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DC" w:rsidRPr="00DC74DC" w:rsidRDefault="00DC74DC" w:rsidP="00DC74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4DC">
        <w:rPr>
          <w:rFonts w:ascii="Times New Roman" w:eastAsia="Times New Roman" w:hAnsi="Times New Roman" w:cs="Times New Roman"/>
          <w:sz w:val="28"/>
          <w:szCs w:val="28"/>
          <w:highlight w:val="yellow"/>
        </w:rPr>
        <w:t>Тема № 1</w:t>
      </w:r>
    </w:p>
    <w:p w:rsidR="00DC74DC" w:rsidRPr="00DC74DC" w:rsidRDefault="00DC74DC" w:rsidP="00DC7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74DC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работы по приему лекарственных средств, товаров аптечного ассортимента.  Документы, подтверждающие качество</w:t>
      </w:r>
    </w:p>
    <w:p w:rsidR="00DC74DC" w:rsidRPr="00DC74DC" w:rsidRDefault="00DC74DC" w:rsidP="00DC7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4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C74DC" w:rsidRPr="00DC74DC" w:rsidRDefault="00DC74DC" w:rsidP="00DC7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C74DC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DC74DC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Организация работы по приему товара в аптеке</w:t>
      </w:r>
    </w:p>
    <w:p w:rsidR="00DC74DC" w:rsidRPr="00DC74DC" w:rsidRDefault="00DC74DC" w:rsidP="00DC74D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>В соответствии с Приказом МЗ РФ № 647н,</w:t>
      </w:r>
      <w:r w:rsidRPr="00DC74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74DC">
        <w:rPr>
          <w:rFonts w:ascii="Times New Roman" w:hAnsi="Times New Roman" w:cs="Times New Roman"/>
          <w:sz w:val="28"/>
          <w:szCs w:val="28"/>
        </w:rPr>
        <w:t>приём товаров аптечного ассортимента производится в зоне приёмки товара.   Приём товара аптечного ассортимента осуществляет материально-ответственное лицо</w:t>
      </w:r>
      <w:r w:rsidRPr="00DC74DC">
        <w:t xml:space="preserve"> </w:t>
      </w:r>
      <w:r w:rsidRPr="00DC74DC">
        <w:rPr>
          <w:rFonts w:ascii="Times New Roman" w:hAnsi="Times New Roman" w:cs="Times New Roman"/>
          <w:sz w:val="28"/>
          <w:szCs w:val="28"/>
        </w:rPr>
        <w:t>по количеству товарных единиц и маркировке. Проверка качества заключается в осмотре внешнего вида,</w:t>
      </w:r>
      <w:r>
        <w:rPr>
          <w:rFonts w:ascii="Times New Roman" w:hAnsi="Times New Roman" w:cs="Times New Roman"/>
          <w:sz w:val="28"/>
          <w:szCs w:val="28"/>
        </w:rPr>
        <w:t xml:space="preserve"> наличия запах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по возможности)</w:t>
      </w:r>
      <w:r w:rsidRPr="00DC74DC">
        <w:rPr>
          <w:rFonts w:ascii="Times New Roman" w:hAnsi="Times New Roman" w:cs="Times New Roman"/>
          <w:sz w:val="28"/>
          <w:szCs w:val="28"/>
        </w:rPr>
        <w:t xml:space="preserve"> проверки соответствия товара сопроводительным документам, полноты комплекта сопроводительных документов.  </w:t>
      </w:r>
    </w:p>
    <w:p w:rsidR="00DC74DC" w:rsidRPr="00DC74DC" w:rsidRDefault="00DC74DC" w:rsidP="00DC74D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При количественном и качественном соответствии товаров аптечного ассортимента </w:t>
      </w:r>
      <w:proofErr w:type="gramStart"/>
      <w:r w:rsidRPr="00DC74DC">
        <w:rPr>
          <w:rFonts w:ascii="Times New Roman" w:hAnsi="Times New Roman" w:cs="Times New Roman"/>
          <w:sz w:val="28"/>
          <w:szCs w:val="28"/>
        </w:rPr>
        <w:t>указанному</w:t>
      </w:r>
      <w:proofErr w:type="gramEnd"/>
      <w:r w:rsidRPr="00DC74DC">
        <w:rPr>
          <w:rFonts w:ascii="Times New Roman" w:hAnsi="Times New Roman" w:cs="Times New Roman"/>
          <w:sz w:val="28"/>
          <w:szCs w:val="28"/>
        </w:rPr>
        <w:t xml:space="preserve"> в сопроводительных документах – на приходной накладной материально ответственное лицо, осуществляющее приемку товаров аптечного ассортимента, проставляет штамп приемки, подтверждающий факт соответствия принятых товаров аптечного ассортимента данным, указанным в сопроводительных документах, ставит свою подпись.</w:t>
      </w:r>
    </w:p>
    <w:p w:rsidR="00DC74DC" w:rsidRPr="00DC74DC" w:rsidRDefault="00DC74DC" w:rsidP="00DC74D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C74DC" w:rsidRPr="00DC74DC" w:rsidRDefault="00DC74DC" w:rsidP="00DC7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C74DC">
        <w:rPr>
          <w:rFonts w:ascii="Times New Roman" w:hAnsi="Times New Roman" w:cs="Times New Roman"/>
          <w:sz w:val="28"/>
          <w:szCs w:val="28"/>
        </w:rPr>
        <w:t xml:space="preserve">2) </w:t>
      </w:r>
      <w:r w:rsidRPr="00DC74DC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Организация работы по проведению контролю качества, получаемого товара. Документы, подтверждающие качество</w:t>
      </w:r>
    </w:p>
    <w:p w:rsidR="00DC74DC" w:rsidRPr="00DC74DC" w:rsidRDefault="00DC74DC" w:rsidP="00DC7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4DC" w:rsidRPr="00DC74DC" w:rsidRDefault="00DC74DC" w:rsidP="00DC7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4DC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качество товара:</w:t>
      </w:r>
    </w:p>
    <w:p w:rsidR="00DC74DC" w:rsidRPr="00DC74DC" w:rsidRDefault="00DC74DC" w:rsidP="00DC7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4DC">
        <w:rPr>
          <w:rFonts w:ascii="Times New Roman" w:eastAsia="Times New Roman" w:hAnsi="Times New Roman" w:cs="Times New Roman"/>
          <w:b/>
          <w:sz w:val="28"/>
          <w:szCs w:val="28"/>
        </w:rPr>
        <w:t>-Товарная накладная</w:t>
      </w:r>
    </w:p>
    <w:p w:rsidR="00DC74DC" w:rsidRPr="00DC74DC" w:rsidRDefault="00DC74DC" w:rsidP="00DC7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4DC">
        <w:rPr>
          <w:rFonts w:ascii="Times New Roman" w:eastAsia="Times New Roman" w:hAnsi="Times New Roman" w:cs="Times New Roman"/>
          <w:b/>
          <w:sz w:val="28"/>
          <w:szCs w:val="28"/>
        </w:rPr>
        <w:t>-Товарно-транспортная накладная</w:t>
      </w:r>
    </w:p>
    <w:p w:rsidR="00DC74DC" w:rsidRPr="00DC74DC" w:rsidRDefault="00DC74DC" w:rsidP="00DC7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4DC">
        <w:rPr>
          <w:rFonts w:ascii="Times New Roman" w:eastAsia="Times New Roman" w:hAnsi="Times New Roman" w:cs="Times New Roman"/>
          <w:b/>
          <w:sz w:val="28"/>
          <w:szCs w:val="28"/>
        </w:rPr>
        <w:t>-Счет-фактура</w:t>
      </w:r>
    </w:p>
    <w:p w:rsidR="00DC74DC" w:rsidRPr="00DC74DC" w:rsidRDefault="00DC74DC" w:rsidP="00DC7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4DC">
        <w:rPr>
          <w:rFonts w:ascii="Times New Roman" w:eastAsia="Times New Roman" w:hAnsi="Times New Roman" w:cs="Times New Roman"/>
          <w:b/>
          <w:sz w:val="28"/>
          <w:szCs w:val="28"/>
        </w:rPr>
        <w:t>-Реестр документов по качеству и других документов, удостоверяющих количество или качество поступивших товаров</w:t>
      </w:r>
    </w:p>
    <w:p w:rsidR="00DC74DC" w:rsidRPr="00DC74DC" w:rsidRDefault="00DC74DC" w:rsidP="00DC7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4DC">
        <w:rPr>
          <w:rFonts w:ascii="Times New Roman" w:eastAsia="Times New Roman" w:hAnsi="Times New Roman" w:cs="Times New Roman"/>
          <w:b/>
          <w:sz w:val="28"/>
          <w:szCs w:val="28"/>
        </w:rPr>
        <w:t>-Протокол согласования цен</w:t>
      </w:r>
    </w:p>
    <w:p w:rsidR="00DC74DC" w:rsidRPr="00DC74DC" w:rsidRDefault="00DC74DC" w:rsidP="00DC7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C74DC" w:rsidRPr="00DC74DC" w:rsidRDefault="00DC74DC" w:rsidP="00DC7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4DC">
        <w:rPr>
          <w:rFonts w:ascii="Times New Roman" w:eastAsia="Times New Roman" w:hAnsi="Times New Roman" w:cs="Times New Roman"/>
          <w:sz w:val="28"/>
          <w:szCs w:val="28"/>
        </w:rPr>
        <w:t xml:space="preserve">Приёмочный контроль заключается в проверке поступающих </w:t>
      </w:r>
      <w:proofErr w:type="spellStart"/>
      <w:r w:rsidRPr="00DC74DC">
        <w:rPr>
          <w:rFonts w:ascii="Times New Roman" w:eastAsia="Times New Roman" w:hAnsi="Times New Roman" w:cs="Times New Roman"/>
          <w:sz w:val="28"/>
          <w:szCs w:val="28"/>
        </w:rPr>
        <w:t>лек</w:t>
      </w:r>
      <w:proofErr w:type="gramStart"/>
      <w:r w:rsidRPr="00DC74DC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DC74DC">
        <w:rPr>
          <w:rFonts w:ascii="Times New Roman" w:eastAsia="Times New Roman" w:hAnsi="Times New Roman" w:cs="Times New Roman"/>
          <w:sz w:val="28"/>
          <w:szCs w:val="28"/>
        </w:rPr>
        <w:t>репаратов</w:t>
      </w:r>
      <w:proofErr w:type="spellEnd"/>
      <w:r w:rsidRPr="00DC74DC">
        <w:rPr>
          <w:rFonts w:ascii="Times New Roman" w:eastAsia="Times New Roman" w:hAnsi="Times New Roman" w:cs="Times New Roman"/>
          <w:sz w:val="28"/>
          <w:szCs w:val="28"/>
        </w:rPr>
        <w:t xml:space="preserve"> путем оценки:</w:t>
      </w:r>
    </w:p>
    <w:p w:rsidR="00DC74DC" w:rsidRPr="00DC74DC" w:rsidRDefault="00DC74DC" w:rsidP="00DC7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4DC">
        <w:rPr>
          <w:rFonts w:ascii="Times New Roman" w:eastAsia="Times New Roman" w:hAnsi="Times New Roman" w:cs="Times New Roman"/>
          <w:b/>
          <w:sz w:val="28"/>
          <w:szCs w:val="28"/>
        </w:rPr>
        <w:t xml:space="preserve">а) внешнего </w:t>
      </w:r>
      <w:proofErr w:type="spellStart"/>
      <w:r w:rsidRPr="00DC74DC">
        <w:rPr>
          <w:rFonts w:ascii="Times New Roman" w:eastAsia="Times New Roman" w:hAnsi="Times New Roman" w:cs="Times New Roman"/>
          <w:b/>
          <w:sz w:val="28"/>
          <w:szCs w:val="28"/>
        </w:rPr>
        <w:t>вида</w:t>
      </w:r>
      <w:proofErr w:type="gramStart"/>
      <w:r w:rsidRPr="00DC74DC">
        <w:rPr>
          <w:rFonts w:ascii="Times New Roman" w:eastAsia="Times New Roman" w:hAnsi="Times New Roman" w:cs="Times New Roman"/>
          <w:b/>
          <w:sz w:val="28"/>
          <w:szCs w:val="28"/>
        </w:rPr>
        <w:t>,ц</w:t>
      </w:r>
      <w:proofErr w:type="gramEnd"/>
      <w:r w:rsidRPr="00DC74DC">
        <w:rPr>
          <w:rFonts w:ascii="Times New Roman" w:eastAsia="Times New Roman" w:hAnsi="Times New Roman" w:cs="Times New Roman"/>
          <w:b/>
          <w:sz w:val="28"/>
          <w:szCs w:val="28"/>
        </w:rPr>
        <w:t>вета,запаха</w:t>
      </w:r>
      <w:proofErr w:type="spellEnd"/>
    </w:p>
    <w:p w:rsidR="00DC74DC" w:rsidRPr="00DC74DC" w:rsidRDefault="00DC74DC" w:rsidP="00DC7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4DC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DC74DC">
        <w:rPr>
          <w:rFonts w:ascii="Times New Roman" w:eastAsia="Times New Roman" w:hAnsi="Times New Roman" w:cs="Times New Roman"/>
          <w:b/>
          <w:sz w:val="28"/>
          <w:szCs w:val="28"/>
        </w:rPr>
        <w:t>)ц</w:t>
      </w:r>
      <w:proofErr w:type="gramEnd"/>
      <w:r w:rsidRPr="00DC74DC">
        <w:rPr>
          <w:rFonts w:ascii="Times New Roman" w:eastAsia="Times New Roman" w:hAnsi="Times New Roman" w:cs="Times New Roman"/>
          <w:b/>
          <w:sz w:val="28"/>
          <w:szCs w:val="28"/>
        </w:rPr>
        <w:t>елостности упаковки</w:t>
      </w:r>
    </w:p>
    <w:p w:rsidR="00DC74DC" w:rsidRPr="00DC74DC" w:rsidRDefault="00DC74DC" w:rsidP="00DC7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4DC">
        <w:rPr>
          <w:rFonts w:ascii="Times New Roman" w:eastAsia="Times New Roman" w:hAnsi="Times New Roman" w:cs="Times New Roman"/>
          <w:b/>
          <w:sz w:val="28"/>
          <w:szCs w:val="28"/>
        </w:rPr>
        <w:t>в) соответствия маркировки лек</w:t>
      </w:r>
      <w:proofErr w:type="gramStart"/>
      <w:r w:rsidRPr="00DC74D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DC74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C74D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DC74DC">
        <w:rPr>
          <w:rFonts w:ascii="Times New Roman" w:eastAsia="Times New Roman" w:hAnsi="Times New Roman" w:cs="Times New Roman"/>
          <w:b/>
          <w:sz w:val="28"/>
          <w:szCs w:val="28"/>
        </w:rPr>
        <w:t>репаратов требованиям, установленным законодательством об обращении лек. средств</w:t>
      </w:r>
    </w:p>
    <w:p w:rsidR="00DC74DC" w:rsidRPr="00DC74DC" w:rsidRDefault="00DC74DC" w:rsidP="00DC7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4DC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 w:rsidRPr="00DC74DC">
        <w:rPr>
          <w:rFonts w:ascii="Times New Roman" w:eastAsia="Times New Roman" w:hAnsi="Times New Roman" w:cs="Times New Roman"/>
          <w:b/>
          <w:sz w:val="28"/>
          <w:szCs w:val="28"/>
        </w:rPr>
        <w:t>)п</w:t>
      </w:r>
      <w:proofErr w:type="gramEnd"/>
      <w:r w:rsidRPr="00DC74DC">
        <w:rPr>
          <w:rFonts w:ascii="Times New Roman" w:eastAsia="Times New Roman" w:hAnsi="Times New Roman" w:cs="Times New Roman"/>
          <w:b/>
          <w:sz w:val="28"/>
          <w:szCs w:val="28"/>
        </w:rPr>
        <w:t>равильности оформления сопроводительных документов</w:t>
      </w:r>
    </w:p>
    <w:p w:rsidR="00DC74DC" w:rsidRPr="00DC74DC" w:rsidRDefault="00DC74DC" w:rsidP="00DC7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4DC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gramStart"/>
      <w:r w:rsidRPr="00DC74DC">
        <w:rPr>
          <w:rFonts w:ascii="Times New Roman" w:eastAsia="Times New Roman" w:hAnsi="Times New Roman" w:cs="Times New Roman"/>
          <w:b/>
          <w:sz w:val="28"/>
          <w:szCs w:val="28"/>
        </w:rPr>
        <w:t>)н</w:t>
      </w:r>
      <w:proofErr w:type="gramEnd"/>
      <w:r w:rsidRPr="00DC74DC">
        <w:rPr>
          <w:rFonts w:ascii="Times New Roman" w:eastAsia="Times New Roman" w:hAnsi="Times New Roman" w:cs="Times New Roman"/>
          <w:b/>
          <w:sz w:val="28"/>
          <w:szCs w:val="28"/>
        </w:rPr>
        <w:t>аличия реестра деклараций, подтверждающих качество лекарственных средств в соответствии с действующими нормативными документами</w:t>
      </w:r>
    </w:p>
    <w:p w:rsidR="00DC74DC" w:rsidRPr="00DC74DC" w:rsidRDefault="00DC74DC" w:rsidP="00DC7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4DC" w:rsidRPr="00DC74DC" w:rsidRDefault="00DC74DC" w:rsidP="00DC74D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4DC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Товары до подачи в торговую зону должны пройти предпродажную подготовку, для того, чтобы проверить качество товара.</w:t>
      </w:r>
      <w:r w:rsidRPr="00DC74DC">
        <w:rPr>
          <w:rFonts w:ascii="Times New Roman" w:hAnsi="Times New Roman" w:cs="Times New Roman"/>
          <w:sz w:val="28"/>
          <w:szCs w:val="28"/>
        </w:rPr>
        <w:t xml:space="preserve">  В случае несоответствия товаров аптечного ассортимента </w:t>
      </w:r>
      <w:proofErr w:type="gramStart"/>
      <w:r w:rsidRPr="00DC74DC">
        <w:rPr>
          <w:rFonts w:ascii="Times New Roman" w:hAnsi="Times New Roman" w:cs="Times New Roman"/>
          <w:sz w:val="28"/>
          <w:szCs w:val="28"/>
        </w:rPr>
        <w:t xml:space="preserve">условиям договора, данным </w:t>
      </w:r>
      <w:r w:rsidRPr="00DC74DC">
        <w:rPr>
          <w:rFonts w:ascii="Times New Roman" w:hAnsi="Times New Roman" w:cs="Times New Roman"/>
          <w:sz w:val="28"/>
          <w:szCs w:val="28"/>
        </w:rPr>
        <w:lastRenderedPageBreak/>
        <w:t>сопроводительных документов материально-ответственное лицо оставляет</w:t>
      </w:r>
      <w:proofErr w:type="gramEnd"/>
      <w:r w:rsidRPr="00DC74DC">
        <w:rPr>
          <w:rFonts w:ascii="Times New Roman" w:hAnsi="Times New Roman" w:cs="Times New Roman"/>
          <w:sz w:val="28"/>
          <w:szCs w:val="28"/>
        </w:rPr>
        <w:t xml:space="preserve"> претензию на сайте </w:t>
      </w:r>
      <w:r w:rsidR="005656AA">
        <w:rPr>
          <w:rFonts w:ascii="Times New Roman" w:hAnsi="Times New Roman" w:cs="Times New Roman"/>
          <w:sz w:val="28"/>
          <w:szCs w:val="28"/>
        </w:rPr>
        <w:t xml:space="preserve">поставщиков. </w:t>
      </w:r>
      <w:r w:rsidRPr="00DC74DC">
        <w:rPr>
          <w:rFonts w:ascii="Times New Roman" w:hAnsi="Times New Roman" w:cs="Times New Roman"/>
          <w:sz w:val="28"/>
          <w:szCs w:val="28"/>
        </w:rPr>
        <w:t xml:space="preserve">При возникновении подобной ситуации с другими поставщиками – составляется акт в одностороннем порядке. Если же товар соответствует </w:t>
      </w:r>
      <w:r w:rsidRPr="00DC74DC">
        <w:rPr>
          <w:rFonts w:ascii="Times New Roman" w:hAnsi="Times New Roman" w:cs="Times New Roman"/>
          <w:color w:val="000000" w:themeColor="text1"/>
          <w:sz w:val="28"/>
          <w:szCs w:val="28"/>
        </w:rPr>
        <w:t>всем показателям, то на него наклеивают ценники и размещают по местам хранения.</w:t>
      </w:r>
    </w:p>
    <w:p w:rsidR="00DC74DC" w:rsidRPr="00DC74DC" w:rsidRDefault="00DC74DC" w:rsidP="00DC74D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4DC" w:rsidRPr="00DC74DC" w:rsidRDefault="00DC74DC" w:rsidP="00DC74D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74DC" w:rsidRPr="00DC74DC" w:rsidRDefault="00DC74DC" w:rsidP="00DC74D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Продукты лечебного, детского и диетического питания</w:t>
      </w:r>
      <w:proofErr w:type="gramStart"/>
      <w:r w:rsidRPr="00DC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DC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БАДЫ являются пищевыми продуктами, которые до подачи в торговую зону должны быть освобождены от тары, оберточных и </w:t>
      </w:r>
      <w:proofErr w:type="spellStart"/>
      <w:r w:rsidRPr="00DC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увязочных</w:t>
      </w:r>
      <w:proofErr w:type="spellEnd"/>
      <w:r w:rsidRPr="00DC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материалов, металлических клипс. Субъект розничной торговли должен </w:t>
      </w:r>
      <w:r w:rsidR="00A00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проверить качество</w:t>
      </w:r>
      <w:r w:rsidRPr="00DC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продуктов по внешним признакам, проверить наличие необходимой документации и информации, осуществить отбраковку и сортировку</w:t>
      </w:r>
      <w:proofErr w:type="gramStart"/>
      <w:r w:rsidRPr="00DC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  <w:r w:rsidRPr="00DC7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End"/>
      <w:r w:rsidRPr="00DC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нарушении целостности упаковки или отсутствия документов продукты  возвращаются поставщику.</w:t>
      </w:r>
    </w:p>
    <w:p w:rsidR="00DC74DC" w:rsidRPr="00DC74DC" w:rsidRDefault="00DC74DC" w:rsidP="00DC74D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Дезинфицирующие средства до подачи их в торговую зону, должны пройти предпродажную подготовку, которая включает освобождение от транспортной тары, сортировку, проверку целостности упаковки и качества товара по внешним признакам, наличия необходимой информации о дезинфицирующих средствах и его изготовителе, инструкций по применению.</w:t>
      </w:r>
    </w:p>
    <w:p w:rsidR="00DC74DC" w:rsidRPr="00DC74DC" w:rsidRDefault="00DC74DC" w:rsidP="00DC74D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Парфюмерно-косметическая продукция, подаваемая в торговую зону, должна соответствовать требованиям, определенным Решением Комиссии Таможенного союза от 23 сентября 2011 г. № 799 «О принятии технического регламента Таможенного союза «О безопасности парфюмерно-косметической продукции».</w:t>
      </w:r>
    </w:p>
    <w:p w:rsidR="00DC74DC" w:rsidRDefault="00DC74DC" w:rsidP="000F62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62156" w:rsidRPr="000F62B1" w:rsidRDefault="00D265E3" w:rsidP="000F62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E3">
        <w:rPr>
          <w:rFonts w:ascii="Times New Roman" w:eastAsia="Times New Roman" w:hAnsi="Times New Roman" w:cs="Times New Roman"/>
          <w:sz w:val="28"/>
          <w:szCs w:val="28"/>
          <w:highlight w:val="yellow"/>
        </w:rPr>
        <w:t>Тема № 2</w:t>
      </w:r>
      <w:r w:rsidR="000F62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550C6">
        <w:rPr>
          <w:rFonts w:ascii="Times New Roman" w:eastAsia="Times New Roman" w:hAnsi="Times New Roman" w:cs="Times New Roman"/>
          <w:bCs/>
          <w:sz w:val="28"/>
          <w:szCs w:val="28"/>
        </w:rPr>
        <w:t>Лекарственные средства. Анализ ассортимента. Хранение. Реализация.</w:t>
      </w:r>
    </w:p>
    <w:p w:rsidR="00D265E3" w:rsidRPr="004B5132" w:rsidRDefault="00D265E3" w:rsidP="00D265E3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B51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Задание 1</w:t>
      </w:r>
    </w:p>
    <w:p w:rsidR="00305E99" w:rsidRDefault="00305E99" w:rsidP="00D265E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ассортимента лекарственных групп</w:t>
      </w:r>
    </w:p>
    <w:p w:rsidR="008D4E92" w:rsidRDefault="008D4E92" w:rsidP="008D4E92">
      <w:pPr>
        <w:pStyle w:val="a3"/>
        <w:numPr>
          <w:ilvl w:val="0"/>
          <w:numId w:val="1"/>
        </w:numPr>
        <w:suppressAutoHyphens/>
        <w:spacing w:after="0" w:line="240" w:lineRule="auto"/>
        <w:ind w:hanging="294"/>
        <w:contextualSpacing w:val="0"/>
        <w:rPr>
          <w:color w:val="000000"/>
          <w:sz w:val="28"/>
          <w:szCs w:val="28"/>
          <w:highlight w:val="yellow"/>
          <w:shd w:val="clear" w:color="auto" w:fill="FFFFFF"/>
        </w:rPr>
      </w:pPr>
      <w:r w:rsidRPr="008D4E92">
        <w:rPr>
          <w:color w:val="000000"/>
          <w:sz w:val="28"/>
          <w:szCs w:val="28"/>
          <w:highlight w:val="yellow"/>
          <w:shd w:val="clear" w:color="auto" w:fill="FFFFFF"/>
        </w:rPr>
        <w:t>НПВП</w:t>
      </w:r>
    </w:p>
    <w:p w:rsidR="00EF2C8C" w:rsidRPr="00EF2C8C" w:rsidRDefault="00EF2C8C" w:rsidP="00EF2C8C">
      <w:pPr>
        <w:suppressAutoHyphens/>
        <w:spacing w:after="0" w:line="240" w:lineRule="auto"/>
        <w:ind w:left="350"/>
        <w:rPr>
          <w:color w:val="000000"/>
          <w:sz w:val="28"/>
          <w:szCs w:val="28"/>
          <w:shd w:val="clear" w:color="auto" w:fill="FFFFFF"/>
        </w:rPr>
      </w:pPr>
      <w:r w:rsidRPr="00EF2C8C">
        <w:rPr>
          <w:color w:val="000000"/>
          <w:sz w:val="28"/>
          <w:szCs w:val="28"/>
          <w:shd w:val="clear" w:color="auto" w:fill="FFFFFF"/>
        </w:rPr>
        <w:t>-</w:t>
      </w:r>
      <w:r w:rsidRPr="00EF2C8C">
        <w:rPr>
          <w:b/>
          <w:i/>
          <w:color w:val="000000"/>
          <w:sz w:val="28"/>
          <w:szCs w:val="28"/>
          <w:shd w:val="clear" w:color="auto" w:fill="FFFFFF"/>
        </w:rPr>
        <w:t>ТН</w:t>
      </w:r>
      <w:r w:rsidRPr="00EF2C8C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2C8C">
        <w:rPr>
          <w:b/>
          <w:color w:val="000000"/>
          <w:sz w:val="28"/>
          <w:szCs w:val="28"/>
          <w:shd w:val="clear" w:color="auto" w:fill="FFFFFF"/>
        </w:rPr>
        <w:t>Нурофе</w:t>
      </w:r>
      <w:proofErr w:type="gramStart"/>
      <w:r w:rsidRPr="00EF2C8C">
        <w:rPr>
          <w:b/>
          <w:color w:val="000000"/>
          <w:sz w:val="28"/>
          <w:szCs w:val="28"/>
          <w:shd w:val="clear" w:color="auto" w:fill="FFFFFF"/>
        </w:rPr>
        <w:t>н</w:t>
      </w:r>
      <w:proofErr w:type="spellEnd"/>
      <w:r w:rsidRPr="00EF2C8C">
        <w:rPr>
          <w:b/>
          <w:color w:val="000000"/>
          <w:sz w:val="28"/>
          <w:szCs w:val="28"/>
          <w:shd w:val="clear" w:color="auto" w:fill="FFFFFF"/>
        </w:rPr>
        <w:t>(</w:t>
      </w:r>
      <w:proofErr w:type="gramEnd"/>
      <w:r w:rsidRPr="00EF2C8C">
        <w:rPr>
          <w:b/>
          <w:i/>
          <w:color w:val="000000"/>
          <w:sz w:val="28"/>
          <w:szCs w:val="28"/>
          <w:shd w:val="clear" w:color="auto" w:fill="FFFFFF"/>
        </w:rPr>
        <w:t xml:space="preserve">МНН </w:t>
      </w:r>
      <w:r w:rsidRPr="00EF2C8C">
        <w:rPr>
          <w:b/>
          <w:color w:val="000000"/>
          <w:sz w:val="28"/>
          <w:szCs w:val="28"/>
          <w:shd w:val="clear" w:color="auto" w:fill="FFFFFF"/>
        </w:rPr>
        <w:t>Ибупрофен</w:t>
      </w:r>
      <w:r w:rsidRPr="00EF2C8C">
        <w:rPr>
          <w:color w:val="000000"/>
          <w:sz w:val="28"/>
          <w:szCs w:val="28"/>
          <w:shd w:val="clear" w:color="auto" w:fill="FFFFFF"/>
        </w:rPr>
        <w:t>)</w:t>
      </w:r>
      <w:r w:rsidRPr="00EF2C8C">
        <w:rPr>
          <w:rFonts w:ascii="Arial" w:hAnsi="Arial" w:cs="Arial"/>
          <w:color w:val="333333"/>
          <w:sz w:val="18"/>
          <w:szCs w:val="18"/>
        </w:rPr>
        <w:t xml:space="preserve"> </w:t>
      </w:r>
      <w:r w:rsidRPr="00EF2C8C">
        <w:rPr>
          <w:rFonts w:ascii="Times New Roman" w:hAnsi="Times New Roman" w:cs="Times New Roman"/>
          <w:color w:val="333333"/>
          <w:sz w:val="28"/>
          <w:szCs w:val="28"/>
        </w:rPr>
        <w:t xml:space="preserve">таб., </w:t>
      </w:r>
      <w:proofErr w:type="spellStart"/>
      <w:r w:rsidRPr="00EF2C8C">
        <w:rPr>
          <w:rFonts w:ascii="Times New Roman" w:hAnsi="Times New Roman" w:cs="Times New Roman"/>
          <w:color w:val="333333"/>
          <w:sz w:val="28"/>
          <w:szCs w:val="28"/>
        </w:rPr>
        <w:t>покр</w:t>
      </w:r>
      <w:proofErr w:type="spellEnd"/>
      <w:r w:rsidRPr="00EF2C8C">
        <w:rPr>
          <w:rFonts w:ascii="Times New Roman" w:hAnsi="Times New Roman" w:cs="Times New Roman"/>
          <w:color w:val="333333"/>
          <w:sz w:val="28"/>
          <w:szCs w:val="28"/>
        </w:rPr>
        <w:t xml:space="preserve">. оболочкой, 200 мг: 6, 12 или 24 </w:t>
      </w:r>
      <w:proofErr w:type="spellStart"/>
      <w:r w:rsidRPr="00EF2C8C">
        <w:rPr>
          <w:rFonts w:ascii="Times New Roman" w:hAnsi="Times New Roman" w:cs="Times New Roman"/>
          <w:color w:val="333333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color w:val="2E3F51"/>
          <w:sz w:val="23"/>
          <w:szCs w:val="23"/>
        </w:rPr>
        <w:t xml:space="preserve">ATX </w:t>
      </w:r>
      <w:hyperlink r:id="rId7" w:history="1">
        <w:r w:rsidRPr="00EF2C8C">
          <w:rPr>
            <w:rFonts w:ascii="Times New Roman" w:hAnsi="Times New Roman" w:cs="Times New Roman"/>
            <w:sz w:val="28"/>
            <w:szCs w:val="28"/>
          </w:rPr>
          <w:t>M01AE01</w:t>
        </w:r>
      </w:hyperlink>
    </w:p>
    <w:p w:rsidR="008D4E92" w:rsidRPr="008D4E92" w:rsidRDefault="008D4E92" w:rsidP="008D4E92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proofErr w:type="spellStart"/>
      <w:r w:rsidRPr="008D4E92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Ноотропные</w:t>
      </w:r>
      <w:proofErr w:type="spellEnd"/>
      <w:r w:rsidRPr="008D4E92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средства</w:t>
      </w:r>
    </w:p>
    <w:p w:rsidR="008D4E92" w:rsidRPr="008D4E92" w:rsidRDefault="008D4E92" w:rsidP="008D4E92">
      <w:pPr>
        <w:pStyle w:val="a3"/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D4E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Пантогам</w:t>
      </w:r>
      <w:proofErr w:type="spellEnd"/>
      <w:r w:rsidRPr="008D4E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8D4E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Гопантеновая</w:t>
      </w:r>
      <w:proofErr w:type="spellEnd"/>
      <w:r w:rsidRPr="008D4E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кислота)</w:t>
      </w:r>
      <w:r w:rsidRPr="008D4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сироп 100 мг/мл 100 мл </w:t>
      </w:r>
      <w:r w:rsidRPr="008D4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Pr="008D4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АТХ N06BX</w:t>
      </w:r>
    </w:p>
    <w:p w:rsidR="008D4E92" w:rsidRPr="00717323" w:rsidRDefault="008D4E92" w:rsidP="007E6A8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4E92" w:rsidRPr="00717323" w:rsidRDefault="008D4E92" w:rsidP="00717323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8D4E92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Противоэпилептические средства</w:t>
      </w:r>
    </w:p>
    <w:p w:rsidR="008D4E92" w:rsidRPr="008D4E92" w:rsidRDefault="008D4E92" w:rsidP="008D4E92">
      <w:pPr>
        <w:pStyle w:val="a3"/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E92">
        <w:rPr>
          <w:rFonts w:ascii="Times New Roman" w:hAnsi="Times New Roman" w:cs="Times New Roman"/>
          <w:b/>
          <w:sz w:val="28"/>
          <w:szCs w:val="28"/>
        </w:rPr>
        <w:t>Клоназепам (Клоназепам)</w:t>
      </w:r>
      <w:r w:rsidRPr="008D4E92">
        <w:rPr>
          <w:rFonts w:ascii="Times New Roman" w:hAnsi="Times New Roman" w:cs="Times New Roman"/>
          <w:sz w:val="28"/>
          <w:szCs w:val="28"/>
        </w:rPr>
        <w:t xml:space="preserve"> таблетки 2 мг N 30 АТХ N03AF01</w:t>
      </w:r>
    </w:p>
    <w:p w:rsidR="008D4E92" w:rsidRPr="008D4E92" w:rsidRDefault="008D4E92" w:rsidP="008D4E92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8D4E92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Отхаркивающие </w:t>
      </w:r>
      <w:proofErr w:type="spellStart"/>
      <w:r w:rsidRPr="008D4E92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муколитические</w:t>
      </w:r>
      <w:proofErr w:type="spellEnd"/>
      <w:r w:rsidRPr="008D4E92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средства</w:t>
      </w:r>
    </w:p>
    <w:p w:rsidR="008D4E92" w:rsidRPr="008D4E92" w:rsidRDefault="008D4E92" w:rsidP="008D4E92">
      <w:pPr>
        <w:pStyle w:val="a3"/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D4E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Бронхобос</w:t>
      </w:r>
      <w:proofErr w:type="spellEnd"/>
      <w:r w:rsidRPr="008D4E9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D4E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Карбоцистеин</w:t>
      </w:r>
      <w:proofErr w:type="spellEnd"/>
      <w:r w:rsidRPr="008D4E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Pr="008D4E92">
        <w:rPr>
          <w:rFonts w:ascii="Times New Roman" w:hAnsi="Times New Roman" w:cs="Times New Roman"/>
          <w:sz w:val="28"/>
          <w:szCs w:val="28"/>
        </w:rPr>
        <w:t xml:space="preserve"> </w:t>
      </w:r>
      <w:r w:rsidRPr="008D4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сироп125 мг|5 мл N 1, 250 мг|5 мл N</w:t>
      </w:r>
      <w:r w:rsidRPr="008D4E92">
        <w:rPr>
          <w:rFonts w:ascii="Times New Roman" w:hAnsi="Times New Roman" w:cs="Times New Roman"/>
          <w:sz w:val="28"/>
          <w:szCs w:val="28"/>
        </w:rPr>
        <w:t xml:space="preserve"> 1 АТХ </w:t>
      </w:r>
      <w:r w:rsidRPr="008D4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R05CB03</w:t>
      </w:r>
    </w:p>
    <w:p w:rsidR="008D4E92" w:rsidRPr="008D4E92" w:rsidRDefault="008D4E92" w:rsidP="008D4E92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8D4E92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Бета1-адреноблокатор селективный</w:t>
      </w:r>
    </w:p>
    <w:p w:rsidR="008D4E92" w:rsidRPr="008D4E92" w:rsidRDefault="008D4E92" w:rsidP="008D4E92">
      <w:pPr>
        <w:pStyle w:val="a3"/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D4E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Бисопролол</w:t>
      </w:r>
      <w:proofErr w:type="spellEnd"/>
      <w:r w:rsidRPr="008D4E9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D4E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Бисопролол</w:t>
      </w:r>
      <w:proofErr w:type="spellEnd"/>
      <w:r w:rsidRPr="008D4E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Pr="008D4E92">
        <w:rPr>
          <w:rFonts w:ascii="Times New Roman" w:hAnsi="Times New Roman" w:cs="Times New Roman"/>
          <w:sz w:val="28"/>
          <w:szCs w:val="28"/>
        </w:rPr>
        <w:t xml:space="preserve"> </w:t>
      </w:r>
      <w:r w:rsidRPr="008D4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таблетки, покрытые пленочной оболочкой 2.5 мг N 30, 10 мг N 30, 5 мг N 30, 60</w:t>
      </w:r>
      <w:r w:rsidRPr="008D4E92">
        <w:rPr>
          <w:rFonts w:ascii="Times New Roman" w:hAnsi="Times New Roman" w:cs="Times New Roman"/>
          <w:sz w:val="28"/>
          <w:szCs w:val="28"/>
        </w:rPr>
        <w:t xml:space="preserve"> АТХ </w:t>
      </w:r>
      <w:r w:rsidRPr="008D4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C07AB07</w:t>
      </w:r>
    </w:p>
    <w:p w:rsidR="008D4E92" w:rsidRPr="008D4E92" w:rsidRDefault="005B026F" w:rsidP="008D4E92">
      <w:pPr>
        <w:pStyle w:val="a3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Гепатопротекторное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средство</w:t>
      </w:r>
    </w:p>
    <w:p w:rsidR="008D4E92" w:rsidRPr="008D4E92" w:rsidRDefault="008D4E92" w:rsidP="008D4E92">
      <w:pPr>
        <w:pStyle w:val="a3"/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D4E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Гептрал</w:t>
      </w:r>
      <w:proofErr w:type="spellEnd"/>
      <w:r w:rsidRPr="008D4E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8D4E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Адеметионин</w:t>
      </w:r>
      <w:proofErr w:type="spellEnd"/>
      <w:r w:rsidRPr="008D4E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Pr="008D4E92">
        <w:rPr>
          <w:rFonts w:ascii="Times New Roman" w:hAnsi="Times New Roman" w:cs="Times New Roman"/>
          <w:sz w:val="28"/>
          <w:szCs w:val="28"/>
        </w:rPr>
        <w:t xml:space="preserve"> </w:t>
      </w:r>
      <w:r w:rsidRPr="008D4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таблетки, покрытые кишечнорастворимой оболочкой 500 мг N 20, 400 мг N 20</w:t>
      </w:r>
      <w:r w:rsidRPr="008D4E92">
        <w:rPr>
          <w:rFonts w:ascii="Times New Roman" w:hAnsi="Times New Roman" w:cs="Times New Roman"/>
          <w:sz w:val="28"/>
          <w:szCs w:val="28"/>
        </w:rPr>
        <w:t xml:space="preserve"> АТХ </w:t>
      </w:r>
      <w:r w:rsidRPr="008D4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A16AA02</w:t>
      </w:r>
    </w:p>
    <w:p w:rsidR="008D4E92" w:rsidRPr="008D4E92" w:rsidRDefault="005B026F" w:rsidP="008D4E92">
      <w:pPr>
        <w:pStyle w:val="a3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Гиполипидемическое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средство</w:t>
      </w:r>
      <w:r w:rsidR="008D4E92" w:rsidRPr="008D4E92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</w:p>
    <w:p w:rsidR="008D4E92" w:rsidRPr="008D4E92" w:rsidRDefault="008D4E92" w:rsidP="008D4E92">
      <w:pPr>
        <w:pStyle w:val="a3"/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D4E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Розувастатин</w:t>
      </w:r>
      <w:proofErr w:type="spellEnd"/>
      <w:r w:rsidRPr="008D4E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8D4E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Розувастатин</w:t>
      </w:r>
      <w:proofErr w:type="spellEnd"/>
      <w:r w:rsidRPr="008D4E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Pr="008D4E92">
        <w:rPr>
          <w:rFonts w:ascii="Times New Roman" w:hAnsi="Times New Roman" w:cs="Times New Roman"/>
          <w:sz w:val="28"/>
          <w:szCs w:val="28"/>
        </w:rPr>
        <w:t xml:space="preserve"> </w:t>
      </w:r>
      <w:r w:rsidRPr="008D4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таблетки, покрытые пленочной оболочкой 10 мг N 30, 20 мг N 30</w:t>
      </w:r>
      <w:r w:rsidRPr="008D4E92">
        <w:rPr>
          <w:rFonts w:ascii="Times New Roman" w:hAnsi="Times New Roman" w:cs="Times New Roman"/>
          <w:sz w:val="28"/>
          <w:szCs w:val="28"/>
        </w:rPr>
        <w:t xml:space="preserve"> АТХ </w:t>
      </w:r>
      <w:r w:rsidRPr="008D4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C10AA07</w:t>
      </w:r>
    </w:p>
    <w:p w:rsidR="008D4E92" w:rsidRPr="008D4E92" w:rsidRDefault="008D4E92" w:rsidP="008D4E92">
      <w:pPr>
        <w:pStyle w:val="a3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8D4E92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АПФ ингибитор</w:t>
      </w:r>
    </w:p>
    <w:p w:rsidR="008D4E92" w:rsidRPr="008D4E92" w:rsidRDefault="008D4E92" w:rsidP="008D4E92">
      <w:pPr>
        <w:pStyle w:val="a3"/>
        <w:numPr>
          <w:ilvl w:val="0"/>
          <w:numId w:val="2"/>
        </w:numPr>
        <w:tabs>
          <w:tab w:val="left" w:pos="708"/>
        </w:tabs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D4E92">
        <w:rPr>
          <w:rFonts w:ascii="Times New Roman" w:hAnsi="Times New Roman" w:cs="Times New Roman"/>
          <w:b/>
          <w:sz w:val="28"/>
          <w:szCs w:val="28"/>
        </w:rPr>
        <w:t>Зокардис</w:t>
      </w:r>
      <w:proofErr w:type="spellEnd"/>
      <w:r w:rsidRPr="008D4E92">
        <w:rPr>
          <w:rFonts w:ascii="Times New Roman" w:hAnsi="Times New Roman" w:cs="Times New Roman"/>
          <w:b/>
          <w:sz w:val="28"/>
          <w:szCs w:val="28"/>
        </w:rPr>
        <w:t xml:space="preserve"> 30 (</w:t>
      </w:r>
      <w:proofErr w:type="spellStart"/>
      <w:r w:rsidRPr="008D4E92">
        <w:rPr>
          <w:rFonts w:ascii="Times New Roman" w:hAnsi="Times New Roman" w:cs="Times New Roman"/>
          <w:b/>
          <w:sz w:val="28"/>
          <w:szCs w:val="28"/>
        </w:rPr>
        <w:t>Зофеноприл</w:t>
      </w:r>
      <w:proofErr w:type="spellEnd"/>
      <w:r w:rsidRPr="008D4E92">
        <w:rPr>
          <w:rFonts w:ascii="Times New Roman" w:hAnsi="Times New Roman" w:cs="Times New Roman"/>
          <w:b/>
          <w:sz w:val="28"/>
          <w:szCs w:val="28"/>
        </w:rPr>
        <w:t>)</w:t>
      </w:r>
      <w:r w:rsidRPr="008D4E92">
        <w:rPr>
          <w:rFonts w:ascii="Times New Roman" w:hAnsi="Times New Roman" w:cs="Times New Roman"/>
          <w:sz w:val="28"/>
          <w:szCs w:val="28"/>
        </w:rPr>
        <w:t xml:space="preserve"> таблетки, покрытые пленочной оболочкой 30 мг N 28 АТХ C09AA15</w:t>
      </w:r>
    </w:p>
    <w:p w:rsidR="008D4E92" w:rsidRPr="008D4E92" w:rsidRDefault="008D4E92" w:rsidP="008D4E92">
      <w:pPr>
        <w:pStyle w:val="a3"/>
        <w:numPr>
          <w:ilvl w:val="0"/>
          <w:numId w:val="1"/>
        </w:numPr>
        <w:tabs>
          <w:tab w:val="left" w:pos="708"/>
        </w:tabs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8D4E92">
        <w:rPr>
          <w:rFonts w:ascii="Times New Roman" w:hAnsi="Times New Roman" w:cs="Times New Roman"/>
          <w:sz w:val="28"/>
          <w:szCs w:val="28"/>
          <w:highlight w:val="yellow"/>
        </w:rPr>
        <w:t xml:space="preserve">Антагонист </w:t>
      </w:r>
      <w:proofErr w:type="spellStart"/>
      <w:r w:rsidRPr="008D4E92">
        <w:rPr>
          <w:rFonts w:ascii="Times New Roman" w:hAnsi="Times New Roman" w:cs="Times New Roman"/>
          <w:sz w:val="28"/>
          <w:szCs w:val="28"/>
          <w:highlight w:val="yellow"/>
        </w:rPr>
        <w:t>Ангиотензин</w:t>
      </w:r>
      <w:proofErr w:type="spellEnd"/>
      <w:r w:rsidRPr="008D4E9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8D4E9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II </w:t>
      </w:r>
      <w:r w:rsidRPr="008D4E92">
        <w:rPr>
          <w:rFonts w:ascii="Times New Roman" w:hAnsi="Times New Roman" w:cs="Times New Roman"/>
          <w:sz w:val="28"/>
          <w:szCs w:val="28"/>
          <w:highlight w:val="yellow"/>
        </w:rPr>
        <w:t>рецепторов</w:t>
      </w:r>
    </w:p>
    <w:p w:rsidR="008D4E92" w:rsidRPr="008D4E92" w:rsidRDefault="008D4E92" w:rsidP="008D4E92">
      <w:pPr>
        <w:pStyle w:val="a3"/>
        <w:numPr>
          <w:ilvl w:val="0"/>
          <w:numId w:val="2"/>
        </w:numPr>
        <w:tabs>
          <w:tab w:val="left" w:pos="708"/>
        </w:tabs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D4E92">
        <w:rPr>
          <w:rFonts w:ascii="Times New Roman" w:hAnsi="Times New Roman" w:cs="Times New Roman"/>
          <w:b/>
          <w:sz w:val="28"/>
          <w:szCs w:val="28"/>
        </w:rPr>
        <w:t>Вальсакор</w:t>
      </w:r>
      <w:proofErr w:type="spellEnd"/>
      <w:r w:rsidRPr="008D4E9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D4E92">
        <w:rPr>
          <w:rFonts w:ascii="Times New Roman" w:hAnsi="Times New Roman" w:cs="Times New Roman"/>
          <w:b/>
          <w:sz w:val="28"/>
          <w:szCs w:val="28"/>
        </w:rPr>
        <w:t>Валсартан</w:t>
      </w:r>
      <w:proofErr w:type="spellEnd"/>
      <w:r w:rsidRPr="008D4E92">
        <w:rPr>
          <w:rFonts w:ascii="Times New Roman" w:hAnsi="Times New Roman" w:cs="Times New Roman"/>
          <w:b/>
          <w:sz w:val="28"/>
          <w:szCs w:val="28"/>
        </w:rPr>
        <w:t>)</w:t>
      </w:r>
      <w:r w:rsidRPr="008D4E92">
        <w:rPr>
          <w:rFonts w:ascii="Times New Roman" w:hAnsi="Times New Roman" w:cs="Times New Roman"/>
          <w:sz w:val="28"/>
          <w:szCs w:val="28"/>
        </w:rPr>
        <w:t xml:space="preserve"> таблетки, покрытые пленочной оболочкой 80 мг N 30 АТХ C09CA03</w:t>
      </w:r>
    </w:p>
    <w:p w:rsidR="008D4E92" w:rsidRPr="008D4E92" w:rsidRDefault="005B026F" w:rsidP="008D4E92">
      <w:pPr>
        <w:pStyle w:val="a3"/>
        <w:numPr>
          <w:ilvl w:val="0"/>
          <w:numId w:val="1"/>
        </w:numPr>
        <w:tabs>
          <w:tab w:val="left" w:pos="708"/>
        </w:tabs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Энтеросорбирующее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средство</w:t>
      </w:r>
    </w:p>
    <w:p w:rsidR="008D4E92" w:rsidRPr="008D4E92" w:rsidRDefault="008D4E92" w:rsidP="008D4E92">
      <w:pPr>
        <w:pStyle w:val="a3"/>
        <w:numPr>
          <w:ilvl w:val="0"/>
          <w:numId w:val="2"/>
        </w:numPr>
        <w:tabs>
          <w:tab w:val="left" w:pos="708"/>
        </w:tabs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D4E92">
        <w:rPr>
          <w:rFonts w:ascii="Times New Roman" w:hAnsi="Times New Roman" w:cs="Times New Roman"/>
          <w:b/>
          <w:sz w:val="28"/>
          <w:szCs w:val="28"/>
        </w:rPr>
        <w:t>Энтеросгель</w:t>
      </w:r>
      <w:proofErr w:type="spellEnd"/>
      <w:r w:rsidRPr="008D4E9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D4E92">
        <w:rPr>
          <w:rFonts w:ascii="Times New Roman" w:hAnsi="Times New Roman" w:cs="Times New Roman"/>
          <w:b/>
          <w:sz w:val="28"/>
          <w:szCs w:val="28"/>
        </w:rPr>
        <w:t>Полиметилсилоксана</w:t>
      </w:r>
      <w:proofErr w:type="spellEnd"/>
      <w:r w:rsidRPr="008D4E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4E92">
        <w:rPr>
          <w:rFonts w:ascii="Times New Roman" w:hAnsi="Times New Roman" w:cs="Times New Roman"/>
          <w:b/>
          <w:sz w:val="28"/>
          <w:szCs w:val="28"/>
        </w:rPr>
        <w:t>полигидрат</w:t>
      </w:r>
      <w:proofErr w:type="spellEnd"/>
      <w:r w:rsidRPr="008D4E92">
        <w:rPr>
          <w:rFonts w:ascii="Times New Roman" w:hAnsi="Times New Roman" w:cs="Times New Roman"/>
          <w:b/>
          <w:sz w:val="28"/>
          <w:szCs w:val="28"/>
        </w:rPr>
        <w:t>)</w:t>
      </w:r>
      <w:r w:rsidRPr="008D4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паста для приема внутрь 225 г N 1</w:t>
      </w:r>
      <w:r w:rsidRPr="008D4E92">
        <w:rPr>
          <w:rFonts w:ascii="Times New Roman" w:hAnsi="Times New Roman" w:cs="Times New Roman"/>
          <w:sz w:val="28"/>
          <w:szCs w:val="28"/>
        </w:rPr>
        <w:t xml:space="preserve"> АТХ </w:t>
      </w:r>
      <w:r w:rsidRPr="008D4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A07B</w:t>
      </w:r>
    </w:p>
    <w:p w:rsidR="008D4E92" w:rsidRPr="008D4E92" w:rsidRDefault="008D4E92" w:rsidP="00DC74DC">
      <w:pPr>
        <w:pStyle w:val="a3"/>
        <w:tabs>
          <w:tab w:val="left" w:pos="708"/>
        </w:tabs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8D4E92" w:rsidRPr="008D4E92" w:rsidRDefault="005B026F" w:rsidP="008D4E92">
      <w:pPr>
        <w:pStyle w:val="a3"/>
        <w:numPr>
          <w:ilvl w:val="0"/>
          <w:numId w:val="1"/>
        </w:numPr>
        <w:tabs>
          <w:tab w:val="left" w:pos="708"/>
        </w:tabs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Противогрибковое средство</w:t>
      </w:r>
    </w:p>
    <w:p w:rsidR="008D4E92" w:rsidRPr="008D4E92" w:rsidRDefault="008D4E92" w:rsidP="008D4E92">
      <w:pPr>
        <w:pStyle w:val="a3"/>
        <w:numPr>
          <w:ilvl w:val="0"/>
          <w:numId w:val="2"/>
        </w:numPr>
        <w:tabs>
          <w:tab w:val="left" w:pos="708"/>
        </w:tabs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D4E92">
        <w:rPr>
          <w:rFonts w:ascii="Times New Roman" w:hAnsi="Times New Roman" w:cs="Times New Roman"/>
          <w:b/>
          <w:sz w:val="28"/>
          <w:szCs w:val="28"/>
        </w:rPr>
        <w:t>Залаин</w:t>
      </w:r>
      <w:proofErr w:type="spellEnd"/>
      <w:r w:rsidRPr="008D4E9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D4E92">
        <w:rPr>
          <w:rFonts w:ascii="Times New Roman" w:hAnsi="Times New Roman" w:cs="Times New Roman"/>
          <w:b/>
          <w:sz w:val="28"/>
          <w:szCs w:val="28"/>
        </w:rPr>
        <w:t>Сертаконазол</w:t>
      </w:r>
      <w:proofErr w:type="spellEnd"/>
      <w:r w:rsidRPr="008D4E9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8D4E92">
        <w:rPr>
          <w:rFonts w:ascii="Times New Roman" w:hAnsi="Times New Roman" w:cs="Times New Roman"/>
          <w:sz w:val="28"/>
          <w:szCs w:val="28"/>
        </w:rPr>
        <w:t>суппозитории вагинальные300 мг N 1 АТХ G01AF</w:t>
      </w:r>
    </w:p>
    <w:p w:rsidR="008D4E92" w:rsidRPr="008D4E92" w:rsidRDefault="008D4E92" w:rsidP="008D4E92">
      <w:pPr>
        <w:pStyle w:val="a3"/>
        <w:numPr>
          <w:ilvl w:val="0"/>
          <w:numId w:val="1"/>
        </w:numPr>
        <w:tabs>
          <w:tab w:val="left" w:pos="708"/>
        </w:tabs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8D4E92">
        <w:rPr>
          <w:rFonts w:ascii="Times New Roman" w:hAnsi="Times New Roman" w:cs="Times New Roman"/>
          <w:sz w:val="28"/>
          <w:szCs w:val="28"/>
        </w:rPr>
        <w:t xml:space="preserve"> </w:t>
      </w:r>
      <w:r w:rsidRPr="008D4E92">
        <w:rPr>
          <w:rFonts w:ascii="Times New Roman" w:hAnsi="Times New Roman" w:cs="Times New Roman"/>
          <w:sz w:val="28"/>
          <w:szCs w:val="28"/>
          <w:highlight w:val="yellow"/>
        </w:rPr>
        <w:t>Геморроя средство лечения</w:t>
      </w:r>
    </w:p>
    <w:p w:rsidR="008D4E92" w:rsidRPr="008D4E92" w:rsidRDefault="008D4E92" w:rsidP="008D4E92">
      <w:pPr>
        <w:pStyle w:val="a3"/>
        <w:numPr>
          <w:ilvl w:val="0"/>
          <w:numId w:val="2"/>
        </w:numPr>
        <w:tabs>
          <w:tab w:val="left" w:pos="708"/>
        </w:tabs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D4E92">
        <w:rPr>
          <w:rFonts w:ascii="Times New Roman" w:hAnsi="Times New Roman" w:cs="Times New Roman"/>
          <w:b/>
          <w:sz w:val="28"/>
          <w:szCs w:val="28"/>
        </w:rPr>
        <w:t>Проктозан</w:t>
      </w:r>
      <w:proofErr w:type="spellEnd"/>
      <w:r w:rsidRPr="008D4E9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D4E92">
        <w:rPr>
          <w:rFonts w:ascii="Times New Roman" w:hAnsi="Times New Roman" w:cs="Times New Roman"/>
          <w:b/>
          <w:sz w:val="28"/>
          <w:szCs w:val="28"/>
        </w:rPr>
        <w:t>Проктозан</w:t>
      </w:r>
      <w:proofErr w:type="spellEnd"/>
      <w:r w:rsidRPr="008D4E9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8D4E92">
        <w:rPr>
          <w:rFonts w:ascii="Times New Roman" w:hAnsi="Times New Roman" w:cs="Times New Roman"/>
          <w:sz w:val="28"/>
          <w:szCs w:val="28"/>
        </w:rPr>
        <w:t>суппозитории ректальные N 10 АТХ C05AX02</w:t>
      </w:r>
    </w:p>
    <w:p w:rsidR="008D4E92" w:rsidRPr="008D4E92" w:rsidRDefault="005B026F" w:rsidP="008D4E92">
      <w:pPr>
        <w:pStyle w:val="a3"/>
        <w:numPr>
          <w:ilvl w:val="0"/>
          <w:numId w:val="1"/>
        </w:numPr>
        <w:tabs>
          <w:tab w:val="left" w:pos="708"/>
        </w:tabs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Слабительное средство</w:t>
      </w:r>
    </w:p>
    <w:p w:rsidR="008D4E92" w:rsidRPr="008D4E92" w:rsidRDefault="008D4E92" w:rsidP="008D4E92">
      <w:pPr>
        <w:pStyle w:val="a3"/>
        <w:numPr>
          <w:ilvl w:val="0"/>
          <w:numId w:val="2"/>
        </w:numPr>
        <w:tabs>
          <w:tab w:val="left" w:pos="708"/>
        </w:tabs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D4E92">
        <w:rPr>
          <w:rFonts w:ascii="Times New Roman" w:hAnsi="Times New Roman" w:cs="Times New Roman"/>
          <w:b/>
          <w:sz w:val="28"/>
          <w:szCs w:val="28"/>
        </w:rPr>
        <w:t>Слабилен</w:t>
      </w:r>
      <w:proofErr w:type="spellEnd"/>
      <w:r w:rsidRPr="008D4E92">
        <w:rPr>
          <w:rFonts w:ascii="Times New Roman" w:hAnsi="Times New Roman" w:cs="Times New Roman"/>
          <w:b/>
          <w:sz w:val="28"/>
          <w:szCs w:val="28"/>
        </w:rPr>
        <w:t xml:space="preserve"> (Натрия </w:t>
      </w:r>
      <w:proofErr w:type="spellStart"/>
      <w:r w:rsidRPr="008D4E92">
        <w:rPr>
          <w:rFonts w:ascii="Times New Roman" w:hAnsi="Times New Roman" w:cs="Times New Roman"/>
          <w:b/>
          <w:sz w:val="28"/>
          <w:szCs w:val="28"/>
        </w:rPr>
        <w:t>пикосульфат</w:t>
      </w:r>
      <w:proofErr w:type="spellEnd"/>
      <w:r w:rsidRPr="008D4E92">
        <w:rPr>
          <w:rFonts w:ascii="Times New Roman" w:hAnsi="Times New Roman" w:cs="Times New Roman"/>
          <w:b/>
          <w:sz w:val="28"/>
          <w:szCs w:val="28"/>
        </w:rPr>
        <w:t>)</w:t>
      </w:r>
      <w:r w:rsidRPr="008D4E92">
        <w:rPr>
          <w:rFonts w:ascii="Times New Roman" w:hAnsi="Times New Roman" w:cs="Times New Roman"/>
          <w:sz w:val="28"/>
          <w:szCs w:val="28"/>
        </w:rPr>
        <w:t xml:space="preserve"> капли для приема внутрь</w:t>
      </w:r>
      <w:proofErr w:type="gramStart"/>
      <w:r w:rsidRPr="008D4E92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8D4E92">
        <w:rPr>
          <w:rFonts w:ascii="Times New Roman" w:hAnsi="Times New Roman" w:cs="Times New Roman"/>
          <w:sz w:val="28"/>
          <w:szCs w:val="28"/>
        </w:rPr>
        <w:t xml:space="preserve">.5 мг/мл 15 мл </w:t>
      </w:r>
      <w:r w:rsidRPr="008D4E9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D4E92">
        <w:rPr>
          <w:rFonts w:ascii="Times New Roman" w:hAnsi="Times New Roman" w:cs="Times New Roman"/>
          <w:sz w:val="28"/>
          <w:szCs w:val="28"/>
        </w:rPr>
        <w:t xml:space="preserve"> 1 АТХ A06AB08</w:t>
      </w:r>
    </w:p>
    <w:p w:rsidR="008D4E92" w:rsidRPr="005B026F" w:rsidRDefault="008D4E92" w:rsidP="008D4E92">
      <w:pPr>
        <w:pStyle w:val="a3"/>
        <w:numPr>
          <w:ilvl w:val="0"/>
          <w:numId w:val="1"/>
        </w:numPr>
        <w:tabs>
          <w:tab w:val="left" w:pos="708"/>
        </w:tabs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8D4E92">
        <w:rPr>
          <w:rFonts w:ascii="Times New Roman" w:hAnsi="Times New Roman" w:cs="Times New Roman"/>
          <w:sz w:val="28"/>
          <w:szCs w:val="28"/>
        </w:rPr>
        <w:t xml:space="preserve"> </w:t>
      </w:r>
      <w:r w:rsidR="005B026F" w:rsidRPr="005B026F">
        <w:rPr>
          <w:rFonts w:ascii="Times New Roman" w:hAnsi="Times New Roman" w:cs="Times New Roman"/>
          <w:sz w:val="28"/>
          <w:szCs w:val="28"/>
          <w:highlight w:val="yellow"/>
        </w:rPr>
        <w:t>Снотворное средство</w:t>
      </w:r>
    </w:p>
    <w:p w:rsidR="008D4E92" w:rsidRPr="004B5132" w:rsidRDefault="008D4E92" w:rsidP="008D4E92">
      <w:pPr>
        <w:pStyle w:val="a3"/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D4E92">
        <w:rPr>
          <w:rFonts w:ascii="Times New Roman" w:hAnsi="Times New Roman" w:cs="Times New Roman"/>
          <w:b/>
          <w:sz w:val="28"/>
          <w:szCs w:val="28"/>
        </w:rPr>
        <w:t>Нитразепам</w:t>
      </w:r>
      <w:proofErr w:type="spellEnd"/>
      <w:r w:rsidRPr="008D4E9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D4E92">
        <w:rPr>
          <w:rFonts w:ascii="Times New Roman" w:hAnsi="Times New Roman" w:cs="Times New Roman"/>
          <w:b/>
          <w:sz w:val="28"/>
          <w:szCs w:val="28"/>
        </w:rPr>
        <w:t>Нитразепам</w:t>
      </w:r>
      <w:proofErr w:type="spellEnd"/>
      <w:r w:rsidRPr="008D4E92">
        <w:rPr>
          <w:rFonts w:ascii="Times New Roman" w:hAnsi="Times New Roman" w:cs="Times New Roman"/>
          <w:b/>
          <w:sz w:val="28"/>
          <w:szCs w:val="28"/>
        </w:rPr>
        <w:t>)</w:t>
      </w:r>
      <w:r w:rsidRPr="008D4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таблетки5 мг </w:t>
      </w:r>
      <w:r w:rsidRPr="008D4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Pr="008D4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</w:t>
      </w:r>
      <w:r w:rsidRPr="008D4E92">
        <w:rPr>
          <w:rFonts w:ascii="Times New Roman" w:hAnsi="Times New Roman" w:cs="Times New Roman"/>
          <w:sz w:val="28"/>
          <w:szCs w:val="28"/>
        </w:rPr>
        <w:t xml:space="preserve"> АТХ N05CD02</w:t>
      </w:r>
    </w:p>
    <w:p w:rsidR="004B5132" w:rsidRDefault="004B5132" w:rsidP="004B5132">
      <w:pPr>
        <w:tabs>
          <w:tab w:val="left" w:pos="708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7323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B026F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Диуретическое средств</w:t>
      </w:r>
      <w:r w:rsidR="005B0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</w:p>
    <w:p w:rsidR="004B5132" w:rsidRPr="004B5132" w:rsidRDefault="004B5132" w:rsidP="004B5132">
      <w:pPr>
        <w:tabs>
          <w:tab w:val="left" w:pos="708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5132">
        <w:rPr>
          <w:rFonts w:ascii="Times New Roman" w:hAnsi="Times New Roman" w:cs="Times New Roman"/>
          <w:b/>
          <w:color w:val="000000"/>
          <w:sz w:val="28"/>
          <w:szCs w:val="28"/>
        </w:rPr>
        <w:t>-Фуросемид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B5132">
        <w:rPr>
          <w:rFonts w:ascii="Times New Roman" w:hAnsi="Times New Roman" w:cs="Times New Roman"/>
          <w:b/>
          <w:color w:val="000000"/>
          <w:sz w:val="28"/>
          <w:szCs w:val="28"/>
        </w:rPr>
        <w:t>(Фуросемид)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таблетки 40 мг №50; р-р для инъекций 20 мг/2мл №10 </w:t>
      </w:r>
      <w:r w:rsidRPr="004B5132">
        <w:rPr>
          <w:rFonts w:ascii="Times New Roman" w:hAnsi="Times New Roman" w:cs="Times New Roman"/>
          <w:color w:val="000000"/>
          <w:sz w:val="28"/>
          <w:szCs w:val="28"/>
        </w:rPr>
        <w:t>АТХ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С03СА01</w:t>
      </w:r>
    </w:p>
    <w:p w:rsidR="00305E99" w:rsidRPr="004B5132" w:rsidRDefault="00305E99" w:rsidP="00D265E3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65E3" w:rsidRPr="004B5132" w:rsidRDefault="00D265E3" w:rsidP="00D265E3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B51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Задание 2</w:t>
      </w:r>
    </w:p>
    <w:p w:rsidR="00305E99" w:rsidRPr="00FA7315" w:rsidRDefault="00305E99" w:rsidP="00305E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E99">
        <w:rPr>
          <w:rFonts w:ascii="Times New Roman" w:eastAsia="Times New Roman" w:hAnsi="Times New Roman" w:cs="Times New Roman"/>
          <w:b/>
          <w:sz w:val="28"/>
          <w:szCs w:val="28"/>
        </w:rPr>
        <w:t>Правила маркировки  ЛС</w:t>
      </w:r>
    </w:p>
    <w:p w:rsidR="00305E99" w:rsidRPr="000F62B1" w:rsidRDefault="00305E99" w:rsidP="00305E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B1">
        <w:rPr>
          <w:rFonts w:ascii="Times New Roman" w:hAnsi="Times New Roman" w:cs="Times New Roman"/>
          <w:sz w:val="28"/>
          <w:szCs w:val="28"/>
        </w:rPr>
        <w:t>Лекарственные препараты, за исключением лекарственных препаратов, изготовленных аптечными организациями, ветеринарными аптечными организациями, индивидуальными предпринимателями, имеющими лицензию на фармацевтическую деятельность, должны поступать в обращение, если:</w:t>
      </w:r>
    </w:p>
    <w:p w:rsidR="00305E99" w:rsidRPr="000F62B1" w:rsidRDefault="00305E99" w:rsidP="00305E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B1">
        <w:rPr>
          <w:rFonts w:ascii="Times New Roman" w:hAnsi="Times New Roman" w:cs="Times New Roman"/>
          <w:sz w:val="28"/>
          <w:szCs w:val="28"/>
        </w:rPr>
        <w:t>1) на их первичной упаковке (за исключением первичной упаковки лекарственных растительных препаратов) хорошо читаемым шрифтом на русском языке указаны наименование лекарственного препарат</w:t>
      </w:r>
      <w:r w:rsidR="00E024E4">
        <w:rPr>
          <w:rFonts w:ascii="Times New Roman" w:hAnsi="Times New Roman" w:cs="Times New Roman"/>
          <w:sz w:val="28"/>
          <w:szCs w:val="28"/>
        </w:rPr>
        <w:t>а (МНН</w:t>
      </w:r>
      <w:r w:rsidRPr="000F62B1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0F62B1">
        <w:rPr>
          <w:rFonts w:ascii="Times New Roman" w:hAnsi="Times New Roman" w:cs="Times New Roman"/>
          <w:sz w:val="28"/>
          <w:szCs w:val="28"/>
        </w:rPr>
        <w:t>группировочное</w:t>
      </w:r>
      <w:proofErr w:type="spellEnd"/>
      <w:r w:rsidRPr="000F62B1">
        <w:rPr>
          <w:rFonts w:ascii="Times New Roman" w:hAnsi="Times New Roman" w:cs="Times New Roman"/>
          <w:sz w:val="28"/>
          <w:szCs w:val="28"/>
        </w:rPr>
        <w:t>, или химич</w:t>
      </w:r>
      <w:r w:rsidR="00E024E4">
        <w:rPr>
          <w:rFonts w:ascii="Times New Roman" w:hAnsi="Times New Roman" w:cs="Times New Roman"/>
          <w:sz w:val="28"/>
          <w:szCs w:val="28"/>
        </w:rPr>
        <w:t>еское, или ТН</w:t>
      </w:r>
      <w:r w:rsidRPr="000F62B1">
        <w:rPr>
          <w:rFonts w:ascii="Times New Roman" w:hAnsi="Times New Roman" w:cs="Times New Roman"/>
          <w:sz w:val="28"/>
          <w:szCs w:val="28"/>
        </w:rPr>
        <w:t>), номер серии, дата выпуска (для иммунобиологических лекарственных препаратов), срок годности, дозировка или концентрация, объем, активность в единицах действия или количество доз;</w:t>
      </w:r>
    </w:p>
    <w:p w:rsidR="00305E99" w:rsidRPr="000F62B1" w:rsidRDefault="00305E99" w:rsidP="00305E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B1">
        <w:rPr>
          <w:rFonts w:ascii="Times New Roman" w:hAnsi="Times New Roman" w:cs="Times New Roman"/>
          <w:sz w:val="28"/>
          <w:szCs w:val="28"/>
        </w:rPr>
        <w:t>2) на их вторичной (потребительской) упаковке хорошо читаемым шрифтом на русском языке указаны наименование лекарственного препарат</w:t>
      </w:r>
      <w:r w:rsidR="00E024E4">
        <w:rPr>
          <w:rFonts w:ascii="Times New Roman" w:hAnsi="Times New Roman" w:cs="Times New Roman"/>
          <w:sz w:val="28"/>
          <w:szCs w:val="28"/>
        </w:rPr>
        <w:t>а (МНН</w:t>
      </w:r>
      <w:r w:rsidRPr="000F62B1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0F62B1">
        <w:rPr>
          <w:rFonts w:ascii="Times New Roman" w:hAnsi="Times New Roman" w:cs="Times New Roman"/>
          <w:sz w:val="28"/>
          <w:szCs w:val="28"/>
        </w:rPr>
        <w:t>группировочное</w:t>
      </w:r>
      <w:proofErr w:type="spellEnd"/>
      <w:r w:rsidRPr="000F62B1">
        <w:rPr>
          <w:rFonts w:ascii="Times New Roman" w:hAnsi="Times New Roman" w:cs="Times New Roman"/>
          <w:sz w:val="28"/>
          <w:szCs w:val="28"/>
        </w:rPr>
        <w:t>, или хи</w:t>
      </w:r>
      <w:r w:rsidR="00E024E4">
        <w:rPr>
          <w:rFonts w:ascii="Times New Roman" w:hAnsi="Times New Roman" w:cs="Times New Roman"/>
          <w:sz w:val="28"/>
          <w:szCs w:val="28"/>
        </w:rPr>
        <w:t>мическое и ТН</w:t>
      </w:r>
      <w:proofErr w:type="gramStart"/>
      <w:r w:rsidR="00E024E4">
        <w:rPr>
          <w:rFonts w:ascii="Times New Roman" w:hAnsi="Times New Roman" w:cs="Times New Roman"/>
          <w:sz w:val="28"/>
          <w:szCs w:val="28"/>
        </w:rPr>
        <w:t xml:space="preserve"> </w:t>
      </w:r>
      <w:r w:rsidRPr="000F62B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0F62B1">
        <w:rPr>
          <w:rFonts w:ascii="Times New Roman" w:hAnsi="Times New Roman" w:cs="Times New Roman"/>
          <w:sz w:val="28"/>
          <w:szCs w:val="28"/>
        </w:rPr>
        <w:t>, наименование производителя лекарственного препарата, номер серии, дата выпуска (для иммунобиологических лекарственных препаратов), номер регистрационного удостоверения, срок годности, способ применения, дозировка или концентрация, объем, активность в единицах действия либо количество доз в упаковке, лекарственная форма, условия отпуска, условия хранения, предупредительные надписи.</w:t>
      </w:r>
    </w:p>
    <w:p w:rsidR="00305E99" w:rsidRPr="000F62B1" w:rsidRDefault="00305E99" w:rsidP="00305E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B1">
        <w:rPr>
          <w:rFonts w:ascii="Times New Roman" w:hAnsi="Times New Roman" w:cs="Times New Roman"/>
          <w:sz w:val="28"/>
          <w:szCs w:val="28"/>
        </w:rPr>
        <w:t xml:space="preserve">   Лекарственные средства в качестве сывороток должны поступать в обращение с указанием животного, из крови, плазмы крови, органов и тканей которого они получены.</w:t>
      </w:r>
    </w:p>
    <w:p w:rsidR="00305E99" w:rsidRPr="000F62B1" w:rsidRDefault="00305E99" w:rsidP="00305E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B1">
        <w:rPr>
          <w:rFonts w:ascii="Times New Roman" w:hAnsi="Times New Roman" w:cs="Times New Roman"/>
          <w:sz w:val="28"/>
          <w:szCs w:val="28"/>
        </w:rPr>
        <w:t xml:space="preserve">   На вторичную (потребительскую) упаковку лекарственных средств, полученных из крови, плазмы крови, органов и тканей человека, должна наноситься надпись: "Антитела к ВИЧ-1, ВИЧ-2, к вирусу гепатита C и поверхностный антиген вируса гепатита B отсутствуют".</w:t>
      </w:r>
    </w:p>
    <w:p w:rsidR="00305E99" w:rsidRPr="000F62B1" w:rsidRDefault="00305E99" w:rsidP="00305E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B1">
        <w:rPr>
          <w:rFonts w:ascii="Times New Roman" w:hAnsi="Times New Roman" w:cs="Times New Roman"/>
          <w:sz w:val="28"/>
          <w:szCs w:val="28"/>
        </w:rPr>
        <w:t xml:space="preserve">   На первичную упаковку и вторичную (потребительскую) упаковку радиофармацевтических лекарственных средств должен наноситься знак радиационной опасности.</w:t>
      </w:r>
    </w:p>
    <w:p w:rsidR="00305E99" w:rsidRPr="000F62B1" w:rsidRDefault="00305E99" w:rsidP="00305E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B1">
        <w:rPr>
          <w:rFonts w:ascii="Times New Roman" w:hAnsi="Times New Roman" w:cs="Times New Roman"/>
          <w:sz w:val="28"/>
          <w:szCs w:val="28"/>
        </w:rPr>
        <w:t xml:space="preserve">   На вторичную (потребительскую) упаковку гомеопатических лекарственных препаратов должна наноситься надпись: "Гомеопатический".</w:t>
      </w:r>
    </w:p>
    <w:p w:rsidR="00305E99" w:rsidRPr="000F62B1" w:rsidRDefault="00305E99" w:rsidP="00305E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B1">
        <w:rPr>
          <w:rFonts w:ascii="Times New Roman" w:hAnsi="Times New Roman" w:cs="Times New Roman"/>
          <w:sz w:val="28"/>
          <w:szCs w:val="28"/>
        </w:rPr>
        <w:t xml:space="preserve">   На вторичную (потребительскую) упаковку лекарственных растительных препаратов должна наноситься надпись: "Продукция прошла радиационный контроль".</w:t>
      </w:r>
    </w:p>
    <w:p w:rsidR="00305E99" w:rsidRPr="000F62B1" w:rsidRDefault="00305E99" w:rsidP="00305E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B1">
        <w:rPr>
          <w:rFonts w:ascii="Times New Roman" w:hAnsi="Times New Roman" w:cs="Times New Roman"/>
          <w:sz w:val="28"/>
          <w:szCs w:val="28"/>
        </w:rPr>
        <w:t xml:space="preserve">   На первичную упаковку (если для этого существует техническая возможность) и вторичную упаковку лекарственных препаратов, предназначенных для клинических исследований, должна наноситься надпись: "Для клинических исследований".</w:t>
      </w:r>
    </w:p>
    <w:p w:rsidR="00305E99" w:rsidRPr="000F62B1" w:rsidRDefault="00305E99" w:rsidP="00305E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B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F62B1">
        <w:rPr>
          <w:rFonts w:ascii="Times New Roman" w:hAnsi="Times New Roman" w:cs="Times New Roman"/>
          <w:sz w:val="28"/>
          <w:szCs w:val="28"/>
        </w:rPr>
        <w:t>На транспортную тару, которая не предназначена для потребителей и в которую помещено лекарственное средство, должна наноситься информация о наименовании, серии лекарственного средства, дате выпуска, количестве вторичных (потребительских) упаковок лекарственного средства, производителе лекарственного средства с указанием наименования и местонахождения производителя лекарственного средства (адрес, в том числе страна и (или) место производства лекарственного средства), а также о сроке годности лекарственного средства и</w:t>
      </w:r>
      <w:proofErr w:type="gramEnd"/>
      <w:r w:rsidRPr="000F62B1">
        <w:rPr>
          <w:rFonts w:ascii="Times New Roman" w:hAnsi="Times New Roman" w:cs="Times New Roman"/>
          <w:sz w:val="28"/>
          <w:szCs w:val="28"/>
        </w:rPr>
        <w:t xml:space="preserve"> об условиях его хранения и перевозки, необходимые предупредительные надписи и манипуляторные знаки.</w:t>
      </w:r>
    </w:p>
    <w:p w:rsidR="00305E99" w:rsidRPr="000F62B1" w:rsidRDefault="00305E99" w:rsidP="00305E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B1">
        <w:rPr>
          <w:rFonts w:ascii="Times New Roman" w:hAnsi="Times New Roman" w:cs="Times New Roman"/>
          <w:sz w:val="28"/>
          <w:szCs w:val="28"/>
        </w:rPr>
        <w:t xml:space="preserve">   На первичную упаковку и вторичную (потребительскую) упаковку лекарственных сре</w:t>
      </w:r>
      <w:proofErr w:type="gramStart"/>
      <w:r w:rsidRPr="000F62B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F62B1">
        <w:rPr>
          <w:rFonts w:ascii="Times New Roman" w:hAnsi="Times New Roman" w:cs="Times New Roman"/>
          <w:sz w:val="28"/>
          <w:szCs w:val="28"/>
        </w:rPr>
        <w:t>я ветеринарного применения должна наноситься надпись: "Для ветеринарного применения".</w:t>
      </w:r>
    </w:p>
    <w:p w:rsidR="00305E99" w:rsidRPr="000F62B1" w:rsidRDefault="00305E99" w:rsidP="00305E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B1">
        <w:rPr>
          <w:rFonts w:ascii="Times New Roman" w:hAnsi="Times New Roman" w:cs="Times New Roman"/>
          <w:sz w:val="28"/>
          <w:szCs w:val="28"/>
        </w:rPr>
        <w:t xml:space="preserve">   На вторичную (потребительскую) упаковку лекарственного препарата наносится штриховой код.</w:t>
      </w:r>
    </w:p>
    <w:p w:rsidR="00305E99" w:rsidRPr="000F62B1" w:rsidRDefault="00305E99" w:rsidP="00305E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503" w:rsidRPr="001F7248" w:rsidRDefault="00855503" w:rsidP="00305E9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5503" w:rsidRPr="001F7248" w:rsidRDefault="00855503" w:rsidP="00305E9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5E99" w:rsidRPr="004B5132" w:rsidRDefault="00305E99" w:rsidP="00305E9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5132">
        <w:rPr>
          <w:rFonts w:ascii="Times New Roman" w:hAnsi="Times New Roman" w:cs="Times New Roman"/>
          <w:b/>
          <w:sz w:val="28"/>
          <w:szCs w:val="28"/>
          <w:u w:val="single"/>
        </w:rPr>
        <w:t>Задание 3</w:t>
      </w:r>
    </w:p>
    <w:p w:rsidR="00305E99" w:rsidRDefault="00305E99" w:rsidP="00305E9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хранения ЛС</w:t>
      </w:r>
      <w:r w:rsidR="00885625">
        <w:rPr>
          <w:rFonts w:ascii="Times New Roman" w:hAnsi="Times New Roman" w:cs="Times New Roman"/>
          <w:b/>
          <w:sz w:val="28"/>
          <w:szCs w:val="28"/>
        </w:rPr>
        <w:t>. Реализация.</w:t>
      </w:r>
    </w:p>
    <w:p w:rsidR="000F62B1" w:rsidRDefault="000F62B1" w:rsidP="00C00B7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503" w:rsidRPr="00717323" w:rsidRDefault="00E024E4" w:rsidP="00855503">
      <w:pPr>
        <w:pStyle w:val="a4"/>
        <w:shd w:val="clear" w:color="auto" w:fill="FFFFFF"/>
        <w:spacing w:before="0" w:beforeAutospacing="0" w:after="240" w:afterAutospacing="0" w:line="432" w:lineRule="atLeast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Помещения  для хранения лек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 w:rsidR="00855503" w:rsidRPr="00E024E4">
        <w:rPr>
          <w:color w:val="000000" w:themeColor="text1"/>
          <w:sz w:val="28"/>
          <w:szCs w:val="28"/>
        </w:rPr>
        <w:t xml:space="preserve"> </w:t>
      </w:r>
      <w:proofErr w:type="gramStart"/>
      <w:r w:rsidR="00855503" w:rsidRPr="00E024E4">
        <w:rPr>
          <w:color w:val="000000" w:themeColor="text1"/>
          <w:sz w:val="28"/>
          <w:szCs w:val="28"/>
        </w:rPr>
        <w:t>с</w:t>
      </w:r>
      <w:proofErr w:type="gramEnd"/>
      <w:r w:rsidR="00855503" w:rsidRPr="00E024E4">
        <w:rPr>
          <w:color w:val="000000" w:themeColor="text1"/>
          <w:sz w:val="28"/>
          <w:szCs w:val="28"/>
        </w:rPr>
        <w:t>редств до</w:t>
      </w:r>
      <w:r>
        <w:rPr>
          <w:color w:val="000000" w:themeColor="text1"/>
          <w:sz w:val="28"/>
          <w:szCs w:val="28"/>
        </w:rPr>
        <w:t>лжны поддерживаться определенной  температуре и влажности</w:t>
      </w:r>
      <w:r w:rsidR="00855503" w:rsidRPr="00E024E4">
        <w:rPr>
          <w:color w:val="000000" w:themeColor="text1"/>
          <w:sz w:val="28"/>
          <w:szCs w:val="28"/>
        </w:rPr>
        <w:t xml:space="preserve"> воздуха</w:t>
      </w:r>
      <w:r w:rsidRPr="00E024E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E024E4">
        <w:rPr>
          <w:color w:val="000000" w:themeColor="text1"/>
          <w:sz w:val="28"/>
          <w:szCs w:val="28"/>
        </w:rPr>
        <w:t>соответствующие условиям хранения, указанным в нормативной документации</w:t>
      </w:r>
      <w:r>
        <w:rPr>
          <w:color w:val="000000" w:themeColor="text1"/>
          <w:sz w:val="28"/>
          <w:szCs w:val="28"/>
        </w:rPr>
        <w:t>.</w:t>
      </w:r>
      <w:r w:rsidR="00717323">
        <w:rPr>
          <w:color w:val="000000" w:themeColor="text1"/>
          <w:sz w:val="28"/>
          <w:szCs w:val="28"/>
        </w:rPr>
        <w:t xml:space="preserve"> Они </w:t>
      </w:r>
      <w:r w:rsidR="00855503" w:rsidRPr="00E024E4">
        <w:rPr>
          <w:color w:val="000000" w:themeColor="text1"/>
          <w:sz w:val="28"/>
          <w:szCs w:val="28"/>
        </w:rPr>
        <w:t>должны быть оборудованы кондиционерами и другим оборудованием, либо помещения рекоме</w:t>
      </w:r>
      <w:r w:rsidR="007E6A8D">
        <w:rPr>
          <w:color w:val="000000" w:themeColor="text1"/>
          <w:sz w:val="28"/>
          <w:szCs w:val="28"/>
        </w:rPr>
        <w:t>ндуется оборудовать форточками,</w:t>
      </w:r>
      <w:r w:rsidR="00E13874">
        <w:rPr>
          <w:color w:val="000000" w:themeColor="text1"/>
          <w:sz w:val="28"/>
          <w:szCs w:val="28"/>
        </w:rPr>
        <w:t xml:space="preserve"> </w:t>
      </w:r>
      <w:r w:rsidR="00855503" w:rsidRPr="00E024E4">
        <w:rPr>
          <w:color w:val="000000" w:themeColor="text1"/>
          <w:sz w:val="28"/>
          <w:szCs w:val="28"/>
        </w:rPr>
        <w:t>вторыми решетчатыми дверьми.</w:t>
      </w:r>
      <w:r w:rsidR="00717323">
        <w:rPr>
          <w:color w:val="000000" w:themeColor="text1"/>
          <w:sz w:val="28"/>
          <w:szCs w:val="28"/>
        </w:rPr>
        <w:t xml:space="preserve">  </w:t>
      </w:r>
      <w:r w:rsidR="007E6A8D">
        <w:rPr>
          <w:color w:val="000000" w:themeColor="text1"/>
          <w:sz w:val="28"/>
          <w:szCs w:val="28"/>
        </w:rPr>
        <w:t>Помещения для хранения должны быть о</w:t>
      </w:r>
      <w:r w:rsidR="00855503" w:rsidRPr="00E024E4">
        <w:rPr>
          <w:color w:val="000000" w:themeColor="text1"/>
          <w:sz w:val="28"/>
          <w:szCs w:val="28"/>
        </w:rPr>
        <w:t>беспечены стеллажами, шка</w:t>
      </w:r>
      <w:r w:rsidR="00717323">
        <w:rPr>
          <w:color w:val="000000" w:themeColor="text1"/>
          <w:sz w:val="28"/>
          <w:szCs w:val="28"/>
        </w:rPr>
        <w:t>фами, поддонами, подтоварниками</w:t>
      </w:r>
      <w:r w:rsidR="00717323" w:rsidRPr="00717323">
        <w:rPr>
          <w:color w:val="000000" w:themeColor="text1"/>
          <w:sz w:val="28"/>
          <w:szCs w:val="28"/>
        </w:rPr>
        <w:t>,</w:t>
      </w:r>
      <w:r w:rsidR="00717323">
        <w:rPr>
          <w:color w:val="000000" w:themeColor="text1"/>
          <w:sz w:val="28"/>
          <w:szCs w:val="28"/>
        </w:rPr>
        <w:t xml:space="preserve"> а также </w:t>
      </w:r>
      <w:r w:rsidR="00717323" w:rsidRPr="00E024E4">
        <w:rPr>
          <w:color w:val="252525"/>
          <w:sz w:val="28"/>
          <w:szCs w:val="28"/>
        </w:rPr>
        <w:t>оснащены приборами для регистрации параметров воздуха (термометрами, гигрометрами (электронными гигрометрами) или психрометрами). Измерительные части этих приборов должны размещаться на расстоянии не менее 3 м от дверей, окон и отопительных приборов. Приборы и части приборов, должны располагаться в доступном для персонала месте на высоте 1,5 — 1,7 м от пола.</w:t>
      </w:r>
      <w:r w:rsidR="00717323" w:rsidRPr="00E024E4">
        <w:rPr>
          <w:color w:val="252525"/>
          <w:sz w:val="28"/>
          <w:szCs w:val="28"/>
        </w:rPr>
        <w:br/>
      </w:r>
    </w:p>
    <w:p w:rsidR="00855503" w:rsidRPr="00E024E4" w:rsidRDefault="00855503" w:rsidP="00855503">
      <w:pPr>
        <w:pStyle w:val="a4"/>
        <w:shd w:val="clear" w:color="auto" w:fill="FFFFFF"/>
        <w:spacing w:before="0" w:beforeAutospacing="0" w:after="240" w:afterAutospacing="0" w:line="432" w:lineRule="atLeast"/>
        <w:textAlignment w:val="top"/>
        <w:rPr>
          <w:color w:val="000000" w:themeColor="text1"/>
          <w:sz w:val="28"/>
          <w:szCs w:val="28"/>
        </w:rPr>
      </w:pPr>
      <w:r w:rsidRPr="00E024E4">
        <w:rPr>
          <w:color w:val="000000" w:themeColor="text1"/>
          <w:sz w:val="28"/>
          <w:szCs w:val="28"/>
        </w:rPr>
        <w:t>Отделка помещений для хранения лекарственных средств (внутренние поверхности стен, потолков) должна быть гладкой и допускать возможность проведения влажной уборки.</w:t>
      </w:r>
    </w:p>
    <w:p w:rsidR="00DC7DA8" w:rsidRPr="00E024E4" w:rsidRDefault="00855503" w:rsidP="00E024E4">
      <w:pPr>
        <w:pStyle w:val="a4"/>
        <w:shd w:val="clear" w:color="auto" w:fill="FFFFFF"/>
        <w:spacing w:before="0" w:beforeAutospacing="0" w:after="240" w:afterAutospacing="0" w:line="432" w:lineRule="atLeast"/>
        <w:textAlignment w:val="top"/>
        <w:rPr>
          <w:color w:val="000000" w:themeColor="text1"/>
          <w:sz w:val="28"/>
          <w:szCs w:val="28"/>
        </w:rPr>
      </w:pPr>
      <w:r w:rsidRPr="00E024E4">
        <w:rPr>
          <w:color w:val="252525"/>
          <w:sz w:val="28"/>
          <w:szCs w:val="28"/>
        </w:rPr>
        <w:t>Стеллажи (шкафы) для хранения лекарственных сре</w:t>
      </w:r>
      <w:proofErr w:type="gramStart"/>
      <w:r w:rsidRPr="00E024E4">
        <w:rPr>
          <w:color w:val="252525"/>
          <w:sz w:val="28"/>
          <w:szCs w:val="28"/>
        </w:rPr>
        <w:t>дств в п</w:t>
      </w:r>
      <w:proofErr w:type="gramEnd"/>
      <w:r w:rsidRPr="00E024E4">
        <w:rPr>
          <w:color w:val="252525"/>
          <w:sz w:val="28"/>
          <w:szCs w:val="28"/>
        </w:rPr>
        <w:t>омещениях для хранения лекарственных средств должны быть установлены таким образом, чтобы обеспечить свободный проход персонала и, при необходимости, погрузочных устройств</w:t>
      </w:r>
      <w:r w:rsidR="00717323">
        <w:rPr>
          <w:color w:val="252525"/>
          <w:sz w:val="28"/>
          <w:szCs w:val="28"/>
        </w:rPr>
        <w:t>.</w:t>
      </w:r>
    </w:p>
    <w:p w:rsidR="00DC7DA8" w:rsidRDefault="00DC7DA8" w:rsidP="00DC7DA8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8"/>
        </w:rPr>
      </w:pPr>
      <w:r w:rsidRPr="00E024E4">
        <w:rPr>
          <w:color w:val="000000" w:themeColor="text1"/>
          <w:sz w:val="28"/>
          <w:szCs w:val="28"/>
        </w:rPr>
        <w:t>В помещениях для хранения лекарственных препаратов запрещается хранение пищевых продуктов, табачных изделий, напитков, за исключением питьевой воды, а также лекарственных препаратов, предназначенных для личного использования работниками субъекта обращения лекарственных препаратов</w:t>
      </w:r>
    </w:p>
    <w:p w:rsidR="00885625" w:rsidRPr="00885625" w:rsidRDefault="00885625" w:rsidP="00DC7DA8">
      <w:pPr>
        <w:pStyle w:val="a4"/>
        <w:shd w:val="clear" w:color="auto" w:fill="FFFFFF"/>
        <w:spacing w:before="0" w:beforeAutospacing="0" w:after="255" w:afterAutospacing="0" w:line="270" w:lineRule="atLeast"/>
        <w:rPr>
          <w:b/>
          <w:color w:val="000000" w:themeColor="text1"/>
          <w:sz w:val="28"/>
          <w:szCs w:val="28"/>
        </w:rPr>
      </w:pPr>
      <w:r w:rsidRPr="00885625">
        <w:rPr>
          <w:b/>
          <w:color w:val="000000" w:themeColor="text1"/>
          <w:sz w:val="28"/>
          <w:szCs w:val="28"/>
        </w:rPr>
        <w:t>Реализация ЛС из аптеки:</w:t>
      </w:r>
    </w:p>
    <w:p w:rsidR="00885625" w:rsidRPr="00885625" w:rsidRDefault="00885625" w:rsidP="00DC7DA8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8"/>
        </w:rPr>
      </w:pPr>
      <w:r w:rsidRPr="00885625">
        <w:rPr>
          <w:color w:val="000000"/>
          <w:sz w:val="28"/>
          <w:szCs w:val="28"/>
        </w:rPr>
        <w:t xml:space="preserve">Отпуск рецептурных </w:t>
      </w:r>
      <w:r w:rsidR="005656AA">
        <w:rPr>
          <w:color w:val="000000"/>
          <w:sz w:val="28"/>
          <w:szCs w:val="28"/>
        </w:rPr>
        <w:t xml:space="preserve">препаратов </w:t>
      </w:r>
      <w:r w:rsidRPr="00885625">
        <w:rPr>
          <w:color w:val="000000"/>
          <w:sz w:val="28"/>
          <w:szCs w:val="28"/>
        </w:rPr>
        <w:t xml:space="preserve">ведется по рецептурным бланкам. </w:t>
      </w:r>
      <w:r w:rsidR="005656AA">
        <w:rPr>
          <w:color w:val="000000"/>
          <w:sz w:val="28"/>
          <w:szCs w:val="28"/>
        </w:rPr>
        <w:t>Безрецептурные-без рецепта.</w:t>
      </w:r>
    </w:p>
    <w:p w:rsidR="00885625" w:rsidRPr="00E024E4" w:rsidRDefault="00885625" w:rsidP="00DC7DA8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8"/>
        </w:rPr>
      </w:pPr>
    </w:p>
    <w:p w:rsidR="000F62B1" w:rsidRDefault="000F62B1" w:rsidP="00DC7DA8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</w:p>
    <w:p w:rsidR="000F62B1" w:rsidRDefault="000F62B1" w:rsidP="00DC7DA8">
      <w:pPr>
        <w:pStyle w:val="a4"/>
        <w:shd w:val="clear" w:color="auto" w:fill="FFFFFF"/>
        <w:spacing w:before="0" w:beforeAutospacing="0" w:after="255" w:afterAutospacing="0" w:line="270" w:lineRule="atLeast"/>
        <w:rPr>
          <w:bCs/>
          <w:sz w:val="28"/>
          <w:szCs w:val="28"/>
        </w:rPr>
      </w:pPr>
      <w:r w:rsidRPr="000F62B1">
        <w:rPr>
          <w:sz w:val="28"/>
          <w:szCs w:val="28"/>
          <w:highlight w:val="yellow"/>
        </w:rPr>
        <w:t xml:space="preserve">Тема № 3. </w:t>
      </w:r>
      <w:r>
        <w:rPr>
          <w:sz w:val="28"/>
          <w:szCs w:val="28"/>
        </w:rPr>
        <w:t xml:space="preserve"> </w:t>
      </w:r>
      <w:r w:rsidRPr="000F62B1">
        <w:rPr>
          <w:bCs/>
          <w:sz w:val="28"/>
          <w:szCs w:val="28"/>
        </w:rPr>
        <w:t>Гомеопатические лекарственные препараты. Анализ ассортимента. Хранение. Реализация.</w:t>
      </w:r>
    </w:p>
    <w:p w:rsidR="00DC7DA8" w:rsidRDefault="005A2FEC" w:rsidP="00DC7DA8">
      <w:pPr>
        <w:pStyle w:val="a4"/>
        <w:shd w:val="clear" w:color="auto" w:fill="FFFFFF"/>
        <w:spacing w:before="0" w:beforeAutospacing="0" w:after="255" w:afterAutospacing="0" w:line="270" w:lineRule="atLeast"/>
        <w:rPr>
          <w:b/>
          <w:sz w:val="28"/>
          <w:szCs w:val="28"/>
        </w:rPr>
      </w:pPr>
      <w:r w:rsidRPr="005A2FEC">
        <w:rPr>
          <w:b/>
          <w:sz w:val="28"/>
          <w:szCs w:val="28"/>
        </w:rPr>
        <w:t>1. Определение гомеопатических лекарственных препаратов</w:t>
      </w:r>
    </w:p>
    <w:p w:rsidR="005A2FEC" w:rsidRDefault="005A2FEC" w:rsidP="005A2FE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FEC">
        <w:rPr>
          <w:rFonts w:ascii="Times New Roman" w:hAnsi="Times New Roman" w:cs="Times New Roman"/>
          <w:i/>
          <w:sz w:val="28"/>
          <w:szCs w:val="28"/>
        </w:rPr>
        <w:t>Гомеопатические ЛС</w:t>
      </w:r>
      <w:r w:rsidRPr="003B7FB4">
        <w:rPr>
          <w:rFonts w:ascii="Times New Roman" w:hAnsi="Times New Roman" w:cs="Times New Roman"/>
          <w:sz w:val="28"/>
          <w:szCs w:val="28"/>
        </w:rPr>
        <w:t xml:space="preserve"> — это вещества растительного, животного, минерального происхождения (или их комбинации), содержащие чрезвычайно малые дозы активных соединений, которые производятся по специальной технологии и разрешаются для широкого клинического применения после их регистрации по правилам, установленным М3 РФ.</w:t>
      </w:r>
    </w:p>
    <w:p w:rsidR="005A2FEC" w:rsidRDefault="005A2FEC" w:rsidP="005A2FE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B4">
        <w:rPr>
          <w:rFonts w:ascii="Times New Roman" w:hAnsi="Times New Roman" w:cs="Times New Roman"/>
          <w:sz w:val="28"/>
          <w:szCs w:val="28"/>
        </w:rPr>
        <w:t>К основным принципам гомеопатии относятся следующие: подобное лечится подобным, приготовление лекарств методом потенцирования, лечение мал</w:t>
      </w:r>
      <w:r>
        <w:rPr>
          <w:rFonts w:ascii="Times New Roman" w:hAnsi="Times New Roman" w:cs="Times New Roman"/>
          <w:sz w:val="28"/>
          <w:szCs w:val="28"/>
        </w:rPr>
        <w:t>ыми дозами, комплексный (систем</w:t>
      </w:r>
      <w:r w:rsidRPr="003B7FB4">
        <w:rPr>
          <w:rFonts w:ascii="Times New Roman" w:hAnsi="Times New Roman" w:cs="Times New Roman"/>
          <w:sz w:val="28"/>
          <w:szCs w:val="28"/>
        </w:rPr>
        <w:t>ный) подход к пациенту, подбор лекарств на основе гомеопатической конституции пациента.</w:t>
      </w:r>
    </w:p>
    <w:p w:rsidR="005A2FEC" w:rsidRDefault="005A2FEC" w:rsidP="005A2FE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FEC" w:rsidRPr="005A2FEC" w:rsidRDefault="005A2FEC" w:rsidP="005A2FE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FEC">
        <w:rPr>
          <w:rFonts w:ascii="Times New Roman" w:hAnsi="Times New Roman" w:cs="Times New Roman"/>
          <w:b/>
          <w:sz w:val="28"/>
          <w:szCs w:val="28"/>
        </w:rPr>
        <w:t>2.Анализ ассортимента гомеопатических лекарственных препаратов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2317"/>
        <w:gridCol w:w="2253"/>
        <w:gridCol w:w="2524"/>
        <w:gridCol w:w="2936"/>
      </w:tblGrid>
      <w:tr w:rsidR="005B026F" w:rsidTr="00E66230">
        <w:tc>
          <w:tcPr>
            <w:tcW w:w="2317" w:type="dxa"/>
          </w:tcPr>
          <w:p w:rsidR="005B026F" w:rsidRDefault="005B026F" w:rsidP="00E6623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98" w:type="dxa"/>
          </w:tcPr>
          <w:p w:rsidR="005B026F" w:rsidRDefault="005B026F" w:rsidP="00E6623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выпуска</w:t>
            </w:r>
          </w:p>
        </w:tc>
        <w:tc>
          <w:tcPr>
            <w:tcW w:w="1605" w:type="dxa"/>
          </w:tcPr>
          <w:p w:rsidR="005B026F" w:rsidRDefault="005B026F" w:rsidP="00E6623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Дозировка</w:t>
            </w:r>
          </w:p>
        </w:tc>
        <w:tc>
          <w:tcPr>
            <w:tcW w:w="2992" w:type="dxa"/>
          </w:tcPr>
          <w:p w:rsidR="005B026F" w:rsidRDefault="005B026F" w:rsidP="00E6623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</w:t>
            </w:r>
          </w:p>
        </w:tc>
      </w:tr>
      <w:tr w:rsidR="005B026F" w:rsidTr="00E66230">
        <w:tc>
          <w:tcPr>
            <w:tcW w:w="2317" w:type="dxa"/>
          </w:tcPr>
          <w:p w:rsidR="005B026F" w:rsidRPr="00FD62A0" w:rsidRDefault="005B026F" w:rsidP="00E6623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FD62A0">
              <w:rPr>
                <w:sz w:val="28"/>
                <w:szCs w:val="28"/>
              </w:rPr>
              <w:t>Оциллококцинум</w:t>
            </w:r>
            <w:proofErr w:type="spellEnd"/>
          </w:p>
        </w:tc>
        <w:tc>
          <w:tcPr>
            <w:tcW w:w="2298" w:type="dxa"/>
          </w:tcPr>
          <w:p w:rsidR="005B026F" w:rsidRPr="00FD62A0" w:rsidRDefault="005B026F" w:rsidP="00405CA1">
            <w:pPr>
              <w:suppressAutoHyphens/>
              <w:jc w:val="both"/>
              <w:rPr>
                <w:sz w:val="28"/>
                <w:szCs w:val="28"/>
              </w:rPr>
            </w:pPr>
            <w:r w:rsidRPr="00FD62A0">
              <w:rPr>
                <w:sz w:val="28"/>
                <w:szCs w:val="28"/>
              </w:rPr>
              <w:t xml:space="preserve">Гранулы </w:t>
            </w:r>
          </w:p>
        </w:tc>
        <w:tc>
          <w:tcPr>
            <w:tcW w:w="1605" w:type="dxa"/>
          </w:tcPr>
          <w:p w:rsidR="005B026F" w:rsidRPr="00FD62A0" w:rsidRDefault="00405CA1" w:rsidP="00E6623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026F" w:rsidRPr="00FD62A0">
              <w:rPr>
                <w:sz w:val="28"/>
                <w:szCs w:val="28"/>
              </w:rPr>
              <w:t>г – тубы</w:t>
            </w:r>
            <w:r>
              <w:rPr>
                <w:sz w:val="28"/>
                <w:szCs w:val="28"/>
              </w:rPr>
              <w:t xml:space="preserve"> полипропиленовые </w:t>
            </w:r>
            <w:r w:rsidR="005B026F" w:rsidRPr="00FD62A0">
              <w:rPr>
                <w:sz w:val="28"/>
                <w:szCs w:val="28"/>
              </w:rPr>
              <w:t xml:space="preserve"> (6)</w:t>
            </w:r>
          </w:p>
          <w:p w:rsidR="005B026F" w:rsidRPr="00FD62A0" w:rsidRDefault="005B026F" w:rsidP="00E66230">
            <w:pPr>
              <w:suppressAutoHyphens/>
              <w:jc w:val="both"/>
              <w:rPr>
                <w:sz w:val="28"/>
                <w:szCs w:val="28"/>
              </w:rPr>
            </w:pPr>
            <w:r w:rsidRPr="00FD62A0">
              <w:rPr>
                <w:sz w:val="28"/>
                <w:szCs w:val="28"/>
              </w:rPr>
              <w:t>1 г – тубы (12)</w:t>
            </w:r>
          </w:p>
          <w:p w:rsidR="005B026F" w:rsidRPr="00FD62A0" w:rsidRDefault="005B026F" w:rsidP="00E66230">
            <w:pPr>
              <w:suppressAutoHyphens/>
              <w:jc w:val="both"/>
              <w:rPr>
                <w:sz w:val="28"/>
                <w:szCs w:val="28"/>
              </w:rPr>
            </w:pPr>
            <w:r w:rsidRPr="00FD62A0">
              <w:rPr>
                <w:sz w:val="28"/>
                <w:szCs w:val="28"/>
              </w:rPr>
              <w:t>1 г – тубы (30)</w:t>
            </w:r>
          </w:p>
          <w:p w:rsidR="005B026F" w:rsidRPr="00FD62A0" w:rsidRDefault="005B026F" w:rsidP="00E66230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5B026F" w:rsidRPr="00FD62A0" w:rsidRDefault="005B026F" w:rsidP="00E66230">
            <w:pPr>
              <w:suppressAutoHyphens/>
              <w:jc w:val="both"/>
              <w:rPr>
                <w:sz w:val="28"/>
                <w:szCs w:val="28"/>
              </w:rPr>
            </w:pPr>
            <w:r w:rsidRPr="00FD62A0">
              <w:rPr>
                <w:sz w:val="28"/>
                <w:szCs w:val="28"/>
              </w:rPr>
              <w:t>Грипп легкой и средней степени тяжести;</w:t>
            </w:r>
            <w:r w:rsidR="00405CA1">
              <w:rPr>
                <w:sz w:val="28"/>
                <w:szCs w:val="28"/>
              </w:rPr>
              <w:t xml:space="preserve"> ОРВИ</w:t>
            </w:r>
          </w:p>
          <w:p w:rsidR="005B026F" w:rsidRPr="00FD62A0" w:rsidRDefault="005B026F" w:rsidP="00E6623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5B026F" w:rsidTr="00E66230">
        <w:tc>
          <w:tcPr>
            <w:tcW w:w="2317" w:type="dxa"/>
          </w:tcPr>
          <w:p w:rsidR="005B026F" w:rsidRPr="00FD62A0" w:rsidRDefault="005B026F" w:rsidP="00E6623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FD62A0">
              <w:rPr>
                <w:sz w:val="28"/>
                <w:szCs w:val="28"/>
              </w:rPr>
              <w:t>Стодаль</w:t>
            </w:r>
            <w:proofErr w:type="spellEnd"/>
          </w:p>
        </w:tc>
        <w:tc>
          <w:tcPr>
            <w:tcW w:w="2298" w:type="dxa"/>
          </w:tcPr>
          <w:p w:rsidR="005B026F" w:rsidRPr="00FD62A0" w:rsidRDefault="005B026F" w:rsidP="00405CA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Сироп </w:t>
            </w:r>
          </w:p>
        </w:tc>
        <w:tc>
          <w:tcPr>
            <w:tcW w:w="1605" w:type="dxa"/>
          </w:tcPr>
          <w:p w:rsidR="005B026F" w:rsidRPr="00FD62A0" w:rsidRDefault="00405CA1" w:rsidP="00405CA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200 мл  флакон</w:t>
            </w:r>
          </w:p>
        </w:tc>
        <w:tc>
          <w:tcPr>
            <w:tcW w:w="2992" w:type="dxa"/>
          </w:tcPr>
          <w:p w:rsidR="005B026F" w:rsidRPr="00FD62A0" w:rsidRDefault="00244021" w:rsidP="00E6623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Кашель различной этиологии</w:t>
            </w:r>
          </w:p>
        </w:tc>
      </w:tr>
    </w:tbl>
    <w:p w:rsidR="005A2FEC" w:rsidRDefault="005A2FEC" w:rsidP="00DC7DA8">
      <w:pPr>
        <w:pStyle w:val="a4"/>
        <w:shd w:val="clear" w:color="auto" w:fill="FFFFFF"/>
        <w:spacing w:before="0" w:beforeAutospacing="0" w:after="255" w:afterAutospacing="0" w:line="270" w:lineRule="atLeast"/>
        <w:rPr>
          <w:b/>
          <w:color w:val="000000" w:themeColor="text1"/>
        </w:rPr>
      </w:pPr>
    </w:p>
    <w:p w:rsidR="00DC74DC" w:rsidRDefault="00DC74DC" w:rsidP="00FA5AB3">
      <w:pPr>
        <w:pStyle w:val="a4"/>
        <w:shd w:val="clear" w:color="auto" w:fill="FFFFFF"/>
        <w:spacing w:before="0" w:beforeAutospacing="0" w:after="255" w:afterAutospacing="0" w:line="270" w:lineRule="atLeast"/>
        <w:rPr>
          <w:b/>
          <w:color w:val="000000" w:themeColor="text1"/>
          <w:sz w:val="28"/>
          <w:szCs w:val="28"/>
        </w:rPr>
      </w:pPr>
    </w:p>
    <w:p w:rsidR="00DC74DC" w:rsidRDefault="00DC74DC" w:rsidP="00FA5AB3">
      <w:pPr>
        <w:pStyle w:val="a4"/>
        <w:shd w:val="clear" w:color="auto" w:fill="FFFFFF"/>
        <w:spacing w:before="0" w:beforeAutospacing="0" w:after="255" w:afterAutospacing="0" w:line="270" w:lineRule="atLeast"/>
        <w:rPr>
          <w:b/>
          <w:color w:val="000000" w:themeColor="text1"/>
          <w:sz w:val="28"/>
          <w:szCs w:val="28"/>
        </w:rPr>
      </w:pPr>
    </w:p>
    <w:p w:rsidR="005656AA" w:rsidRDefault="005656AA" w:rsidP="00FA5AB3">
      <w:pPr>
        <w:pStyle w:val="a4"/>
        <w:shd w:val="clear" w:color="auto" w:fill="FFFFFF"/>
        <w:spacing w:before="0" w:beforeAutospacing="0" w:after="255" w:afterAutospacing="0" w:line="270" w:lineRule="atLeast"/>
        <w:rPr>
          <w:b/>
          <w:color w:val="000000" w:themeColor="text1"/>
          <w:sz w:val="28"/>
          <w:szCs w:val="28"/>
        </w:rPr>
      </w:pPr>
    </w:p>
    <w:p w:rsidR="00405CA1" w:rsidRDefault="00405CA1" w:rsidP="00FA5AB3">
      <w:pPr>
        <w:pStyle w:val="a4"/>
        <w:shd w:val="clear" w:color="auto" w:fill="FFFFFF"/>
        <w:spacing w:before="0" w:beforeAutospacing="0" w:after="255" w:afterAutospacing="0" w:line="270" w:lineRule="atLeast"/>
        <w:rPr>
          <w:b/>
          <w:color w:val="000000" w:themeColor="text1"/>
          <w:sz w:val="28"/>
          <w:szCs w:val="28"/>
        </w:rPr>
      </w:pPr>
    </w:p>
    <w:p w:rsidR="00405CA1" w:rsidRDefault="00405CA1" w:rsidP="00FA5AB3">
      <w:pPr>
        <w:pStyle w:val="a4"/>
        <w:shd w:val="clear" w:color="auto" w:fill="FFFFFF"/>
        <w:spacing w:before="0" w:beforeAutospacing="0" w:after="255" w:afterAutospacing="0" w:line="270" w:lineRule="atLeast"/>
        <w:rPr>
          <w:b/>
          <w:color w:val="000000" w:themeColor="text1"/>
          <w:sz w:val="28"/>
          <w:szCs w:val="28"/>
        </w:rPr>
      </w:pPr>
    </w:p>
    <w:p w:rsidR="001313F1" w:rsidRDefault="001313F1" w:rsidP="00FA5AB3">
      <w:pPr>
        <w:pStyle w:val="a4"/>
        <w:shd w:val="clear" w:color="auto" w:fill="FFFFFF"/>
        <w:spacing w:before="0" w:beforeAutospacing="0" w:after="255" w:afterAutospacing="0" w:line="270" w:lineRule="atLeast"/>
        <w:rPr>
          <w:b/>
          <w:color w:val="000000" w:themeColor="text1"/>
          <w:sz w:val="28"/>
          <w:szCs w:val="28"/>
        </w:rPr>
      </w:pPr>
    </w:p>
    <w:p w:rsidR="00FA5AB3" w:rsidRDefault="00FA5AB3" w:rsidP="00FA5AB3">
      <w:pPr>
        <w:pStyle w:val="a4"/>
        <w:shd w:val="clear" w:color="auto" w:fill="FFFFFF"/>
        <w:spacing w:before="0" w:beforeAutospacing="0" w:after="255" w:afterAutospacing="0" w:line="270" w:lineRule="atLeast"/>
        <w:rPr>
          <w:b/>
          <w:color w:val="000000" w:themeColor="text1"/>
          <w:sz w:val="28"/>
          <w:szCs w:val="28"/>
        </w:rPr>
      </w:pPr>
      <w:r w:rsidRPr="00FA5AB3">
        <w:rPr>
          <w:b/>
          <w:color w:val="000000" w:themeColor="text1"/>
          <w:sz w:val="28"/>
          <w:szCs w:val="28"/>
        </w:rPr>
        <w:t>3.Хранение</w:t>
      </w:r>
      <w:r>
        <w:rPr>
          <w:b/>
          <w:color w:val="000000" w:themeColor="text1"/>
          <w:sz w:val="28"/>
          <w:szCs w:val="28"/>
        </w:rPr>
        <w:t xml:space="preserve"> и реализация гомеопатических лекарственных средств</w:t>
      </w:r>
    </w:p>
    <w:p w:rsidR="007E4E8F" w:rsidRPr="00244021" w:rsidRDefault="00244021" w:rsidP="00FA5A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 xml:space="preserve">Хранить гомеопатические </w:t>
      </w:r>
      <w:r w:rsidRPr="00244021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 xml:space="preserve"> препараты обязательно вдали от сильно пахучих веществ, таких как камфара, перечная мята, духи, краска, запах готовящейся пищи (не на кухне, не в холодильнике) и т.п., не при высоких температурах, вдали от прямого солнечного света, вдали от действующих электроприборов, мобильных телефонов и рентгеновского излучения (например, при досмотре багажа в аэропортах).</w:t>
      </w:r>
      <w:proofErr w:type="gramEnd"/>
    </w:p>
    <w:p w:rsidR="00FA5AB3" w:rsidRDefault="00FA5AB3" w:rsidP="00FA5A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B4">
        <w:rPr>
          <w:rFonts w:ascii="Times New Roman" w:hAnsi="Times New Roman" w:cs="Times New Roman"/>
          <w:sz w:val="28"/>
          <w:szCs w:val="28"/>
        </w:rPr>
        <w:t>В соответствии с прика</w:t>
      </w:r>
      <w:r>
        <w:rPr>
          <w:rFonts w:ascii="Times New Roman" w:hAnsi="Times New Roman" w:cs="Times New Roman"/>
          <w:sz w:val="28"/>
          <w:szCs w:val="28"/>
        </w:rPr>
        <w:t xml:space="preserve">зом М3 РФ </w:t>
      </w:r>
      <w:r w:rsidRPr="003B7FB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FB4">
        <w:rPr>
          <w:rFonts w:ascii="Times New Roman" w:hAnsi="Times New Roman" w:cs="Times New Roman"/>
          <w:sz w:val="28"/>
          <w:szCs w:val="28"/>
        </w:rPr>
        <w:t>335</w:t>
      </w:r>
      <w:r>
        <w:rPr>
          <w:rFonts w:ascii="Times New Roman" w:hAnsi="Times New Roman" w:cs="Times New Roman"/>
          <w:sz w:val="28"/>
          <w:szCs w:val="28"/>
        </w:rPr>
        <w:t xml:space="preserve"> - гомеопатические ЛС</w:t>
      </w:r>
      <w:r w:rsidRPr="003B7FB4">
        <w:rPr>
          <w:rFonts w:ascii="Times New Roman" w:hAnsi="Times New Roman" w:cs="Times New Roman"/>
          <w:sz w:val="28"/>
          <w:szCs w:val="28"/>
        </w:rPr>
        <w:t xml:space="preserve"> отпускаются без рецепта врача за исключение</w:t>
      </w:r>
      <w:r>
        <w:rPr>
          <w:rFonts w:ascii="Times New Roman" w:hAnsi="Times New Roman" w:cs="Times New Roman"/>
          <w:sz w:val="28"/>
          <w:szCs w:val="28"/>
        </w:rPr>
        <w:t>м инъекционных форм</w:t>
      </w:r>
      <w:r w:rsidRPr="003B7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B7FB4">
        <w:rPr>
          <w:rFonts w:ascii="Times New Roman" w:hAnsi="Times New Roman" w:cs="Times New Roman"/>
          <w:sz w:val="28"/>
          <w:szCs w:val="28"/>
        </w:rPr>
        <w:t>на что есть особое указание в соответствующих инструкция</w:t>
      </w:r>
      <w:r>
        <w:rPr>
          <w:rFonts w:ascii="Times New Roman" w:hAnsi="Times New Roman" w:cs="Times New Roman"/>
          <w:sz w:val="28"/>
          <w:szCs w:val="28"/>
        </w:rPr>
        <w:t xml:space="preserve">х по применению этих препаратов)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экстемпоральных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ЛС.</w:t>
      </w:r>
    </w:p>
    <w:p w:rsidR="001313F1" w:rsidRDefault="001313F1" w:rsidP="00FA5A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3F1" w:rsidRDefault="001313F1" w:rsidP="00FA5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13F1">
        <w:rPr>
          <w:rFonts w:ascii="Times New Roman" w:hAnsi="Times New Roman" w:cs="Times New Roman"/>
          <w:sz w:val="28"/>
          <w:szCs w:val="28"/>
          <w:highlight w:val="magenta"/>
        </w:rPr>
        <w:t>Оценка-4</w:t>
      </w:r>
      <w:bookmarkStart w:id="0" w:name="_GoBack"/>
      <w:bookmarkEnd w:id="0"/>
    </w:p>
    <w:p w:rsidR="00FA5AB3" w:rsidRDefault="00FA5AB3" w:rsidP="00FA5AB3">
      <w:pPr>
        <w:pStyle w:val="a4"/>
        <w:shd w:val="clear" w:color="auto" w:fill="FFFFFF"/>
        <w:spacing w:before="0" w:beforeAutospacing="0" w:after="255" w:afterAutospacing="0" w:line="270" w:lineRule="atLeast"/>
        <w:rPr>
          <w:b/>
          <w:color w:val="000000" w:themeColor="text1"/>
          <w:sz w:val="28"/>
          <w:szCs w:val="28"/>
        </w:rPr>
      </w:pPr>
    </w:p>
    <w:p w:rsidR="00FA5AB3" w:rsidRPr="00FA5AB3" w:rsidRDefault="00FA5AB3" w:rsidP="00FA5AB3">
      <w:pPr>
        <w:pStyle w:val="a4"/>
        <w:shd w:val="clear" w:color="auto" w:fill="FFFFFF"/>
        <w:spacing w:before="0" w:beforeAutospacing="0" w:after="255" w:afterAutospacing="0" w:line="270" w:lineRule="atLeast"/>
        <w:rPr>
          <w:b/>
          <w:color w:val="000000" w:themeColor="text1"/>
          <w:sz w:val="28"/>
          <w:szCs w:val="28"/>
        </w:rPr>
      </w:pPr>
    </w:p>
    <w:p w:rsidR="00C00B74" w:rsidRPr="000F62B1" w:rsidRDefault="00C00B74" w:rsidP="00C00B74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000000" w:themeColor="text1"/>
        </w:rPr>
      </w:pPr>
    </w:p>
    <w:p w:rsidR="00C00B74" w:rsidRPr="000F62B1" w:rsidRDefault="00C00B74" w:rsidP="00855503">
      <w:pPr>
        <w:pStyle w:val="a4"/>
        <w:shd w:val="clear" w:color="auto" w:fill="FFFFFF"/>
        <w:spacing w:before="0" w:beforeAutospacing="0" w:after="240" w:afterAutospacing="0" w:line="432" w:lineRule="atLeast"/>
        <w:textAlignment w:val="top"/>
        <w:rPr>
          <w:color w:val="000000" w:themeColor="text1"/>
        </w:rPr>
      </w:pPr>
    </w:p>
    <w:p w:rsidR="00855503" w:rsidRPr="00DC7DA8" w:rsidRDefault="00855503" w:rsidP="00855503">
      <w:pPr>
        <w:pStyle w:val="a4"/>
        <w:shd w:val="clear" w:color="auto" w:fill="FFFFFF"/>
        <w:spacing w:before="0" w:beforeAutospacing="0" w:after="240" w:afterAutospacing="0" w:line="432" w:lineRule="atLeast"/>
        <w:textAlignment w:val="top"/>
        <w:rPr>
          <w:color w:val="000000" w:themeColor="text1"/>
          <w:sz w:val="28"/>
          <w:szCs w:val="28"/>
        </w:rPr>
      </w:pPr>
    </w:p>
    <w:p w:rsidR="00855503" w:rsidRDefault="00855503" w:rsidP="00305E9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E99" w:rsidRDefault="00305E99" w:rsidP="00305E9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E99" w:rsidRPr="00305E99" w:rsidRDefault="00305E99" w:rsidP="00305E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5E3" w:rsidRPr="00D265E3" w:rsidRDefault="00D265E3" w:rsidP="00D265E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65E3" w:rsidRPr="00D265E3" w:rsidRDefault="00D265E3" w:rsidP="00D265E3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D265E3" w:rsidRPr="00D26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05BFE"/>
    <w:multiLevelType w:val="hybridMultilevel"/>
    <w:tmpl w:val="B626613E"/>
    <w:lvl w:ilvl="0" w:tplc="71AC305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45FE8"/>
    <w:multiLevelType w:val="hybridMultilevel"/>
    <w:tmpl w:val="D6A4EB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15E6EA8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90360"/>
    <w:multiLevelType w:val="multilevel"/>
    <w:tmpl w:val="34FC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D51A7F"/>
    <w:multiLevelType w:val="hybridMultilevel"/>
    <w:tmpl w:val="5FBAD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E3"/>
    <w:rsid w:val="000F62B1"/>
    <w:rsid w:val="001313F1"/>
    <w:rsid w:val="001D3713"/>
    <w:rsid w:val="001F7248"/>
    <w:rsid w:val="00244021"/>
    <w:rsid w:val="00305E99"/>
    <w:rsid w:val="00405CA1"/>
    <w:rsid w:val="004B5132"/>
    <w:rsid w:val="005656AA"/>
    <w:rsid w:val="005A2FEC"/>
    <w:rsid w:val="005B026F"/>
    <w:rsid w:val="005C04AF"/>
    <w:rsid w:val="00717323"/>
    <w:rsid w:val="007E4E8F"/>
    <w:rsid w:val="007E6A8D"/>
    <w:rsid w:val="00855503"/>
    <w:rsid w:val="00885625"/>
    <w:rsid w:val="008D4E92"/>
    <w:rsid w:val="009F2EBF"/>
    <w:rsid w:val="00A00F10"/>
    <w:rsid w:val="00C00B74"/>
    <w:rsid w:val="00D265E3"/>
    <w:rsid w:val="00DC74DC"/>
    <w:rsid w:val="00DC7DA8"/>
    <w:rsid w:val="00E024E4"/>
    <w:rsid w:val="00E13874"/>
    <w:rsid w:val="00EF2C8C"/>
    <w:rsid w:val="00FA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5E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5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7DA8"/>
    <w:rPr>
      <w:color w:val="0000FF"/>
      <w:u w:val="single"/>
    </w:rPr>
  </w:style>
  <w:style w:type="character" w:styleId="a6">
    <w:name w:val="Strong"/>
    <w:basedOn w:val="a0"/>
    <w:uiPriority w:val="22"/>
    <w:qFormat/>
    <w:rsid w:val="009F2EBF"/>
    <w:rPr>
      <w:b/>
      <w:bCs/>
    </w:rPr>
  </w:style>
  <w:style w:type="table" w:styleId="a7">
    <w:name w:val="Table Grid"/>
    <w:basedOn w:val="a1"/>
    <w:uiPriority w:val="59"/>
    <w:rsid w:val="00FA5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5E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5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7DA8"/>
    <w:rPr>
      <w:color w:val="0000FF"/>
      <w:u w:val="single"/>
    </w:rPr>
  </w:style>
  <w:style w:type="character" w:styleId="a6">
    <w:name w:val="Strong"/>
    <w:basedOn w:val="a0"/>
    <w:uiPriority w:val="22"/>
    <w:qFormat/>
    <w:rsid w:val="009F2EBF"/>
    <w:rPr>
      <w:b/>
      <w:bCs/>
    </w:rPr>
  </w:style>
  <w:style w:type="table" w:styleId="a7">
    <w:name w:val="Table Grid"/>
    <w:basedOn w:val="a1"/>
    <w:uiPriority w:val="59"/>
    <w:rsid w:val="00FA5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idal.ru/drugs/atc/m01ae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D629-5E6E-49E4-8682-1E71F2FC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21</cp:revision>
  <dcterms:created xsi:type="dcterms:W3CDTF">2020-05-15T08:36:00Z</dcterms:created>
  <dcterms:modified xsi:type="dcterms:W3CDTF">2020-05-25T06:01:00Z</dcterms:modified>
</cp:coreProperties>
</file>