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4C18D" w14:textId="77777777" w:rsidR="0033359D" w:rsidRPr="00042C4C" w:rsidRDefault="0033359D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День 1</w:t>
      </w:r>
    </w:p>
    <w:p w14:paraId="76A218BC" w14:textId="6AB05F98" w:rsidR="0033359D" w:rsidRPr="00042C4C" w:rsidRDefault="0033359D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  <w:r w:rsid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439BCE52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Работать только в халатах.</w:t>
      </w:r>
    </w:p>
    <w:p w14:paraId="4B46FA87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Содержать в чистоте и порядке свое рабочее место. Не заставлять его посудой реактивами и инструментами.</w:t>
      </w:r>
    </w:p>
    <w:p w14:paraId="7D05E59B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Не допускать посторонних лиц в лабораторию.</w:t>
      </w:r>
    </w:p>
    <w:p w14:paraId="66465FF8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Не хранить продукты, не пить воду, не принимать пищу и не курить.</w:t>
      </w:r>
    </w:p>
    <w:p w14:paraId="34DCA641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Не бросать в раковину бумагу, фильтры и не сливать осадки. В раковину сливать только чистую воду.</w:t>
      </w:r>
    </w:p>
    <w:p w14:paraId="0FE2DA71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Бережно и аккуратно обращаться с посудой, приборами и оборудованием</w:t>
      </w:r>
    </w:p>
    <w:p w14:paraId="0CE2D7D4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Не пробовать химические вещества и реактивы на вкус, не оставлять их в посуде без этикеток. Со всеми химическими веществами обращаться как с ядами, так как ион в той или иной степени вредны.</w:t>
      </w:r>
    </w:p>
    <w:p w14:paraId="757E8B06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Опыты проводить только в чистой посуде. Посуду мыть сразу же после опыта.</w:t>
      </w:r>
    </w:p>
    <w:p w14:paraId="12A84910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Соблюдать осторожность при работе с горючими веществами.</w:t>
      </w:r>
    </w:p>
    <w:p w14:paraId="5D07A33B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Работы проводить только при исправных вентиляции, электрооборудовании, канализационной и водопроводной системах.</w:t>
      </w:r>
    </w:p>
    <w:p w14:paraId="6EF7CBFF" w14:textId="77777777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В лаборатории иметь:</w:t>
      </w:r>
    </w:p>
    <w:p w14:paraId="090E0606" w14:textId="3052AE5C" w:rsidR="0033359D" w:rsidRPr="00042C4C" w:rsidRDefault="0033359D" w:rsidP="00042C4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а) аптечку с набором медикаментов; б) средства пожаротушения; в) инструкцию по технике безопасности.</w:t>
      </w:r>
    </w:p>
    <w:p w14:paraId="7A09C3C2" w14:textId="77777777" w:rsidR="0033359D" w:rsidRPr="00042C4C" w:rsidRDefault="0033359D" w:rsidP="00042C4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Требования безопасности по окончании работы:</w:t>
      </w:r>
    </w:p>
    <w:p w14:paraId="63A7D06D" w14:textId="77777777" w:rsidR="0033359D" w:rsidRPr="00042C4C" w:rsidRDefault="0033359D" w:rsidP="00042C4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После окончания работы следует тщательно вымыть руки.  Необходимо убрать свои рабочие места, закрыть и поставить в вытяжной шкаф все сосуды с летучими и легковоспламеняющимися веществами.</w:t>
      </w:r>
    </w:p>
    <w:p w14:paraId="37F3D59E" w14:textId="77777777" w:rsidR="0033359D" w:rsidRPr="00042C4C" w:rsidRDefault="0033359D" w:rsidP="00042C4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Инструментарий, перчатки и стол с доской, на которой производится вырезка, после окончания работы должны быть хорошо вымыты водой и обработаны дезинфицирующим.</w:t>
      </w:r>
    </w:p>
    <w:p w14:paraId="2056D715" w14:textId="77777777" w:rsidR="0033359D" w:rsidRPr="00042C4C" w:rsidRDefault="0033359D" w:rsidP="00042C4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При уборке помещения в конце рабочего дня полы моют с применением дезинфицирующего раствора, стены, двери, полки, подоконники, окна, шкафы протирают дезинфицирующим раствором. </w:t>
      </w:r>
    </w:p>
    <w:p w14:paraId="3E85FB73" w14:textId="5844844F" w:rsidR="0033359D" w:rsidRPr="00042C4C" w:rsidRDefault="0033359D" w:rsidP="00042C4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По завершении всех работ персонал лаборатории должен отключить приборы и аппараты, которые были использованы в процессе работы, снять халат, колпак, спецобувь и убрать их в специальный шкаф.</w:t>
      </w:r>
    </w:p>
    <w:p w14:paraId="5794AC7B" w14:textId="5AE38456" w:rsidR="0033359D" w:rsidRPr="00042C4C" w:rsidRDefault="0033359D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F5E19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AD7CF6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018CAE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E8E9EC" w14:textId="609FDD81" w:rsidR="0033359D" w:rsidRPr="00042C4C" w:rsidRDefault="000C0A9E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lastRenderedPageBreak/>
        <w:t>День 2</w:t>
      </w:r>
    </w:p>
    <w:p w14:paraId="24B35CF2" w14:textId="0B50324C" w:rsidR="000C0A9E" w:rsidRPr="00042C4C" w:rsidRDefault="000C0A9E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Приготовление парафиновых блоков</w:t>
      </w:r>
      <w:r w:rsid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6C89F64C" w14:textId="1DFE6D36" w:rsidR="00614E40" w:rsidRPr="00042C4C" w:rsidRDefault="00614E40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Мною было изготовлено 12 парафиновых блоков.</w:t>
      </w:r>
    </w:p>
    <w:p w14:paraId="7BB7FC64" w14:textId="1BF94B05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Пропитанные парафином кусочки ткани выкладывают в специальные формочки и заливают расплавленным в термостате или на водяной бане при 60 °С парафином, в который добавлено 1 — 3 % воска.</w:t>
      </w:r>
    </w:p>
    <w:p w14:paraId="5EECD5CD" w14:textId="2912B81F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A6666" wp14:editId="3A8AA629">
            <wp:extent cx="4721182" cy="35407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9960" cy="35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90EC" w14:textId="52ECBBC8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Для получения парафиновых блоков нужной формы используют различные приспособления. К ним относятся изготовляемые самим лаборантом бумажные коробочки, на дно которых выкладывают кусочки, а рядом к боковой стенке ставят этикетку номером кнаружи; металлические Г-образные угольники или разъемные формочки, которые перед употреблением смазывают глицерином и помещают на нагретую металлическую пластинку, выполняющую роль дна формочек. Применяют также различные пластмассовые коробочки и формы, в частности используемые в микробиологии, особенно при заливке мелких объектов, таких как материал пункционных биопсий.</w:t>
      </w:r>
    </w:p>
    <w:p w14:paraId="19768CAC" w14:textId="77777777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Специальные импортные аппараты для заливки в парафин (так называемые заливочные центры) снабжены набором различных формочек (кассет) и пинцетов. В них обеспечивается автоматическая подача дробных доз парафина оптимальной температуры.</w:t>
      </w:r>
    </w:p>
    <w:p w14:paraId="73FF5B47" w14:textId="77777777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Раскладывание кусочков в формочки и их ориентирование нужно проводить быстро теплым пинцетом. Если материала для заливки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много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и он быстро остывает, то можно использовать парафин, подогретый на водяной бане до 60 </w:t>
      </w:r>
      <w:r w:rsidRPr="00042C4C">
        <w:rPr>
          <w:rFonts w:ascii="Times New Roman" w:hAnsi="Times New Roman" w:cs="Times New Roman"/>
          <w:sz w:val="28"/>
          <w:szCs w:val="28"/>
        </w:rPr>
        <w:lastRenderedPageBreak/>
        <w:t xml:space="preserve">°С. Для охлаждения формочки с материалом рекомендуют помещать в воду при 10— 18 °С, но не погружать в нее. При застывании парафина поверхность блока стягивается, и в нем образуется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кратерообразное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углубление. Это нужно учитывать при заливке кусочков и в дальнейшей работе с блоками. Парафин должен на 3—4 мм выступать над поверхностью блока, если предстоит монтировать его на деревянную колодку. Возможны также заливка блока большим количеством парафина и резка без использования деревянных колодок, с успехом применяемая даже на санном микротоме.</w:t>
      </w:r>
    </w:p>
    <w:p w14:paraId="265DA6DC" w14:textId="218C4C1F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В большинстве руководств рекомендуют после подравнивания и удаления лишнего парафина наклеивать блоки на деревянные бруски с помощью подогретого на спиртовке металлического шпателя или скальпеля. Затем для обеспечения более прочного приклеивания основания блок оплавляют с четырех боковых сторон тем же горячим шпателем или скальпелем.</w:t>
      </w:r>
    </w:p>
    <w:p w14:paraId="1E50FC9B" w14:textId="4254D10A" w:rsidR="00614E40" w:rsidRPr="00042C4C" w:rsidRDefault="00614E40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День 3</w:t>
      </w:r>
    </w:p>
    <w:p w14:paraId="4AE43F6E" w14:textId="0E10A4CF" w:rsidR="00614E40" w:rsidRPr="00042C4C" w:rsidRDefault="00614E40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Методический день. Заполнение дневника.</w:t>
      </w:r>
    </w:p>
    <w:p w14:paraId="46D0CBCB" w14:textId="28748F66" w:rsidR="000C0A9E" w:rsidRPr="00042C4C" w:rsidRDefault="000C0A9E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614E40" w:rsidRPr="00042C4C">
        <w:rPr>
          <w:rFonts w:ascii="Times New Roman" w:hAnsi="Times New Roman" w:cs="Times New Roman"/>
          <w:b/>
          <w:sz w:val="28"/>
          <w:szCs w:val="28"/>
        </w:rPr>
        <w:t>4</w:t>
      </w:r>
    </w:p>
    <w:p w14:paraId="7F0E2D72" w14:textId="6806AFC0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1.</w:t>
      </w:r>
      <w:bookmarkStart w:id="0" w:name="_Hlk7972583"/>
      <w:r w:rsidRPr="00042C4C">
        <w:rPr>
          <w:rFonts w:ascii="Times New Roman" w:hAnsi="Times New Roman" w:cs="Times New Roman"/>
          <w:b/>
          <w:sz w:val="28"/>
          <w:szCs w:val="28"/>
        </w:rPr>
        <w:t>Приготовление парафиновых блоков</w:t>
      </w:r>
      <w:r w:rsidR="00614E40" w:rsidRP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0C137368" w14:textId="7B9A42EE" w:rsidR="00614E40" w:rsidRPr="00042C4C" w:rsidRDefault="00614E40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069759"/>
      <w:r w:rsidRPr="00042C4C">
        <w:rPr>
          <w:rFonts w:ascii="Times New Roman" w:hAnsi="Times New Roman" w:cs="Times New Roman"/>
          <w:sz w:val="28"/>
          <w:szCs w:val="28"/>
        </w:rPr>
        <w:t>Мною было изготовлено 25 парафиновых блоков.</w:t>
      </w:r>
    </w:p>
    <w:p w14:paraId="31DADCA4" w14:textId="63914C5D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2.Изготовление срезов</w:t>
      </w:r>
      <w:r w:rsidR="00614E40" w:rsidRP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094AC3AA" w14:textId="5650D7BD" w:rsidR="00614E40" w:rsidRPr="00042C4C" w:rsidRDefault="00614E40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Мною было изготовлено 10 гистологических срезов.</w:t>
      </w:r>
      <w:bookmarkEnd w:id="0"/>
    </w:p>
    <w:p w14:paraId="76715F19" w14:textId="2CC67945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Парафиновый блок, наклеенный на деревянную колодку или без нее (с большим слоем парафина), зажимают в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объектодержатель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>. Установив нужный угол наклона ножа (оптимальный 13-15°) в зависимости от плотности ткани, медленно подводят нож к блоку, регулируют его высоту до соприкосновения с ножом. Сначала выравнивают поверхность блока, установив микрометрическую шкалу на получение толстых (20-25 мкм) срезов, затем шкалу переводят на б -8 мкм и приступают к резанию материала. Как правило, нож располагается перпендикулярно, но возможно также получение срезов (особенно с более плотных объектов) ножом, который установлен под углом к станине микротома.</w:t>
      </w:r>
    </w:p>
    <w:bookmarkEnd w:id="1"/>
    <w:p w14:paraId="42D13681" w14:textId="1725B947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Срезы с блока осторожно снимают с помощью сухой или смоченной в спирте кисточки, используют также изогнутую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препаровальную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иглу или скальпель. Часто срезы наклеивают на предметное стекло непосредственно с ножа. Для этого их переносят в склянку с теплой (35-40 °С) дистиллированной или кипяченой водой, а затем вылавливают на предметные стекла, которые предварительно обезжиривают и натирают белком с глицерином.</w:t>
      </w:r>
    </w:p>
    <w:p w14:paraId="6F24BE9D" w14:textId="1D419137" w:rsidR="000C0A9E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4D2C5D2" wp14:editId="19EFE908">
            <wp:simplePos x="0" y="0"/>
            <wp:positionH relativeFrom="margin">
              <wp:posOffset>2035175</wp:posOffset>
            </wp:positionH>
            <wp:positionV relativeFrom="paragraph">
              <wp:posOffset>694055</wp:posOffset>
            </wp:positionV>
            <wp:extent cx="4284980" cy="435292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A9E" w:rsidRPr="00042C4C">
        <w:rPr>
          <w:rFonts w:ascii="Times New Roman" w:hAnsi="Times New Roman" w:cs="Times New Roman"/>
          <w:sz w:val="28"/>
          <w:szCs w:val="28"/>
        </w:rPr>
        <w:t xml:space="preserve"> Имеются специальные импортные ванночки для расправления срезов и переноса их на стекло. В них постоянно поддерживается оптимальная температура воды 38 °С.</w:t>
      </w:r>
    </w:p>
    <w:p w14:paraId="6FB17F60" w14:textId="77777777" w:rsidR="000C0A9E" w:rsidRPr="00042C4C" w:rsidRDefault="000C0A9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Продолжительность просушивания срезов в термостате при 37 °С 6-12 ч. В случае необходимости проведения срочной окраски срезы можно поместить на 10-15 мин в термостат при 56 °С до начала плавления парафина, что способствует лучшей фиксации среза на предметном стекле. </w:t>
      </w:r>
    </w:p>
    <w:p w14:paraId="4E980F1F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B9ECC2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9813DD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AB3EBD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B1D2D0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A35F8D" w14:textId="12C8839F" w:rsidR="000C0A9E" w:rsidRPr="00042C4C" w:rsidRDefault="00372C27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A158B" w:rsidRPr="00042C4C">
        <w:rPr>
          <w:rFonts w:ascii="Times New Roman" w:hAnsi="Times New Roman" w:cs="Times New Roman"/>
          <w:b/>
          <w:sz w:val="28"/>
          <w:szCs w:val="28"/>
        </w:rPr>
        <w:t>5</w:t>
      </w:r>
    </w:p>
    <w:p w14:paraId="7217AC69" w14:textId="51EF170D" w:rsidR="00372C27" w:rsidRPr="00042C4C" w:rsidRDefault="00372C27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Прием и маркировка гистологического материала.</w:t>
      </w:r>
    </w:p>
    <w:p w14:paraId="7BEE7320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Материал для патогистологического исследования доставляется с направлением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на патогистологическое исследование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которое заполняется лечащим врачом или врачом, осуществляющим забор материала для исследования. </w:t>
      </w:r>
    </w:p>
    <w:p w14:paraId="05C37F93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В направлении на патогистологическое исследование четко обозначаются:</w:t>
      </w:r>
    </w:p>
    <w:p w14:paraId="3801E213" w14:textId="23CBA143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 наименование лечебного учреждения, фамилия, имя отчество, возраст и пол больного, номер карты амбулаторного или стационарного больного.</w:t>
      </w:r>
    </w:p>
    <w:p w14:paraId="3B4ACB2B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- дата и время взятия материала, количество направляемых объектов (при необходимости описание или схема места взятия материала), подробные клинические данные, включающие предполагаемый клинический диагноз, проводимое или проведенное ранее лечение (химиотерапевтическое, лучевое, оперативное и др.), данные предшествующего патогистологического </w:t>
      </w:r>
      <w:r w:rsidRPr="00042C4C">
        <w:rPr>
          <w:rFonts w:ascii="Times New Roman" w:hAnsi="Times New Roman" w:cs="Times New Roman"/>
          <w:sz w:val="28"/>
          <w:szCs w:val="28"/>
        </w:rPr>
        <w:lastRenderedPageBreak/>
        <w:t>исследования (если оно производилось) и других методов исследования (если это необходимо).</w:t>
      </w:r>
    </w:p>
    <w:p w14:paraId="3F610969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 фамилия, имя, отчество врача, направившего материал на исследование, другая информация, важная для установления патологоанатомического (патогистологического) диагноза.</w:t>
      </w:r>
    </w:p>
    <w:p w14:paraId="181610B9" w14:textId="77777777" w:rsidR="00614E40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Диагностический и операционный материал, доставленный на патогистологическое исследование, должен быть тщательно маркирован с указанием фамилии, инициалов больного и номера истории болезни. Эти данные наносят (или наклеивают) на емкость с объектом, подлежащим исследованию. Рекомендуется использование специальных контейнеров и бирок для направления материала на патогистологическое исследование. </w:t>
      </w:r>
    </w:p>
    <w:p w14:paraId="26B78BDF" w14:textId="0D4A4ED5" w:rsidR="00372C27" w:rsidRPr="00042C4C" w:rsidRDefault="00372C27" w:rsidP="00042C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A158B" w:rsidRPr="00042C4C">
        <w:rPr>
          <w:rFonts w:ascii="Times New Roman" w:hAnsi="Times New Roman" w:cs="Times New Roman"/>
          <w:b/>
          <w:sz w:val="28"/>
          <w:szCs w:val="28"/>
        </w:rPr>
        <w:t>6</w:t>
      </w:r>
    </w:p>
    <w:p w14:paraId="6A8F112B" w14:textId="1EA64C8D" w:rsidR="00372C27" w:rsidRPr="00042C4C" w:rsidRDefault="00372C27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Взятие материала</w:t>
      </w:r>
      <w:r w:rsid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232D4B97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ТЕХНИКА ВЫРЕЗКИ МАТЕРИАЛА</w:t>
      </w:r>
    </w:p>
    <w:p w14:paraId="1BB99E93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Оптимальная площадь кусочков ткани 2 — 3 см 2, толщина 5 — 7мм.</w:t>
      </w:r>
    </w:p>
    <w:p w14:paraId="657ECC7A" w14:textId="2AE8BE6B" w:rsidR="00042C4C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Вырезанные кусочки ткани непосредственно с лезвия ножа погружают в фиксатор. Недопустимы сдавливание кусочков, промывание их водой, а также очистка поверхности органа, особенно слизистой оболочки, инструментами, пальцами и т.д. При погружения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кусочков( в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кассетах) в сосуд с фиксатором, к каждому кусочку прилагают этикетку с номером (шифром, маркировкой),написанным карандашом или тушью на матовой поверхности</w:t>
      </w:r>
      <w:r w:rsidR="00042C4C" w:rsidRPr="00042C4C">
        <w:rPr>
          <w:rFonts w:ascii="Times New Roman" w:hAnsi="Times New Roman" w:cs="Times New Roman"/>
          <w:sz w:val="28"/>
          <w:szCs w:val="28"/>
        </w:rPr>
        <w:t xml:space="preserve"> фотобумаги.</w:t>
      </w:r>
    </w:p>
    <w:p w14:paraId="3B052227" w14:textId="78E9582D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</w:t>
      </w:r>
      <w:r w:rsidRPr="00042C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0F7A2" wp14:editId="2021A111">
            <wp:extent cx="3771900" cy="37325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8" r="19153" b="44127"/>
                    <a:stretch/>
                  </pic:blipFill>
                  <pic:spPr bwMode="auto">
                    <a:xfrm>
                      <a:off x="0" y="0"/>
                      <a:ext cx="3791897" cy="375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C0736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lastRenderedPageBreak/>
        <w:t>При наличии патологически измененных участков тканей и органов кусочки вырезают на границе с нормальной тканью.</w:t>
      </w:r>
    </w:p>
    <w:p w14:paraId="35AD82AD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Кусочки полых органов вырезают таким образом, чтобы в препарате были видны все слои стенки. Кусочки стенки полого органа удобно предварительно распластывать на фотобумаге или картоне.</w:t>
      </w:r>
      <w:r w:rsidRPr="00042C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C7AFB71" w14:textId="6D951A98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D975E4" wp14:editId="1B74DED4">
            <wp:simplePos x="0" y="0"/>
            <wp:positionH relativeFrom="column">
              <wp:posOffset>-260985</wp:posOffset>
            </wp:positionH>
            <wp:positionV relativeFrom="paragraph">
              <wp:posOffset>93980</wp:posOffset>
            </wp:positionV>
            <wp:extent cx="1828800" cy="2438400"/>
            <wp:effectExtent l="0" t="0" r="0" b="0"/>
            <wp:wrapSquare wrapText="bothSides"/>
            <wp:docPr id="4" name="Рисунок 4" descr="https://pp.userapi.com/c850636/v850636189/10446f/TzbBSUlRV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userapi.com/c850636/v850636189/10446f/TzbBSUlRV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sz w:val="28"/>
          <w:szCs w:val="28"/>
        </w:rPr>
        <w:t>Для изучения стенки сосуда на большом протяжении его разрезают вдоль, свертывают в виде рулона и прошивают посередине.</w:t>
      </w:r>
    </w:p>
    <w:p w14:paraId="750CFAA9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Для исследования рыхлой соединительной ткани готовят пленчатые препараты: после осторожной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препаровки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соединительнотканную пленку натягивают пинцетом на обезжиренное предметное стекло и фиксируют.</w:t>
      </w:r>
    </w:p>
    <w:p w14:paraId="0DF912B8" w14:textId="0974AECE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Для текущей обработки инструментов используют 6%перекись водорода</w:t>
      </w:r>
      <w:r w:rsidR="00F47436" w:rsidRPr="00042C4C">
        <w:rPr>
          <w:rFonts w:ascii="Times New Roman" w:hAnsi="Times New Roman" w:cs="Times New Roman"/>
          <w:sz w:val="28"/>
          <w:szCs w:val="28"/>
        </w:rPr>
        <w:t>.</w:t>
      </w:r>
    </w:p>
    <w:p w14:paraId="7B51EBB7" w14:textId="77777777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62C670" w14:textId="452CDF0B" w:rsidR="00F47436" w:rsidRPr="00042C4C" w:rsidRDefault="00F47436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A158B" w:rsidRPr="00042C4C">
        <w:rPr>
          <w:rFonts w:ascii="Times New Roman" w:hAnsi="Times New Roman" w:cs="Times New Roman"/>
          <w:b/>
          <w:sz w:val="28"/>
          <w:szCs w:val="28"/>
        </w:rPr>
        <w:t>7</w:t>
      </w:r>
    </w:p>
    <w:p w14:paraId="2476316C" w14:textId="6CD386E0" w:rsidR="00F47436" w:rsidRPr="00042C4C" w:rsidRDefault="00F47436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Фиксация материала</w:t>
      </w:r>
      <w:r w:rsid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6552D240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ОБЩИЕ ПРИНЦИПЫ ФИКСАЦИИ</w:t>
      </w:r>
    </w:p>
    <w:p w14:paraId="3558CF2C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Фиксация обеспечивает стабилизацию тканевых структур и их уплотнение. Механизм действия фиксаторов основан на коагуляции белков и стабилизации липидов.</w:t>
      </w:r>
    </w:p>
    <w:p w14:paraId="2B10905F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Фиксация всегда приводит к большим или меньшим изменениям структуры и объема ткани, степень выраженности которых зависит от рН фиксатора, его концентрации, температуры, продолжительности воздействия и других факторов. Слишком продолжительная фиксация приводит к значительному уплотнению материала, что в дальнейшем затрудняет его обработку. Для каждого конкретного вида исследования подбирают наиболее приемлемый фиксатор. </w:t>
      </w:r>
    </w:p>
    <w:p w14:paraId="357F47A2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Полноценная фиксация материала обеспечивается при соблюдении ряда требований.</w:t>
      </w:r>
    </w:p>
    <w:p w14:paraId="6EEBD163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1.  После вырезки кусочка ткани его немедленно погружают в фиксатор.</w:t>
      </w:r>
    </w:p>
    <w:p w14:paraId="67CCC45D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2.  Объем фиксатора должен превышать объем фиксируемого материала в 10-20 раз, так как тканевая жидкость может существенно изменить концентрацию фиксатора.</w:t>
      </w:r>
    </w:p>
    <w:p w14:paraId="3596184D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lastRenderedPageBreak/>
        <w:t>3. В том случае, если цвет фиксатора изменяется после погружения в него кусочков ткани, фиксатор необходимо немедленно сменить.</w:t>
      </w:r>
    </w:p>
    <w:p w14:paraId="5A2F06C1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4.  Недопустимо повторное использование фиксаторов.</w:t>
      </w:r>
    </w:p>
    <w:p w14:paraId="59231093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5. Для каждого фиксатора следует соблюдать установленное время фиксации. </w:t>
      </w:r>
    </w:p>
    <w:p w14:paraId="313FB7E9" w14:textId="1483F2EA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 легочной, достигается помещением их на дно банки, а поверх них — прокладки из слоя марли или ваты. </w:t>
      </w:r>
    </w:p>
    <w:p w14:paraId="5A5493E5" w14:textId="6EC64905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0C14E35" wp14:editId="1C90818A">
            <wp:simplePos x="0" y="0"/>
            <wp:positionH relativeFrom="column">
              <wp:posOffset>-661035</wp:posOffset>
            </wp:positionH>
            <wp:positionV relativeFrom="paragraph">
              <wp:posOffset>5715</wp:posOffset>
            </wp:positionV>
            <wp:extent cx="2295525" cy="3152775"/>
            <wp:effectExtent l="0" t="0" r="9525" b="9525"/>
            <wp:wrapSquare wrapText="bothSides"/>
            <wp:docPr id="10" name="Рисунок 10" descr="https://pp.userapi.com/c849428/v849428189/1778f5/b_N_Ed8Q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p.userapi.com/c849428/v849428189/1778f5/b_N_Ed8Qab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sz w:val="28"/>
          <w:szCs w:val="28"/>
          <w:u w:val="single"/>
        </w:rPr>
        <w:t>ПРОСТЫЕ ФИКСИРУЮЩИЕ ЖИДКОСТИ</w:t>
      </w:r>
    </w:p>
    <w:p w14:paraId="79BAA9DB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>Формалин</w:t>
      </w:r>
      <w:r w:rsidRPr="00042C4C">
        <w:rPr>
          <w:rFonts w:ascii="Times New Roman" w:hAnsi="Times New Roman" w:cs="Times New Roman"/>
          <w:sz w:val="28"/>
          <w:szCs w:val="28"/>
        </w:rPr>
        <w:t>. Основным, широко применяемым фиксатором служит формалин, представляющий собой 40 % раствор формальдегида. Из него готовят нейтральный (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забуференный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до рН 7,0) 10-12 % формалин. Универсальным фиксатором, пригодным для гистологических и большинства гистохимических исследований, является нейтральный формалин по Лилли.</w:t>
      </w:r>
    </w:p>
    <w:p w14:paraId="09132575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>Этиловый спирт (80 %, 90 %, 96 % и 100 %).</w:t>
      </w:r>
      <w:r w:rsidRPr="00042C4C">
        <w:rPr>
          <w:rFonts w:ascii="Times New Roman" w:hAnsi="Times New Roman" w:cs="Times New Roman"/>
          <w:sz w:val="28"/>
          <w:szCs w:val="28"/>
        </w:rPr>
        <w:t xml:space="preserve"> Его применяют в качестве фиксатора для выявления гликогена, железа, амилоида, но он растворяет липиды. Механизм действия основан на осаждении белков, при этом происходит обезвоживание объектов, что значительно ускоряет проводку. Продолжительность фиксации от 2 ч до 1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90A663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 xml:space="preserve"> Ацетон</w:t>
      </w:r>
      <w:r w:rsidRPr="00042C4C">
        <w:rPr>
          <w:rFonts w:ascii="Times New Roman" w:hAnsi="Times New Roman" w:cs="Times New Roman"/>
          <w:sz w:val="28"/>
          <w:szCs w:val="28"/>
        </w:rPr>
        <w:t xml:space="preserve"> (его действие подобно действию спирта). Ацетон используют для увеличения скорости фиксации. Применяют 100 % ацетон, для получения которого в коммерческий ацетон засыпают прокаленный сульфат меди (медный купорос) или силикагель. В ацетоне фиксируют кусочки толщиной 3-4 мм в течение 2 ч при 20 °С или 30 мин — 1 ч в термостате при 60 °С в плотно закрытой посуде. Ацетон значительно уплотняет ткань и при увеличении продолжительности фиксации возможно сморщивание объектов. Чаще ацетон применяют для обработки материала срочных биопсий при его заливке в парафин.</w:t>
      </w:r>
    </w:p>
    <w:p w14:paraId="4E4BF63C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>Сулема (дихлорид ртути).</w:t>
      </w:r>
      <w:r w:rsidRPr="00042C4C">
        <w:rPr>
          <w:rFonts w:ascii="Times New Roman" w:hAnsi="Times New Roman" w:cs="Times New Roman"/>
          <w:sz w:val="28"/>
          <w:szCs w:val="28"/>
        </w:rPr>
        <w:t xml:space="preserve"> Сулему применяют в качестве фиксатора с начала развития гистологии. Готовят насыщенный раствор: 10 г сулемы на 100 мл дистиллированной воды или изотонического раствора хлорида натрия доводят до кипения, охлаждают, фильтруют. Продолжительность фиксации кусочков толщиной 3 мм 6-12 ч при 20 °С. При фиксации сулемой возможно появление </w:t>
      </w:r>
      <w:r w:rsidRPr="00042C4C">
        <w:rPr>
          <w:rFonts w:ascii="Times New Roman" w:hAnsi="Times New Roman" w:cs="Times New Roman"/>
          <w:sz w:val="28"/>
          <w:szCs w:val="28"/>
        </w:rPr>
        <w:lastRenderedPageBreak/>
        <w:t xml:space="preserve">в тканях кристаллического осадка, который удаляют путем обработки срезов йодированным 70 % </w:t>
      </w:r>
    </w:p>
    <w:p w14:paraId="53324692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СЛОЖНЫЕ ФИКСАТОРЫ</w:t>
      </w:r>
    </w:p>
    <w:p w14:paraId="4ACA22A9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Составными частями сложных фиксаторов являются простые</w:t>
      </w:r>
    </w:p>
    <w:p w14:paraId="47A07C25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 xml:space="preserve"> Спирт-</w:t>
      </w:r>
      <w:proofErr w:type="spellStart"/>
      <w:r w:rsidRPr="00042C4C">
        <w:rPr>
          <w:rFonts w:ascii="Times New Roman" w:hAnsi="Times New Roman" w:cs="Times New Roman"/>
          <w:i/>
          <w:sz w:val="28"/>
          <w:szCs w:val="28"/>
        </w:rPr>
        <w:t>формол</w:t>
      </w:r>
      <w:proofErr w:type="spellEnd"/>
      <w:r w:rsidRPr="00042C4C">
        <w:rPr>
          <w:rFonts w:ascii="Times New Roman" w:hAnsi="Times New Roman" w:cs="Times New Roman"/>
          <w:i/>
          <w:sz w:val="28"/>
          <w:szCs w:val="28"/>
        </w:rPr>
        <w:t xml:space="preserve"> по </w:t>
      </w:r>
      <w:proofErr w:type="spellStart"/>
      <w:r w:rsidRPr="00042C4C">
        <w:rPr>
          <w:rFonts w:ascii="Times New Roman" w:hAnsi="Times New Roman" w:cs="Times New Roman"/>
          <w:i/>
          <w:sz w:val="28"/>
          <w:szCs w:val="28"/>
        </w:rPr>
        <w:t>Шафферу</w:t>
      </w:r>
      <w:proofErr w:type="spellEnd"/>
      <w:r w:rsidRPr="00042C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2C4C">
        <w:rPr>
          <w:rFonts w:ascii="Times New Roman" w:hAnsi="Times New Roman" w:cs="Times New Roman"/>
          <w:sz w:val="28"/>
          <w:szCs w:val="28"/>
        </w:rPr>
        <w:t xml:space="preserve">— 10 % нейтральный формалин, который готовят из 1 части нейтрального 40 % формалина и 2 — 3 частей 96 % </w:t>
      </w:r>
      <w:proofErr w:type="spellStart"/>
      <w:proofErr w:type="gramStart"/>
      <w:r w:rsidRPr="00042C4C">
        <w:rPr>
          <w:rFonts w:ascii="Times New Roman" w:hAnsi="Times New Roman" w:cs="Times New Roman"/>
          <w:sz w:val="28"/>
          <w:szCs w:val="28"/>
        </w:rPr>
        <w:t>спирта.Продолжительность</w:t>
      </w:r>
      <w:proofErr w:type="spellEnd"/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фиксации 24-48 ч. Дальнейшая промывка в воде не требуется, и материал сразу же помещают в 96 % спирт.</w:t>
      </w:r>
    </w:p>
    <w:p w14:paraId="72C76D9B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 xml:space="preserve">Солевой </w:t>
      </w:r>
      <w:proofErr w:type="spellStart"/>
      <w:r w:rsidRPr="00042C4C">
        <w:rPr>
          <w:rFonts w:ascii="Times New Roman" w:hAnsi="Times New Roman" w:cs="Times New Roman"/>
          <w:i/>
          <w:sz w:val="28"/>
          <w:szCs w:val="28"/>
        </w:rPr>
        <w:t>формол</w:t>
      </w:r>
      <w:proofErr w:type="spellEnd"/>
      <w:r w:rsidRPr="00042C4C">
        <w:rPr>
          <w:rFonts w:ascii="Times New Roman" w:hAnsi="Times New Roman" w:cs="Times New Roman"/>
          <w:i/>
          <w:sz w:val="28"/>
          <w:szCs w:val="28"/>
        </w:rPr>
        <w:t>-</w:t>
      </w:r>
      <w:r w:rsidRPr="00042C4C">
        <w:rPr>
          <w:rFonts w:ascii="Times New Roman" w:hAnsi="Times New Roman" w:cs="Times New Roman"/>
          <w:sz w:val="28"/>
          <w:szCs w:val="28"/>
        </w:rPr>
        <w:t xml:space="preserve">Нейтральный 40 % формалин                                                100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мл</w:t>
      </w:r>
      <w:r w:rsidRPr="00042C4C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042C4C">
        <w:rPr>
          <w:rFonts w:ascii="Times New Roman" w:hAnsi="Times New Roman" w:cs="Times New Roman"/>
          <w:sz w:val="28"/>
          <w:szCs w:val="28"/>
        </w:rPr>
        <w:t>Хлорид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натрия 8,5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г</w:t>
      </w:r>
      <w:r w:rsidRPr="00042C4C">
        <w:rPr>
          <w:rFonts w:ascii="Times New Roman" w:hAnsi="Times New Roman" w:cs="Times New Roman"/>
          <w:i/>
          <w:sz w:val="28"/>
          <w:szCs w:val="28"/>
        </w:rPr>
        <w:t>,</w:t>
      </w:r>
      <w:r w:rsidRPr="00042C4C">
        <w:rPr>
          <w:rFonts w:ascii="Times New Roman" w:hAnsi="Times New Roman" w:cs="Times New Roman"/>
          <w:sz w:val="28"/>
          <w:szCs w:val="28"/>
        </w:rPr>
        <w:t>Водопроводная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вода                                                               900 мл</w:t>
      </w:r>
      <w:r w:rsidRPr="00042C4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42C4C">
        <w:rPr>
          <w:rFonts w:ascii="Times New Roman" w:hAnsi="Times New Roman" w:cs="Times New Roman"/>
          <w:sz w:val="28"/>
          <w:szCs w:val="28"/>
        </w:rPr>
        <w:t xml:space="preserve">Продолжительность фиксации 48 ч при 20 °С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последующей промывкой в проточной воде в течение 6-12 ч.</w:t>
      </w:r>
    </w:p>
    <w:p w14:paraId="67C4CF2A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 xml:space="preserve">Жидкость </w:t>
      </w:r>
      <w:proofErr w:type="spellStart"/>
      <w:r w:rsidRPr="00042C4C">
        <w:rPr>
          <w:rFonts w:ascii="Times New Roman" w:hAnsi="Times New Roman" w:cs="Times New Roman"/>
          <w:i/>
          <w:sz w:val="28"/>
          <w:szCs w:val="28"/>
        </w:rPr>
        <w:t>Буэна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— классический фиксатор для экспериментальных исследований. Насыщенный раствор пикриновой кислоты 75 мл, нейтральный 40 % формалин 25 мл, ледяная уксусная кислота                                                       5 мл. Продолжительность фиксации 1-24 ч при 20 °С.</w:t>
      </w:r>
    </w:p>
    <w:p w14:paraId="044C61D7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>Кальций-</w:t>
      </w:r>
      <w:proofErr w:type="spellStart"/>
      <w:r w:rsidRPr="00042C4C">
        <w:rPr>
          <w:rFonts w:ascii="Times New Roman" w:hAnsi="Times New Roman" w:cs="Times New Roman"/>
          <w:i/>
          <w:sz w:val="28"/>
          <w:szCs w:val="28"/>
        </w:rPr>
        <w:t>формол</w:t>
      </w:r>
      <w:proofErr w:type="spellEnd"/>
      <w:r w:rsidRPr="00042C4C">
        <w:rPr>
          <w:rFonts w:ascii="Times New Roman" w:hAnsi="Times New Roman" w:cs="Times New Roman"/>
          <w:i/>
          <w:sz w:val="28"/>
          <w:szCs w:val="28"/>
        </w:rPr>
        <w:t xml:space="preserve"> по Бейкеру</w:t>
      </w:r>
      <w:r w:rsidRPr="00042C4C">
        <w:rPr>
          <w:rFonts w:ascii="Times New Roman" w:hAnsi="Times New Roman" w:cs="Times New Roman"/>
          <w:sz w:val="28"/>
          <w:szCs w:val="28"/>
        </w:rPr>
        <w:t xml:space="preserve"> используют для фиксации липидов. Продолжительность фиксации 24-48 ч при 20 °С.</w:t>
      </w:r>
    </w:p>
    <w:p w14:paraId="015237F2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i/>
          <w:sz w:val="28"/>
          <w:szCs w:val="28"/>
        </w:rPr>
        <w:t xml:space="preserve">Жидкость </w:t>
      </w:r>
      <w:proofErr w:type="spellStart"/>
      <w:r w:rsidRPr="00042C4C">
        <w:rPr>
          <w:rFonts w:ascii="Times New Roman" w:hAnsi="Times New Roman" w:cs="Times New Roman"/>
          <w:i/>
          <w:sz w:val="28"/>
          <w:szCs w:val="28"/>
        </w:rPr>
        <w:t>Карнуа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— универсальный фиксатор для большинства гистологических и гистохимических исследований (кроме выявления липидов). Продолжительность фиксации 2-4 ч при 4 °С или 1-2 ч при 20 °С. Затем материал помещают в 100 % спирт. Если материал не сразу подлежит проводке, то его можно перенести в 96 % спирт и держать в нем до 3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>.</w:t>
      </w:r>
    </w:p>
    <w:p w14:paraId="4A38F34A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ПРАВИЛА РАБОТЫ С ФИКСАТОРАМИ</w:t>
      </w:r>
    </w:p>
    <w:p w14:paraId="05DA3674" w14:textId="77777777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Практически все фиксаторы относятся к токсичным веществам (альдегиды, ацетоны, спирты), некоторые ядовиты (сулема,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тетраоксид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осмия, метанол), поэтому необходимо соблюдать правила техники безопасности при работе с реактивами, которые используют в гистологической практике.</w:t>
      </w:r>
    </w:p>
    <w:p w14:paraId="1F67B38B" w14:textId="044666ED" w:rsidR="00F47436" w:rsidRPr="00042C4C" w:rsidRDefault="00F47436" w:rsidP="00042C4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2C4C">
        <w:rPr>
          <w:rFonts w:ascii="Times New Roman" w:hAnsi="Times New Roman" w:cs="Times New Roman"/>
          <w:sz w:val="28"/>
          <w:szCs w:val="28"/>
        </w:rPr>
        <w:t>Фиксацию и вырезку материала необходимо производить в вытяжном шкафу. Материал, извлеченный из фиксатора, содержащего формалин, желательно в течение нескольких минут промыть в проточной воде, так как пары формалина оказывают раздражающее действие на слизистые оболочки глаз и органов дыхания.</w:t>
      </w:r>
      <w:r w:rsidRPr="00042C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6B1E000" w14:textId="77777777" w:rsidR="008A158B" w:rsidRPr="00042C4C" w:rsidRDefault="008A158B" w:rsidP="00042C4C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B0B3F4B" w14:textId="77777777" w:rsidR="008A158B" w:rsidRPr="00042C4C" w:rsidRDefault="008A158B" w:rsidP="00042C4C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EE82FEE" w14:textId="77777777" w:rsidR="00042C4C" w:rsidRPr="00042C4C" w:rsidRDefault="00042C4C" w:rsidP="00042C4C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753F389" w14:textId="6914D2CF" w:rsidR="005231C2" w:rsidRPr="00042C4C" w:rsidRDefault="005231C2" w:rsidP="00042C4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2C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День </w:t>
      </w:r>
      <w:r w:rsidR="008A158B" w:rsidRPr="00042C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</w:p>
    <w:p w14:paraId="0B4D253B" w14:textId="0C83AA69" w:rsidR="005231C2" w:rsidRPr="00042C4C" w:rsidRDefault="005231C2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Обезвоживание материала</w:t>
      </w:r>
      <w:r w:rsidR="00042C4C" w:rsidRPr="00042C4C">
        <w:rPr>
          <w:rFonts w:ascii="Times New Roman" w:hAnsi="Times New Roman" w:cs="Times New Roman"/>
          <w:b/>
          <w:sz w:val="28"/>
          <w:szCs w:val="28"/>
        </w:rPr>
        <w:t>.</w:t>
      </w:r>
    </w:p>
    <w:p w14:paraId="299A0521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B3E5821" wp14:editId="11C7B705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2447925" cy="3263900"/>
            <wp:effectExtent l="0" t="0" r="9525" b="0"/>
            <wp:wrapSquare wrapText="bothSides"/>
            <wp:docPr id="7" name="Рисунок 7" descr="https://pp.userapi.com/c853524/v853524189/2fb46/tZ9m3hfbJ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3524/v853524189/2fb46/tZ9m3hfbJ1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sz w:val="28"/>
          <w:szCs w:val="28"/>
        </w:rPr>
        <w:t xml:space="preserve">После фиксации, для которой применялся формалин, кусочки промывают в течение 6,12 или 24 ч в проточной воде: на водопроводный кран надевают резиновую трубку, конец которой опускают в широкогорлую банку, закрытую марлей. </w:t>
      </w:r>
    </w:p>
    <w:p w14:paraId="2A623C5E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СПОСОБЫ ОБЕЗВОЖИВАНИЯ ТКАНЕЙ</w:t>
      </w:r>
    </w:p>
    <w:p w14:paraId="15B2B818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Перед заливкой материала в парафин пли целлоидин его необходимо обезводить. Существует несколько традиционных способов обезвоживания. Самым распространенным является обезвоживание в спиртах восходящей концентрации, начиная с 70 %. Обычно применяют батарею спиртов, состоящую из двух порций 96 % и двух — 100 % спирта. Продолжительность процесса обезвоживания в спиртах в среднем 48 ч в зависимости от качества материала (содержания жира в ткани) и размера кусочков, а также от их количества. При использовании автомата для заливки количество спиртов увеличивают, а при проведении кусочков по спиртовой батарее вручную их осторожно промокают фильтровальной бумагой или салфеткой из марли, что позволяет реже менять спирты в батарее.</w:t>
      </w:r>
    </w:p>
    <w:p w14:paraId="044D3150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Процесс обезвоживания можно ускорить, периодически встряхивая кусочки в банках со спиртами или поместив их в термостат при 37 °С. Спирты в батарее необходимо своевременно заменять. Контролировать пригодность спирта позволяет проба с водой. В отлитое из банки небольшое количество спирта добавляют 1 каплю воды. Помутнение раствора свидетельствует о необходимости замены спирта в батарее.</w:t>
      </w:r>
    </w:p>
    <w:p w14:paraId="20696D35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При отсутствии 100 % спирта в батарею включают еще одну порцию 96 % спирта. Однако в этом случае всегда есть опасность недостаточного обезвоживания и возникновения трудностей при получении срезов.</w:t>
      </w:r>
    </w:p>
    <w:p w14:paraId="078F4500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С целью ускорения обезвоживания применяют ацетон без примесей (ЧДА), предварительно добавив в него силикагель для удаления остатков воды или дистиллированный ацетон. Обезвоживание проводят в 2—3 сменах ацетона от нескольких часов до 1 суток в зависимости от величины объектов. Обезвоживание тканей возможно с помощью 99 % изопропилового спирта, который непосредственно смешивается с парафином без промежуточных растворителей (ксилол, хлороформ и др.). Таким же свойством обладает </w:t>
      </w:r>
      <w:r w:rsidRPr="00042C4C">
        <w:rPr>
          <w:rFonts w:ascii="Times New Roman" w:hAnsi="Times New Roman" w:cs="Times New Roman"/>
          <w:sz w:val="28"/>
          <w:szCs w:val="28"/>
        </w:rPr>
        <w:lastRenderedPageBreak/>
        <w:t>диоксан, однако в связи с высокой токсичностью он не нашел широкого применения в патогистологической технике</w:t>
      </w:r>
    </w:p>
    <w:p w14:paraId="1E56D410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Для обезвоживания глицерином кусочки ткани последовательно помещают в 60 %, 80 % и 100 % глицерин на 3—4 ч, а затем в смесь, состоящую из равных частей 100 % глицерина и ксилола.</w:t>
      </w:r>
    </w:p>
    <w:p w14:paraId="04123319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5C4E3CE" wp14:editId="5D641706">
            <wp:simplePos x="0" y="0"/>
            <wp:positionH relativeFrom="column">
              <wp:posOffset>681990</wp:posOffset>
            </wp:positionH>
            <wp:positionV relativeFrom="paragraph">
              <wp:posOffset>3724910</wp:posOffset>
            </wp:positionV>
            <wp:extent cx="3905250" cy="2927985"/>
            <wp:effectExtent l="0" t="0" r="0" b="5715"/>
            <wp:wrapSquare wrapText="bothSides"/>
            <wp:docPr id="8" name="Рисунок 8" descr="https://pp.userapi.com/c850620/v850620189/10ad5c/NuXulorTv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620/v850620189/10ad5c/NuXulorTv9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D41C11" wp14:editId="5B459EAD">
            <wp:simplePos x="0" y="0"/>
            <wp:positionH relativeFrom="column">
              <wp:posOffset>2910840</wp:posOffset>
            </wp:positionH>
            <wp:positionV relativeFrom="paragraph">
              <wp:posOffset>398145</wp:posOffset>
            </wp:positionV>
            <wp:extent cx="2349500" cy="3133725"/>
            <wp:effectExtent l="0" t="0" r="0" b="9525"/>
            <wp:wrapSquare wrapText="bothSides"/>
            <wp:docPr id="5" name="Рисунок 5" descr="https://pp.userapi.com/c855132/v855132189/2f30a/zaw7QuCJ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5132/v855132189/2f30a/zaw7QuCJC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8E53F46" wp14:editId="2DB90D8A">
            <wp:simplePos x="0" y="0"/>
            <wp:positionH relativeFrom="column">
              <wp:posOffset>62865</wp:posOffset>
            </wp:positionH>
            <wp:positionV relativeFrom="paragraph">
              <wp:posOffset>394335</wp:posOffset>
            </wp:positionV>
            <wp:extent cx="2295525" cy="3061335"/>
            <wp:effectExtent l="0" t="0" r="9525" b="5715"/>
            <wp:wrapSquare wrapText="bothSides"/>
            <wp:docPr id="11" name="Рисунок 11" descr="https://pp.userapi.com/c852236/v852236189/1120b9/PXL59ucg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236/v852236189/1120b9/PXL59ucgt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sz w:val="28"/>
          <w:szCs w:val="28"/>
        </w:rPr>
        <w:t>Проводку также проводят в специальном оборудовании(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стейнеры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>)</w:t>
      </w:r>
    </w:p>
    <w:p w14:paraId="493EEBEC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ED8C29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26C90C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BCE7E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D786F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723129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D4CF07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73748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082D2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979EF0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B91F34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EC25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A26323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C2265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564F2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D2CE1" w14:textId="0B70AB74" w:rsidR="008A158B" w:rsidRPr="00042C4C" w:rsidRDefault="00F47436" w:rsidP="00042C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br w:type="page"/>
      </w:r>
      <w:r w:rsidR="008A158B" w:rsidRPr="00042C4C">
        <w:rPr>
          <w:rFonts w:ascii="Times New Roman" w:hAnsi="Times New Roman" w:cs="Times New Roman"/>
          <w:b/>
          <w:sz w:val="28"/>
          <w:szCs w:val="28"/>
        </w:rPr>
        <w:lastRenderedPageBreak/>
        <w:t>День 9</w:t>
      </w:r>
    </w:p>
    <w:p w14:paraId="65FFBA7B" w14:textId="12E26850" w:rsidR="008A158B" w:rsidRPr="00042C4C" w:rsidRDefault="008A158B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Методический день. Заполнение дневника.</w:t>
      </w:r>
    </w:p>
    <w:p w14:paraId="597BD1D6" w14:textId="0214DEF3" w:rsidR="00F47436" w:rsidRPr="00042C4C" w:rsidRDefault="005231C2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A158B" w:rsidRPr="00042C4C">
        <w:rPr>
          <w:rFonts w:ascii="Times New Roman" w:hAnsi="Times New Roman" w:cs="Times New Roman"/>
          <w:b/>
          <w:sz w:val="28"/>
          <w:szCs w:val="28"/>
        </w:rPr>
        <w:t>10</w:t>
      </w:r>
    </w:p>
    <w:p w14:paraId="6FE50AC8" w14:textId="12C87B9D" w:rsidR="005231C2" w:rsidRPr="00042C4C" w:rsidRDefault="005231C2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r w:rsidRPr="00042C4C">
        <w:rPr>
          <w:rFonts w:ascii="Times New Roman" w:hAnsi="Times New Roman" w:cs="Times New Roman"/>
          <w:b/>
          <w:sz w:val="28"/>
          <w:szCs w:val="28"/>
        </w:rPr>
        <w:t>Покраска гистологических срезов.</w:t>
      </w:r>
    </w:p>
    <w:bookmarkEnd w:id="2"/>
    <w:p w14:paraId="303AF281" w14:textId="0F3740BA" w:rsidR="008A158B" w:rsidRPr="00042C4C" w:rsidRDefault="008A158B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Мною было окрашено 68</w:t>
      </w:r>
      <w:r w:rsidR="00104678" w:rsidRPr="00042C4C">
        <w:rPr>
          <w:rFonts w:ascii="Times New Roman" w:hAnsi="Times New Roman" w:cs="Times New Roman"/>
          <w:sz w:val="28"/>
          <w:szCs w:val="28"/>
        </w:rPr>
        <w:t xml:space="preserve"> гистологических</w:t>
      </w:r>
      <w:r w:rsidRPr="00042C4C">
        <w:rPr>
          <w:rFonts w:ascii="Times New Roman" w:hAnsi="Times New Roman" w:cs="Times New Roman"/>
          <w:sz w:val="28"/>
          <w:szCs w:val="28"/>
        </w:rPr>
        <w:t xml:space="preserve"> срезов.</w:t>
      </w:r>
    </w:p>
    <w:p w14:paraId="1824509D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Парафиновые срезы требуют наиболее сложной подготовки. Так как парафин не обладает достаточной прозрачностью и затрудняет процесс окрашивания (гистологические красители — это водные или спиртовые растворы, плохо проникающие в парафинированные ткани), его необходимо удалить из среза. Для этого срез подвергают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депарафинированию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— процессу, обратному тому, который осуществлялся при подготовке объекта к заливке в парафин, т.е. срезы последовательно проводят через растворитель парафина, спирты нисходящей крепости и помещают в воду. Сначала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этикетируют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биологические стаканчики (или высокие бюксы), наливают в них соответствующие растворы и устанавливают в определенной последовательности, обеспечивающей проведение манипуляций по следующей схеме:</w:t>
      </w:r>
    </w:p>
    <w:p w14:paraId="44356423" w14:textId="7D45D0D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A69D1D3" wp14:editId="2BA326C7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057525" cy="4076591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7525" cy="407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4C">
        <w:rPr>
          <w:rFonts w:ascii="Times New Roman" w:hAnsi="Times New Roman" w:cs="Times New Roman"/>
          <w:sz w:val="28"/>
          <w:szCs w:val="28"/>
        </w:rPr>
        <w:t>• ксилол — три смены по 10 мин;</w:t>
      </w:r>
    </w:p>
    <w:p w14:paraId="4F4F6908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• удаление лишнего ксилола фильтровальной бумагой;</w:t>
      </w:r>
    </w:p>
    <w:p w14:paraId="347D3B5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• спирт 96° — две смены по 2—3 мин;</w:t>
      </w:r>
    </w:p>
    <w:p w14:paraId="435A2D81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• спирт 70° — 2—3 мин;</w:t>
      </w:r>
    </w:p>
    <w:p w14:paraId="759090D7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• вода дистиллированная — 2 мин и больше.</w:t>
      </w:r>
    </w:p>
    <w:p w14:paraId="67BEBADA" w14:textId="08FC515D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Методы окрашивания срезов и покрытие покровными стеклами</w:t>
      </w:r>
    </w:p>
    <w:p w14:paraId="1B1327AC" w14:textId="60CC897F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1. Окраска гематоксилин -эозином</w:t>
      </w:r>
    </w:p>
    <w:p w14:paraId="48E5A93B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Самый распространённый метод окраски. Сочетает основной и кислый красители. Поэтому позволяет выявить почти все клетки и многие неклеточные структуры.</w:t>
      </w:r>
    </w:p>
    <w:p w14:paraId="2D9A1BAB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-Ядра приобретают сине-фиолетовый цвет, цитоплазма - желтовато-розовый цвет.</w:t>
      </w:r>
    </w:p>
    <w:p w14:paraId="0C2443CB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lastRenderedPageBreak/>
        <w:t xml:space="preserve"> Замечание: используемый гематоксилин готовится по методу Эрлиха: окисляется до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гематеина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калийными квасцами.</w:t>
      </w:r>
    </w:p>
    <w:p w14:paraId="66497FF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 xml:space="preserve">2. Окраска железным гематоксилином (по методу </w:t>
      </w:r>
      <w:proofErr w:type="spellStart"/>
      <w:r w:rsidRPr="00042C4C">
        <w:rPr>
          <w:rFonts w:ascii="Times New Roman" w:hAnsi="Times New Roman" w:cs="Times New Roman"/>
          <w:sz w:val="28"/>
          <w:szCs w:val="28"/>
          <w:u w:val="single"/>
        </w:rPr>
        <w:t>Генденгайна</w:t>
      </w:r>
      <w:proofErr w:type="spellEnd"/>
      <w:r w:rsidRPr="00042C4C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2CBEE991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Препарат предварительно обрабатывают (протравляют)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железноаммиачными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квасцами,  а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потом обрабатывают гематоксилином.</w:t>
      </w:r>
    </w:p>
    <w:p w14:paraId="33133A6A" w14:textId="58D9E420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 Структуры приобретают коричневато-серый цвет. Хорошо выявляются структуры ядра, границы клеток, мышечные волокна.</w:t>
      </w:r>
      <w:r w:rsidRPr="00042C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42C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742B85" wp14:editId="1A2CF65A">
            <wp:extent cx="4086225" cy="3476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3515"/>
                    <a:stretch/>
                  </pic:blipFill>
                  <pic:spPr bwMode="auto">
                    <a:xfrm>
                      <a:off x="0" y="0"/>
                      <a:ext cx="4095078" cy="348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4CD14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 xml:space="preserve">3. Окраска по методу Ван </w:t>
      </w:r>
      <w:proofErr w:type="spellStart"/>
      <w:r w:rsidRPr="00042C4C">
        <w:rPr>
          <w:rFonts w:ascii="Times New Roman" w:hAnsi="Times New Roman" w:cs="Times New Roman"/>
          <w:sz w:val="28"/>
          <w:szCs w:val="28"/>
          <w:u w:val="single"/>
        </w:rPr>
        <w:t>Гизону</w:t>
      </w:r>
      <w:proofErr w:type="spellEnd"/>
    </w:p>
    <w:p w14:paraId="4A2C2034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Краситель - смесь растворов пикриновой кислоты и кислого фуксина.</w:t>
      </w:r>
    </w:p>
    <w:p w14:paraId="19DC3D9D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-Коллагеновые волокна (содержащиеся в межклеточном веществе соединительной ткани) окрашиваются в ярко-красный цвет, а элементы других тканей (напр., мышечные волокна) -в жёлтый цвет.</w:t>
      </w:r>
    </w:p>
    <w:p w14:paraId="313477E5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 xml:space="preserve">4. Окраска по методу </w:t>
      </w:r>
      <w:proofErr w:type="spellStart"/>
      <w:r w:rsidRPr="00042C4C">
        <w:rPr>
          <w:rFonts w:ascii="Times New Roman" w:hAnsi="Times New Roman" w:cs="Times New Roman"/>
          <w:sz w:val="28"/>
          <w:szCs w:val="28"/>
          <w:u w:val="single"/>
        </w:rPr>
        <w:t>Маллори</w:t>
      </w:r>
      <w:proofErr w:type="spellEnd"/>
    </w:p>
    <w:p w14:paraId="44E8471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Краситель является трёхцветным: это смесь кислого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фуксина,  анилинового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синего,оранжевогo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 xml:space="preserve"> G, а также двух кислот.</w:t>
      </w:r>
    </w:p>
    <w:p w14:paraId="1DFBE7FE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 Коллагеновые волокна соединительной ткани окрашиваются в тёмно-синий цвет; многие другие структуры (ядра, мышечные волокна, эритроциты) - в оранжевый или красный цвет.</w:t>
      </w:r>
    </w:p>
    <w:p w14:paraId="177E3896" w14:textId="77777777" w:rsidR="00042C4C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>5.Импрегнация серебром</w:t>
      </w:r>
    </w:p>
    <w:p w14:paraId="64E81603" w14:textId="2BF956A8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</w:rPr>
        <w:lastRenderedPageBreak/>
        <w:t xml:space="preserve"> Препарат обрабатывают аммиачным раствором серебра, а затем - восстановителями. В итоге, выделяющееся серебро осаждается на определённых волокнах соединительной ткани. </w:t>
      </w:r>
    </w:p>
    <w:p w14:paraId="36A15FD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 -Ретикулярные (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аргирофильные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>) волокна приобретают чёрный цвет, коллагеновые волокна - коричневый, ядра клеток - светло-коричневый.</w:t>
      </w:r>
    </w:p>
    <w:p w14:paraId="67E65A0C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 xml:space="preserve">6. Окраска </w:t>
      </w:r>
      <w:proofErr w:type="spellStart"/>
      <w:r w:rsidRPr="00042C4C">
        <w:rPr>
          <w:rFonts w:ascii="Times New Roman" w:hAnsi="Times New Roman" w:cs="Times New Roman"/>
          <w:sz w:val="28"/>
          <w:szCs w:val="28"/>
          <w:u w:val="single"/>
        </w:rPr>
        <w:t>орсеином</w:t>
      </w:r>
      <w:proofErr w:type="spellEnd"/>
    </w:p>
    <w:p w14:paraId="0B197F3D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-Эластические волокна соединительной ткани окрашиваются в тёмно-красный </w:t>
      </w:r>
      <w:proofErr w:type="spellStart"/>
      <w:proofErr w:type="gramStart"/>
      <w:r w:rsidRPr="00042C4C">
        <w:rPr>
          <w:rFonts w:ascii="Times New Roman" w:hAnsi="Times New Roman" w:cs="Times New Roman"/>
          <w:sz w:val="28"/>
          <w:szCs w:val="28"/>
        </w:rPr>
        <w:t>цвет;остальные</w:t>
      </w:r>
      <w:proofErr w:type="spellEnd"/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структуры - в слабо-розовый цвет.</w:t>
      </w:r>
    </w:p>
    <w:p w14:paraId="6C330AD1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 xml:space="preserve">7. Окраска гематоксилин- </w:t>
      </w:r>
      <w:proofErr w:type="spellStart"/>
      <w:r w:rsidRPr="00042C4C">
        <w:rPr>
          <w:rFonts w:ascii="Times New Roman" w:hAnsi="Times New Roman" w:cs="Times New Roman"/>
          <w:sz w:val="28"/>
          <w:szCs w:val="28"/>
          <w:u w:val="single"/>
        </w:rPr>
        <w:t>пикрофуксином</w:t>
      </w:r>
      <w:proofErr w:type="spellEnd"/>
    </w:p>
    <w:p w14:paraId="7D32F4F3" w14:textId="31D1DA18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-Эластические волокна окрашиваются пикриновой кислотой в жёлтый цвет, коллагеновые волокна - в красный цвет, ядра клеток - окрашиваются гематоксилином в тёмно-фиолетовый цвет.</w:t>
      </w:r>
    </w:p>
    <w:p w14:paraId="26EC0664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2C4C">
        <w:rPr>
          <w:rFonts w:ascii="Times New Roman" w:hAnsi="Times New Roman" w:cs="Times New Roman"/>
          <w:sz w:val="28"/>
          <w:szCs w:val="28"/>
          <w:u w:val="single"/>
        </w:rPr>
        <w:t xml:space="preserve">7. Окраска по методу </w:t>
      </w:r>
      <w:proofErr w:type="spellStart"/>
      <w:r w:rsidRPr="00042C4C">
        <w:rPr>
          <w:rFonts w:ascii="Times New Roman" w:hAnsi="Times New Roman" w:cs="Times New Roman"/>
          <w:sz w:val="28"/>
          <w:szCs w:val="28"/>
          <w:u w:val="single"/>
        </w:rPr>
        <w:t>Шморля</w:t>
      </w:r>
      <w:proofErr w:type="spellEnd"/>
    </w:p>
    <w:p w14:paraId="47BDE466" w14:textId="77777777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Используется для окраски костей и дентина. Предварительно кусочки </w:t>
      </w:r>
      <w:proofErr w:type="gramStart"/>
      <w:r w:rsidRPr="00042C4C">
        <w:rPr>
          <w:rFonts w:ascii="Times New Roman" w:hAnsi="Times New Roman" w:cs="Times New Roman"/>
          <w:sz w:val="28"/>
          <w:szCs w:val="28"/>
        </w:rPr>
        <w:t>материала  подвергают</w:t>
      </w:r>
      <w:proofErr w:type="gramEnd"/>
      <w:r w:rsidRPr="00042C4C">
        <w:rPr>
          <w:rFonts w:ascii="Times New Roman" w:hAnsi="Times New Roman" w:cs="Times New Roman"/>
          <w:sz w:val="28"/>
          <w:szCs w:val="28"/>
        </w:rPr>
        <w:t xml:space="preserve"> декальцинации (с помощью кислоты), а затем выдерживают в растворе алюмокалиевых квасцов. Краситель - раствор </w:t>
      </w:r>
      <w:proofErr w:type="spellStart"/>
      <w:r w:rsidRPr="00042C4C">
        <w:rPr>
          <w:rFonts w:ascii="Times New Roman" w:hAnsi="Times New Roman" w:cs="Times New Roman"/>
          <w:sz w:val="28"/>
          <w:szCs w:val="28"/>
        </w:rPr>
        <w:t>тионина</w:t>
      </w:r>
      <w:proofErr w:type="spellEnd"/>
      <w:r w:rsidRPr="00042C4C">
        <w:rPr>
          <w:rFonts w:ascii="Times New Roman" w:hAnsi="Times New Roman" w:cs="Times New Roman"/>
          <w:sz w:val="28"/>
          <w:szCs w:val="28"/>
        </w:rPr>
        <w:t>.</w:t>
      </w:r>
    </w:p>
    <w:p w14:paraId="5AEFEE20" w14:textId="4D534B14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-Стенки костных полостей и канальцев (выстланные сетью коллагеновых волокон) окрашиваются в тёмно-коричневый цвет; б) остальной фон - светло-коричневый. </w:t>
      </w:r>
    </w:p>
    <w:p w14:paraId="0F741F27" w14:textId="134A44CE" w:rsidR="00C8388E" w:rsidRPr="00042C4C" w:rsidRDefault="00C8388E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A158B" w:rsidRPr="00042C4C">
        <w:rPr>
          <w:rFonts w:ascii="Times New Roman" w:hAnsi="Times New Roman" w:cs="Times New Roman"/>
          <w:b/>
          <w:sz w:val="28"/>
          <w:szCs w:val="28"/>
        </w:rPr>
        <w:t>11</w:t>
      </w:r>
    </w:p>
    <w:p w14:paraId="1E0C674B" w14:textId="6A6D7549" w:rsidR="00545B97" w:rsidRPr="00042C4C" w:rsidRDefault="00545B9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 xml:space="preserve">Мною было изготовлено </w:t>
      </w:r>
      <w:r w:rsidRPr="00042C4C">
        <w:rPr>
          <w:rFonts w:ascii="Times New Roman" w:hAnsi="Times New Roman" w:cs="Times New Roman"/>
          <w:sz w:val="28"/>
          <w:szCs w:val="28"/>
        </w:rPr>
        <w:t>32</w:t>
      </w:r>
      <w:r w:rsidRPr="00042C4C">
        <w:rPr>
          <w:rFonts w:ascii="Times New Roman" w:hAnsi="Times New Roman" w:cs="Times New Roman"/>
          <w:sz w:val="28"/>
          <w:szCs w:val="28"/>
        </w:rPr>
        <w:t xml:space="preserve"> парафиновых блоков</w:t>
      </w:r>
      <w:r w:rsidRPr="00042C4C">
        <w:rPr>
          <w:rFonts w:ascii="Times New Roman" w:hAnsi="Times New Roman" w:cs="Times New Roman"/>
          <w:sz w:val="28"/>
          <w:szCs w:val="28"/>
        </w:rPr>
        <w:t xml:space="preserve"> и 13 гистологических срезов.</w:t>
      </w:r>
    </w:p>
    <w:p w14:paraId="3462BD94" w14:textId="295F884E" w:rsidR="00C8388E" w:rsidRPr="00042C4C" w:rsidRDefault="00C8388E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545B97" w:rsidRPr="00042C4C">
        <w:rPr>
          <w:rFonts w:ascii="Times New Roman" w:hAnsi="Times New Roman" w:cs="Times New Roman"/>
          <w:b/>
          <w:sz w:val="28"/>
          <w:szCs w:val="28"/>
        </w:rPr>
        <w:t>12-14</w:t>
      </w:r>
    </w:p>
    <w:p w14:paraId="112297C3" w14:textId="685A6172" w:rsidR="00545B97" w:rsidRPr="00042C4C" w:rsidRDefault="00545B9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Методический день. Заполнение дневника.</w:t>
      </w:r>
    </w:p>
    <w:p w14:paraId="6E5943A1" w14:textId="20274CDA" w:rsidR="00545B97" w:rsidRPr="00042C4C" w:rsidRDefault="00545B97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>День 15</w:t>
      </w:r>
    </w:p>
    <w:p w14:paraId="1EBBFA86" w14:textId="46D973A3" w:rsidR="00545B97" w:rsidRPr="00042C4C" w:rsidRDefault="00545B9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Мною было изготовлено 5 гистологических срезов.</w:t>
      </w:r>
    </w:p>
    <w:p w14:paraId="1FF619A7" w14:textId="24E27ECD" w:rsidR="00545B97" w:rsidRPr="00042C4C" w:rsidRDefault="00545B9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Присутствовала на вскрытии человека.</w:t>
      </w:r>
    </w:p>
    <w:p w14:paraId="0FBA5AA0" w14:textId="2D77CF59" w:rsidR="00C8388E" w:rsidRPr="00042C4C" w:rsidRDefault="00C8388E" w:rsidP="00042C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C4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545B97" w:rsidRPr="00042C4C">
        <w:rPr>
          <w:rFonts w:ascii="Times New Roman" w:hAnsi="Times New Roman" w:cs="Times New Roman"/>
          <w:b/>
          <w:sz w:val="28"/>
          <w:szCs w:val="28"/>
        </w:rPr>
        <w:t>16</w:t>
      </w:r>
    </w:p>
    <w:p w14:paraId="480A7BFA" w14:textId="2AF9E8D0" w:rsidR="00C8388E" w:rsidRPr="00042C4C" w:rsidRDefault="00C8388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Покраска и покрытие покровными стеклами гистологических срезов.</w:t>
      </w:r>
    </w:p>
    <w:p w14:paraId="506533C6" w14:textId="58C756EE" w:rsidR="00104678" w:rsidRPr="00042C4C" w:rsidRDefault="00104678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C4C">
        <w:rPr>
          <w:rFonts w:ascii="Times New Roman" w:hAnsi="Times New Roman" w:cs="Times New Roman"/>
          <w:sz w:val="28"/>
          <w:szCs w:val="28"/>
        </w:rPr>
        <w:t>Мною было окрашено 100 гистологических срезов.</w:t>
      </w:r>
    </w:p>
    <w:p w14:paraId="5010E828" w14:textId="77777777" w:rsidR="00545B97" w:rsidRPr="00042C4C" w:rsidRDefault="00545B9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63F295" w14:textId="77777777" w:rsidR="00C8388E" w:rsidRPr="00042C4C" w:rsidRDefault="00C8388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0C332" w14:textId="175EB7FD" w:rsidR="00C8388E" w:rsidRPr="00042C4C" w:rsidRDefault="00C8388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70E59" w14:textId="60D94E4F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9E0618" w14:textId="485C6E95" w:rsidR="00C8388E" w:rsidRPr="00042C4C" w:rsidRDefault="00C8388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0B15E2" w14:textId="77777777" w:rsidR="00C8388E" w:rsidRPr="00042C4C" w:rsidRDefault="00C8388E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0606D" w14:textId="5D119996" w:rsidR="005231C2" w:rsidRPr="00042C4C" w:rsidRDefault="005231C2" w:rsidP="00042C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2858F0" w14:textId="77777777" w:rsidR="00372C27" w:rsidRPr="00042C4C" w:rsidRDefault="00372C27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B84D9B" w14:textId="77777777" w:rsidR="008502D3" w:rsidRPr="00042C4C" w:rsidRDefault="008502D3" w:rsidP="00042C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02D3" w:rsidRPr="0004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E1A7E"/>
    <w:multiLevelType w:val="hybridMultilevel"/>
    <w:tmpl w:val="0C86C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1369F"/>
    <w:multiLevelType w:val="hybridMultilevel"/>
    <w:tmpl w:val="7D8E3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2D3"/>
    <w:rsid w:val="00042C4C"/>
    <w:rsid w:val="000C0A9E"/>
    <w:rsid w:val="00104678"/>
    <w:rsid w:val="0033359D"/>
    <w:rsid w:val="00372C27"/>
    <w:rsid w:val="005231C2"/>
    <w:rsid w:val="00545B97"/>
    <w:rsid w:val="00614E40"/>
    <w:rsid w:val="008502D3"/>
    <w:rsid w:val="008A158B"/>
    <w:rsid w:val="00A6515F"/>
    <w:rsid w:val="00C8388E"/>
    <w:rsid w:val="00F4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C34CF"/>
  <w15:chartTrackingRefBased/>
  <w15:docId w15:val="{754198F4-9D41-48EA-9246-8ADBA42D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359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0D65B-22A6-42D9-AF30-424452F13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14</Pages>
  <Words>2946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Савитар</dc:creator>
  <cp:keywords/>
  <dc:description/>
  <cp:lastModifiedBy>Савитар</cp:lastModifiedBy>
  <cp:revision>3</cp:revision>
  <dcterms:created xsi:type="dcterms:W3CDTF">2019-05-05T09:57:00Z</dcterms:created>
  <dcterms:modified xsi:type="dcterms:W3CDTF">2019-05-06T14:42:00Z</dcterms:modified>
</cp:coreProperties>
</file>