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2" w:rsidRPr="00CB0E35" w:rsidRDefault="00F31462" w:rsidP="00F31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E3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CB0E35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CB0E35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F31462" w:rsidRPr="00CB0E35" w:rsidRDefault="00F31462" w:rsidP="00F31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  <w:r w:rsidRPr="00CB0E35">
        <w:rPr>
          <w:rFonts w:ascii="Times New Roman" w:hAnsi="Times New Roman" w:cs="Times New Roman"/>
          <w:sz w:val="28"/>
          <w:szCs w:val="28"/>
        </w:rPr>
        <w:t xml:space="preserve">Кафедра офтальмологии с курсом </w:t>
      </w:r>
      <w:proofErr w:type="gramStart"/>
      <w:r w:rsidRPr="00CB0E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0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E35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CB0E35">
        <w:rPr>
          <w:rFonts w:ascii="Times New Roman" w:hAnsi="Times New Roman" w:cs="Times New Roman"/>
          <w:sz w:val="28"/>
          <w:szCs w:val="28"/>
        </w:rPr>
        <w:t>. проф. М.А. Дмитриева</w:t>
      </w: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  <w:r w:rsidRPr="00CB0E35">
        <w:rPr>
          <w:rFonts w:ascii="Times New Roman" w:hAnsi="Times New Roman" w:cs="Times New Roman"/>
          <w:sz w:val="28"/>
          <w:szCs w:val="28"/>
        </w:rPr>
        <w:t>Зав. кафедрой: д.м.н., доцент, Козина Е.В.</w:t>
      </w: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B0E35">
        <w:rPr>
          <w:rFonts w:ascii="Times New Roman" w:hAnsi="Times New Roman" w:cs="Times New Roman"/>
          <w:b/>
          <w:sz w:val="36"/>
          <w:szCs w:val="28"/>
        </w:rPr>
        <w:t>Реферат</w:t>
      </w:r>
    </w:p>
    <w:p w:rsidR="00F31462" w:rsidRPr="00CB0E35" w:rsidRDefault="00F31462" w:rsidP="00F31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Коатса</w:t>
      </w:r>
      <w:proofErr w:type="spellEnd"/>
    </w:p>
    <w:p w:rsidR="00F31462" w:rsidRPr="00CB0E35" w:rsidRDefault="00F31462" w:rsidP="00F31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  <w:r w:rsidRPr="00CB0E35">
        <w:rPr>
          <w:rFonts w:ascii="Times New Roman" w:hAnsi="Times New Roman" w:cs="Times New Roman"/>
          <w:sz w:val="28"/>
          <w:szCs w:val="28"/>
        </w:rPr>
        <w:t>Выполнила: Михайлова И.В.</w:t>
      </w: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  <w:r w:rsidRPr="00CB0E35">
        <w:rPr>
          <w:rFonts w:ascii="Times New Roman" w:hAnsi="Times New Roman" w:cs="Times New Roman"/>
          <w:sz w:val="28"/>
          <w:szCs w:val="28"/>
        </w:rPr>
        <w:t xml:space="preserve"> Ординатор 2 года обучения </w:t>
      </w: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  <w:r w:rsidRPr="00CB0E35">
        <w:rPr>
          <w:rFonts w:ascii="Times New Roman" w:hAnsi="Times New Roman" w:cs="Times New Roman"/>
          <w:sz w:val="28"/>
          <w:szCs w:val="28"/>
        </w:rPr>
        <w:t xml:space="preserve">Проверила: ассистент кафедры </w:t>
      </w: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62" w:rsidRPr="00CB0E35" w:rsidRDefault="00F31462" w:rsidP="00F31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639" w:rsidRDefault="00F31462" w:rsidP="00A10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2023</w:t>
      </w:r>
    </w:p>
    <w:p w:rsidR="00A10639" w:rsidRDefault="00A10639" w:rsidP="00A10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D37" w:rsidRPr="00A10639" w:rsidRDefault="00463D37" w:rsidP="00A10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Введение</w:t>
      </w:r>
    </w:p>
    <w:p w:rsidR="00F31462" w:rsidRDefault="00463D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6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Ретинит </w:t>
      </w:r>
      <w:proofErr w:type="spellStart"/>
      <w:r w:rsidRPr="00A106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Коатса</w:t>
      </w:r>
      <w:proofErr w:type="spellEnd"/>
      <w:r w:rsidRPr="00463D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(болезнь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, экссудативно-геморрагический ретинит, ретинит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Лебера-Коатса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) – это идиопатическое заболевание, сопровождающееся формированием телеангиоэктазий и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микроаневризм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сосудов сетчатки с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интраретинальными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субретинал</w:t>
      </w:r>
      <w:bookmarkStart w:id="0" w:name="_GoBack"/>
      <w:bookmarkEnd w:id="0"/>
      <w:r w:rsidRPr="00463D37">
        <w:rPr>
          <w:rFonts w:ascii="Times New Roman" w:hAnsi="Times New Roman" w:cs="Times New Roman"/>
          <w:color w:val="000000"/>
          <w:sz w:val="28"/>
          <w:szCs w:val="28"/>
        </w:rPr>
        <w:t>ьными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экссудатами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D37" w:rsidRDefault="00463D37">
      <w:pPr>
        <w:rPr>
          <w:rFonts w:ascii="Arial" w:hAnsi="Arial" w:cs="Arial"/>
          <w:color w:val="000000"/>
          <w:sz w:val="20"/>
          <w:szCs w:val="20"/>
        </w:rPr>
      </w:pPr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ретинит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в 90% случаев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унилатеральное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D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M.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Spitznas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(1976), A.G.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Morales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(1965), двустороннее поражение отмечает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 лишь у 10% пациентов</w:t>
      </w:r>
      <w:r w:rsidRPr="00463D37">
        <w:rPr>
          <w:rFonts w:ascii="Times New Roman" w:hAnsi="Times New Roman" w:cs="Times New Roman"/>
          <w:color w:val="000000"/>
          <w:sz w:val="28"/>
          <w:szCs w:val="28"/>
        </w:rPr>
        <w:t>. Чаще, в 78</w:t>
      </w:r>
      <w:r>
        <w:rPr>
          <w:rFonts w:ascii="Times New Roman" w:hAnsi="Times New Roman" w:cs="Times New Roman"/>
          <w:color w:val="000000"/>
          <w:sz w:val="28"/>
          <w:szCs w:val="28"/>
        </w:rPr>
        <w:t>% случаев болеют мужчины</w:t>
      </w:r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. Расовых и этнических предпочтений при ретините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выявлено. Диагностируется экссудативно-геморрагический ретинит как в 4-месячном во</w:t>
      </w:r>
      <w:r>
        <w:rPr>
          <w:rFonts w:ascii="Times New Roman" w:hAnsi="Times New Roman" w:cs="Times New Roman"/>
          <w:color w:val="000000"/>
          <w:sz w:val="28"/>
          <w:szCs w:val="28"/>
        </w:rPr>
        <w:t>зрасте, так и в 60-70 лет</w:t>
      </w:r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возраст проявления симптомов ретинита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>– 8-10 лет. Однако чаще всего заболевание диаг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ностируется после 20 лет</w:t>
      </w:r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. В работах J.S.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Schuman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(1985), F.P.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Campbell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(1976) описаны случаи сочетания болезни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с пигментным ретинитом, а также с такими врождёнными аномалиями, как синдром Сеньора-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окана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Тюрнера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. Часто при ретините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признаки перенесённого воспаления сосудистой оболочки. У взрослых людей болезнь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463D37">
        <w:rPr>
          <w:rFonts w:ascii="Times New Roman" w:hAnsi="Times New Roman" w:cs="Times New Roman"/>
          <w:color w:val="000000"/>
          <w:sz w:val="28"/>
          <w:szCs w:val="28"/>
        </w:rPr>
        <w:t xml:space="preserve"> может сопровождаться </w:t>
      </w:r>
      <w:proofErr w:type="spellStart"/>
      <w:r w:rsidRPr="00463D37">
        <w:rPr>
          <w:rFonts w:ascii="Times New Roman" w:hAnsi="Times New Roman" w:cs="Times New Roman"/>
          <w:color w:val="000000"/>
          <w:sz w:val="28"/>
          <w:szCs w:val="28"/>
        </w:rPr>
        <w:t>гиперхолестеринемией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63D37" w:rsidRPr="00463D37" w:rsidRDefault="00463D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D37">
        <w:rPr>
          <w:rFonts w:ascii="Times New Roman" w:hAnsi="Times New Roman" w:cs="Times New Roman"/>
          <w:b/>
          <w:color w:val="000000"/>
          <w:sz w:val="28"/>
          <w:szCs w:val="28"/>
        </w:rPr>
        <w:t>Этиология и патогенез</w:t>
      </w:r>
    </w:p>
    <w:p w:rsidR="00463D37" w:rsidRDefault="00463D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этиология ретинита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остаётся неизвестной. Существуют различные теории развития экссудативно-геморрагического ретинита. Первоначальная теория, предложенная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Коатсом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, основана на гистологическом исследовании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энуклеированных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глаз. Автором было выявлено наличие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мононуклеарного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инфильтрата, что может свидетельствовать об инфекционном начале болезни. Эта теория была поддержана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Straub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Muller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Francois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. Они предположили, что причиной болезни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>оатса</w:t>
      </w:r>
      <w:proofErr w:type="spellEnd"/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токсоплазмоз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Woods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Duke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(1963) впервые отметили повышение уровня липидов в крови у паци</w:t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ентов с ретинитом </w:t>
      </w:r>
      <w:proofErr w:type="spellStart"/>
      <w:r w:rsidR="00706319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они также придерживались воспалительной теории развития заболевания. Учитывая наличие атрофических хориоретинальных очагов у пациентов с ретинитом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>, они предположили, что причиной развития болезни является ранее перенесённое воспаление</w:t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 сосудистой оболочки</w:t>
      </w:r>
      <w:proofErr w:type="gramStart"/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Однако последующие исследования, а также неудачи противовоспалительной и гормональной терапий оп</w:t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>ровергли эти теории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G.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Imre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(1962) предложил эндокринную теорию развития заболевания. При обследовании пациентов с ретинитом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им было выявлено увеличение концентрации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адренокортикостероидов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(увеличение 17-кетостероидов и 11-оксистероидов в моче пациентов), что свидетельствует о вовлечении в 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патологический</w:t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коры надпочечников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наибольшее внимание уделяется сосудистой теории развития ретинита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. Новые исследования показали, что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гистологически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болезнь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заменой капилляров широкими каналами, </w:t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расширением артериол и </w:t>
      </w:r>
      <w:proofErr w:type="spellStart"/>
      <w:r w:rsidR="00706319">
        <w:rPr>
          <w:rFonts w:ascii="Times New Roman" w:hAnsi="Times New Roman" w:cs="Times New Roman"/>
          <w:color w:val="000000"/>
          <w:sz w:val="28"/>
          <w:szCs w:val="28"/>
        </w:rPr>
        <w:t>венул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. A.B.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Reese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(1956) наблюдал PAS-позитивную окраску основной мембраны эндотелия сосудов, что свидетельствует об утолщении субэндотелиального гомогенного полисахаридного слоя. Это приводит к атрезии и окклюзии просвета сосудов и, как следствие, к сосудистой эктазии и формированию коллатералей. Большое количество PAS-позитивного экссудата определялось также в наружных слоях сетчатки и</w:t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 сочеталось с ее разрушением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G.N.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Wisse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(1957) предположил, что рост новообразованных сосудов и капилляров связан с активацией фактора роста эндотелия сосудов (VEGF) н</w:t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а фоне </w:t>
      </w:r>
      <w:proofErr w:type="spellStart"/>
      <w:r w:rsidR="00706319">
        <w:rPr>
          <w:rFonts w:ascii="Times New Roman" w:hAnsi="Times New Roman" w:cs="Times New Roman"/>
          <w:color w:val="000000"/>
          <w:sz w:val="28"/>
          <w:szCs w:val="28"/>
        </w:rPr>
        <w:t>ретинальной</w:t>
      </w:r>
      <w:proofErr w:type="spellEnd"/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 гипоксии</w:t>
      </w:r>
      <w:r w:rsidR="007509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09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</w:t>
      </w:r>
      <w:proofErr w:type="gram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проводимые исследования, данные о патогенезе ретинита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до сих пор носят</w:t>
      </w:r>
      <w:proofErr w:type="gram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противоречивый характер. T.C.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Farkas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, A.M.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Potts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, C.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Boone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>, оценивая собственные гистологические исследования, неопределённо указали, что «какие-то сосудистые изменения» первичны. Эти измене</w:t>
      </w:r>
      <w:r w:rsidR="00CD3FAA">
        <w:rPr>
          <w:rFonts w:ascii="Times New Roman" w:hAnsi="Times New Roman" w:cs="Times New Roman"/>
          <w:color w:val="000000"/>
          <w:sz w:val="28"/>
          <w:szCs w:val="28"/>
        </w:rPr>
        <w:t xml:space="preserve">ния вызывают утолщение, </w:t>
      </w:r>
      <w:proofErr w:type="spellStart"/>
      <w:r w:rsidR="00CD3FAA">
        <w:rPr>
          <w:rFonts w:ascii="Times New Roman" w:hAnsi="Times New Roman" w:cs="Times New Roman"/>
          <w:color w:val="000000"/>
          <w:sz w:val="28"/>
          <w:szCs w:val="28"/>
        </w:rPr>
        <w:t>гиалини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>зацию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сосудов, а также потерю эндотелиальных клеток сосудистой стенки, что приводит к нарушению внутреннего гематоретинального барьера. Всё это может способствовать формированию телеангиоэктазий, аневризм, а в дальнейшем –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интр</w:t>
      </w:r>
      <w:proofErr w:type="gram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субретинальной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экссудации, геморрагиям, отёку сетчатки. Вследствие этого развивается дегенерация слоя нервных волокон сетчатки, приводящая к формированию </w:t>
      </w:r>
      <w:proofErr w:type="spellStart"/>
      <w:r w:rsidR="00706319">
        <w:rPr>
          <w:rFonts w:ascii="Times New Roman" w:hAnsi="Times New Roman" w:cs="Times New Roman"/>
          <w:color w:val="000000"/>
          <w:sz w:val="28"/>
          <w:szCs w:val="28"/>
        </w:rPr>
        <w:t>субретинального</w:t>
      </w:r>
      <w:proofErr w:type="spellEnd"/>
      <w:r w:rsidR="00706319">
        <w:rPr>
          <w:rFonts w:ascii="Times New Roman" w:hAnsi="Times New Roman" w:cs="Times New Roman"/>
          <w:color w:val="000000"/>
          <w:sz w:val="28"/>
          <w:szCs w:val="28"/>
        </w:rPr>
        <w:t xml:space="preserve"> фиброза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6319">
        <w:rPr>
          <w:rFonts w:ascii="Times New Roman" w:hAnsi="Times New Roman" w:cs="Times New Roman"/>
          <w:color w:val="000000"/>
          <w:sz w:val="28"/>
          <w:szCs w:val="28"/>
        </w:rPr>
        <w:t>Субретинальный</w:t>
      </w:r>
      <w:proofErr w:type="spellEnd"/>
      <w:r w:rsidRPr="00706319">
        <w:rPr>
          <w:rFonts w:ascii="Times New Roman" w:hAnsi="Times New Roman" w:cs="Times New Roman"/>
          <w:color w:val="000000"/>
          <w:sz w:val="28"/>
          <w:szCs w:val="28"/>
        </w:rPr>
        <w:t xml:space="preserve"> фиброз вместе с экссудацией липидов в дальнейше</w:t>
      </w:r>
      <w:r w:rsidR="00706319">
        <w:rPr>
          <w:rFonts w:ascii="Times New Roman" w:hAnsi="Times New Roman" w:cs="Times New Roman"/>
          <w:color w:val="000000"/>
          <w:sz w:val="28"/>
          <w:szCs w:val="28"/>
        </w:rPr>
        <w:t>м ведёт к отслойке сетчатки</w:t>
      </w:r>
      <w:r w:rsidRPr="007063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FAA" w:rsidRDefault="00CD3F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3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Классификация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Общепринятой классификации ретинита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нет. Во многих существующих классификациях ретинит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разделён в зависимости от возраста заболевших пациентов. Так, Л.А.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Кацнельсон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(1990) выделяет две формы болезни: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>    • ювенильная форма, которая характеризуется развитием болезни в возрасте от 8 до 10 лет;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>    • сенильная форма, при которой развитие заболевания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исходит в возрасте 40-60 лет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J.R.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Duke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, A.C.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Woods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(1963) предложили классификацию, в которой также 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выделили подростковую (ювенильную) форму ретинита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развивается до 16 лет, взрослую форму </w:t>
      </w:r>
      <w:r>
        <w:rPr>
          <w:rFonts w:ascii="Times New Roman" w:hAnsi="Times New Roman" w:cs="Times New Roman"/>
          <w:color w:val="000000"/>
          <w:sz w:val="28"/>
          <w:szCs w:val="28"/>
        </w:rPr>
        <w:t>(сенильную) – старше 16 лет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Наиболее удачной является классификация A.G. </w:t>
      </w:r>
      <w:proofErr w:type="spellStart"/>
      <w:proofErr w:type="gram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Morales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(1965), в которой выделяют 5 стадий ретинита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>1 стадия – только телеангиоэктазии;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2А стадия – телеангиоэктазии,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экстрафовеолярно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твёрдые экссудаты;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2В стадия – твёрдые экссудаты в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фовеа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>3А стадия – локальная отслойка сетчатки;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> 3В стадия – тотальная отслойка сетчатки;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 4 стадия – тотальная отслойка сетчатки, вторичная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неоваскулярная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глаукома;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5 стадия –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субатрофия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глазного яблока.</w:t>
      </w:r>
      <w:proofErr w:type="gramEnd"/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>    Эта классификация удобна в работе и позволяет определить тактику лечения и прогноз для зрения в зависимости от стадии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FAA" w:rsidRDefault="00CD3F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FAA">
        <w:rPr>
          <w:rFonts w:ascii="Times New Roman" w:hAnsi="Times New Roman" w:cs="Times New Roman"/>
          <w:b/>
          <w:color w:val="000000"/>
          <w:sz w:val="28"/>
          <w:szCs w:val="28"/>
        </w:rPr>
        <w:t>Клиническая картина</w:t>
      </w:r>
    </w:p>
    <w:p w:rsidR="00CD3FAA" w:rsidRDefault="00CD3F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стадии ретинит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протекает чаще всего бессимптомно и диагностируется случайно при осмотрах офтальмолога. В этот период пациенты иногда могут предъявлять жалобы на постепенное снижение зрения, появление пятен перед глазом и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метаморфопсии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3FAA" w:rsidRDefault="00CD3F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При 2, 3А стадиях ретинита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частыми жалобами являются: снижение зрения, косоглазие,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лейкокория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. У взрослых ретинит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не сопровождается косоглазием, но в остальном и клиническая картина, и течение болезни не отличаются от ювенильной формы. Взрослая форма заболевания часто ассоциирована с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гиперхолестеринемией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>, что не наблюдается при ювенильной форме.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Основным симптомом болезни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массивное отложение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интр</w:t>
      </w:r>
      <w:proofErr w:type="gram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субретинального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экссудата в области пораженных сосудов и в макуле. </w:t>
      </w:r>
    </w:p>
    <w:p w:rsidR="00CD3FAA" w:rsidRDefault="00CD3FA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Офтальмоскопически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на периферии и в центральных отделах, кроме массивных отложений твёрдого экссудата, также выявляются отёк сетчатки, сосудистые аномалии: расширенные артериолы, капилляры,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венулы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>, микр</w:t>
      </w:r>
      <w:proofErr w:type="gram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макроаневризмы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, артериовенозные шунты,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ретинальные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субретинальные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витреальные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геморрагии. Чаще сосудистые аномалии локализуются в </w:t>
      </w:r>
      <w:proofErr w:type="gram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нижне-височном</w:t>
      </w:r>
      <w:proofErr w:type="gram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квадранте сетчатки меж</w:t>
      </w:r>
      <w:r>
        <w:rPr>
          <w:rFonts w:ascii="Times New Roman" w:hAnsi="Times New Roman" w:cs="Times New Roman"/>
          <w:color w:val="000000"/>
          <w:sz w:val="28"/>
          <w:szCs w:val="28"/>
        </w:rPr>
        <w:t>ду экватором и зубчатой линией.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Клинические проявления ретинита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очень вариабельны – от минимальных сосудистых нарушений со слабой экссудацией площадью 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меньше одного квадранта до массивной экссудации с </w:t>
      </w:r>
      <w:proofErr w:type="gram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выраженными</w:t>
      </w:r>
      <w:proofErr w:type="gram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сосудистыми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мальформациям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занимающими 3-4 квадранта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. При прогрессировании ретинита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появляются изменения в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макулярной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области: отёк, отложения твёрдого экс</w:t>
      </w:r>
      <w:r>
        <w:rPr>
          <w:rFonts w:ascii="Times New Roman" w:hAnsi="Times New Roman" w:cs="Times New Roman"/>
          <w:color w:val="000000"/>
          <w:sz w:val="28"/>
          <w:szCs w:val="28"/>
        </w:rPr>
        <w:t>судата, геморрагии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3FAA" w:rsidRDefault="00CD3F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При длительном течении болезни и отсутствии лечения возможно развитие экссудативной отслойки сетчатки, которая является результатом экссудации из изменённых сосудов сетчатки и массивного отложения твёрдого экссудата. </w:t>
      </w:r>
    </w:p>
    <w:p w:rsidR="00CD3FAA" w:rsidRDefault="00CD3F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И.М. Мосина (1997), у 96% детей с ретинитом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, не получавших лечение, в течение 6 лет развиваются тотальная отслойка сетчатки,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увеит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, осложнённая катаракта. В дальнейшем при отсутствии лечения у 57-75% диагностируется вторичная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неовас</w:t>
      </w:r>
      <w:r>
        <w:rPr>
          <w:rFonts w:ascii="Times New Roman" w:hAnsi="Times New Roman" w:cs="Times New Roman"/>
          <w:color w:val="000000"/>
          <w:sz w:val="28"/>
          <w:szCs w:val="28"/>
        </w:rPr>
        <w:t>кулярная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глаукома</w:t>
      </w:r>
      <w:r w:rsidRPr="00CD3F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FAA" w:rsidRDefault="00CD3F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 Осложнениями ретинита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экссудативная отслойка сетчатки, вторичная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неоваскулярная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глаукома,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увеит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, осложнённая катаракта, </w:t>
      </w:r>
      <w:proofErr w:type="spellStart"/>
      <w:r w:rsidRPr="00CD3FAA">
        <w:rPr>
          <w:rFonts w:ascii="Times New Roman" w:hAnsi="Times New Roman" w:cs="Times New Roman"/>
          <w:color w:val="000000"/>
          <w:sz w:val="28"/>
          <w:szCs w:val="28"/>
        </w:rPr>
        <w:t>субатрофия</w:t>
      </w:r>
      <w:proofErr w:type="spellEnd"/>
      <w:r w:rsidRPr="00CD3FAA">
        <w:rPr>
          <w:rFonts w:ascii="Times New Roman" w:hAnsi="Times New Roman" w:cs="Times New Roman"/>
          <w:color w:val="000000"/>
          <w:sz w:val="28"/>
          <w:szCs w:val="28"/>
        </w:rPr>
        <w:t xml:space="preserve"> глазного яблока.</w:t>
      </w:r>
    </w:p>
    <w:p w:rsidR="00796426" w:rsidRPr="00796426" w:rsidRDefault="007964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796426">
        <w:rPr>
          <w:rFonts w:ascii="Times New Roman" w:hAnsi="Times New Roman" w:cs="Times New Roman"/>
          <w:b/>
          <w:color w:val="000000"/>
          <w:sz w:val="28"/>
          <w:szCs w:val="28"/>
        </w:rPr>
        <w:t>Диагностика</w:t>
      </w:r>
    </w:p>
    <w:p w:rsidR="00796426" w:rsidRDefault="007964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На ранних стадиях </w:t>
      </w:r>
      <w:proofErr w:type="gram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на данных офтальмоскопии и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флюоресцентной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ангиографии.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Офтальмоскопически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выявляются массивные отложения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интраретинального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экссудата, геморрагии,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елеангиоэктазии,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микроаневризмы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В случаях, когда преобладают вторичные экссудативные изменения (отёк, массивные отложения твёрдых экссудатов, кровоизлияния), основное значение в диагностике ретинита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отводится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флюоресцентной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ангиографии. На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флюоресцентных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ангиограммах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чётко определяются аномалии капилляров: расширение, неравномерность калибра,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микроаневризмы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>, извилистость капиллярной сети, зоны отсутствия капиллярной перфузии,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связаны с аномальными сосудами, </w:t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t>а также про</w:t>
      </w:r>
      <w:r>
        <w:rPr>
          <w:rFonts w:ascii="Times New Roman" w:hAnsi="Times New Roman" w:cs="Times New Roman"/>
          <w:color w:val="000000"/>
          <w:sz w:val="28"/>
          <w:szCs w:val="28"/>
        </w:rPr>
        <w:t>сачивание из аномальных сосудов,</w:t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отложения твердых экссудатов и геморрагии.</w:t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В случаях полной осложнённой катаракты, в детской практике, при стадиях ретинита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3Б, 4, 5 для уточнения диагноза и проведения дифференциальной диагностики с другими заболеваниями, которые сопровождаются аналогичными проявлениями, применяются дополнительные методы диагностического исследования (ультразвуковое сканирование, компьютерная томография, магнитно-резонансная томография и допплерография).</w:t>
      </w:r>
    </w:p>
    <w:p w:rsidR="007B5160" w:rsidRDefault="007B5160" w:rsidP="000F7E8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E8F" w:rsidRPr="001B298E" w:rsidRDefault="000F7E8F" w:rsidP="000F7E8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9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Лечение</w:t>
      </w:r>
    </w:p>
    <w:p w:rsidR="000F7E8F" w:rsidRDefault="000F7E8F" w:rsidP="000F7E8F">
      <w:pPr>
        <w:rPr>
          <w:rFonts w:ascii="Times New Roman" w:hAnsi="Times New Roman" w:cs="Times New Roman"/>
          <w:sz w:val="28"/>
          <w:szCs w:val="28"/>
        </w:rPr>
      </w:pPr>
      <w:r w:rsidRPr="001B298E">
        <w:rPr>
          <w:rFonts w:ascii="Times New Roman" w:hAnsi="Times New Roman" w:cs="Times New Roman"/>
          <w:sz w:val="28"/>
          <w:szCs w:val="28"/>
        </w:rPr>
        <w:t xml:space="preserve">Деструкция всех сосудистых аномалий – необходимое условие для полного излечения. Исключением являются лишь крупные артериовенозные шунты. Первый курс лечения можно считать завершенным лишь после того, как будут коагулированы все сосудистые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мальформации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, включая мельчайшие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елеангиэктазии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микроаневризмы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E8F" w:rsidRDefault="000F7E8F" w:rsidP="000F7E8F">
      <w:pPr>
        <w:rPr>
          <w:rFonts w:ascii="Times New Roman" w:hAnsi="Times New Roman" w:cs="Times New Roman"/>
          <w:sz w:val="28"/>
          <w:szCs w:val="28"/>
        </w:rPr>
      </w:pPr>
      <w:r w:rsidRPr="001B298E">
        <w:rPr>
          <w:rFonts w:ascii="Times New Roman" w:hAnsi="Times New Roman" w:cs="Times New Roman"/>
          <w:sz w:val="28"/>
          <w:szCs w:val="28"/>
        </w:rPr>
        <w:t xml:space="preserve">При развитии распространенной экссудативной или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тракционной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 отслойки сетчатки показано применение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экстрасклерального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 пломбирования или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циркляжа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витрэктомией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>, иссечением пр</w:t>
      </w:r>
      <w:proofErr w:type="gramStart"/>
      <w:r w:rsidRPr="001B298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B29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субретинальных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 мембран,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трансретинальным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 дренированием экссудата и последующей тампонадой силиконовым маслом или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перфторуглеродами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. Одновременно необходимо проводить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эндодиатермию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эндолазерную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 коагуляцию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телеангиэктазий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. Пациентов с болезнью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Коатса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 xml:space="preserve">, у которых в результате лечения была достигнута ремиссия, необходимо обследовать не реже чем 1 раз в 4–6 месяцев, т. к. у 40 % из них в среднем через 4,5 года возникают новые зоны сосудистых </w:t>
      </w:r>
      <w:proofErr w:type="spellStart"/>
      <w:r w:rsidRPr="001B298E">
        <w:rPr>
          <w:rFonts w:ascii="Times New Roman" w:hAnsi="Times New Roman" w:cs="Times New Roman"/>
          <w:sz w:val="28"/>
          <w:szCs w:val="28"/>
        </w:rPr>
        <w:t>мальформаций</w:t>
      </w:r>
      <w:proofErr w:type="spellEnd"/>
      <w:r w:rsidRPr="001B298E">
        <w:rPr>
          <w:rFonts w:ascii="Times New Roman" w:hAnsi="Times New Roman" w:cs="Times New Roman"/>
          <w:sz w:val="28"/>
          <w:szCs w:val="28"/>
        </w:rPr>
        <w:t>. Во избежание 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Pr="001B298E">
        <w:rPr>
          <w:rFonts w:ascii="Times New Roman" w:hAnsi="Times New Roman" w:cs="Times New Roman"/>
          <w:sz w:val="28"/>
          <w:szCs w:val="28"/>
        </w:rPr>
        <w:t>экссудативных осложнений все вновь появляющиеся сосудистые аномалии должны быть коагулированы.</w:t>
      </w:r>
    </w:p>
    <w:p w:rsidR="000F7E8F" w:rsidRPr="00796426" w:rsidRDefault="000F7E8F" w:rsidP="000F7E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Лазеркоагуляция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сетчатки при ретините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применяется в 1-3А стадиях (оптимально 1-2 стадии) заболевания и проводится с использованием коагулирующих лазеров с длиной волны 532-810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Первым этапом целесообразно проводить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отграничительную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барьерную</w:t>
      </w:r>
      <w:proofErr w:type="gram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96426">
        <w:rPr>
          <w:rFonts w:ascii="Times New Roman" w:hAnsi="Times New Roman" w:cs="Times New Roman"/>
          <w:color w:val="000000"/>
          <w:sz w:val="28"/>
          <w:szCs w:val="28"/>
        </w:rPr>
        <w:t>лазеркоагуляцию</w:t>
      </w:r>
      <w:proofErr w:type="spellEnd"/>
      <w:r w:rsidRPr="00796426">
        <w:rPr>
          <w:rFonts w:ascii="Times New Roman" w:hAnsi="Times New Roman" w:cs="Times New Roman"/>
          <w:color w:val="000000"/>
          <w:sz w:val="28"/>
          <w:szCs w:val="28"/>
        </w:rPr>
        <w:t xml:space="preserve"> в 3-5 рядов вокруг зон с сосудистыми аномалиями или по краю локальной отслойки сетчатки с целью создания искусственного барьера для профилактики прогре</w:t>
      </w:r>
      <w:r>
        <w:rPr>
          <w:rFonts w:ascii="Times New Roman" w:hAnsi="Times New Roman" w:cs="Times New Roman"/>
          <w:color w:val="000000"/>
          <w:sz w:val="28"/>
          <w:szCs w:val="28"/>
        </w:rPr>
        <w:t>ссирования выявленных изменений.</w:t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426">
        <w:rPr>
          <w:rFonts w:ascii="Times New Roman" w:hAnsi="Times New Roman" w:cs="Times New Roman"/>
          <w:color w:val="000000"/>
          <w:sz w:val="28"/>
          <w:szCs w:val="28"/>
        </w:rPr>
        <w:br/>
        <w:t>    Вторым этапом проводится прямая коагуляция зон сосудистых аномалий. Временной интервал между этапами лечения составляет 2-7 дней.</w:t>
      </w:r>
    </w:p>
    <w:p w:rsidR="000F7E8F" w:rsidRDefault="000F7E8F" w:rsidP="000F7E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2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Противопоказания</w:t>
      </w:r>
      <w:r w:rsidRPr="001B2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9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Абсолютными противопоказаниями для проведения </w:t>
      </w:r>
      <w:proofErr w:type="spellStart"/>
      <w:r w:rsidRPr="001B298E">
        <w:rPr>
          <w:rFonts w:ascii="Times New Roman" w:hAnsi="Times New Roman" w:cs="Times New Roman"/>
          <w:color w:val="000000"/>
          <w:sz w:val="28"/>
          <w:szCs w:val="28"/>
        </w:rPr>
        <w:t>лазеркоагуляции</w:t>
      </w:r>
      <w:proofErr w:type="spellEnd"/>
      <w:r w:rsidRPr="001B298E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стадии 3В, 4 ретинита </w:t>
      </w:r>
      <w:proofErr w:type="spellStart"/>
      <w:r w:rsidRPr="001B298E">
        <w:rPr>
          <w:rFonts w:ascii="Times New Roman" w:hAnsi="Times New Roman" w:cs="Times New Roman"/>
          <w:color w:val="000000"/>
          <w:sz w:val="28"/>
          <w:szCs w:val="28"/>
        </w:rPr>
        <w:t>Коатса</w:t>
      </w:r>
      <w:proofErr w:type="spellEnd"/>
      <w:r w:rsidRPr="001B298E">
        <w:rPr>
          <w:rFonts w:ascii="Times New Roman" w:hAnsi="Times New Roman" w:cs="Times New Roman"/>
          <w:color w:val="000000"/>
          <w:sz w:val="28"/>
          <w:szCs w:val="28"/>
        </w:rPr>
        <w:t>, воспалительные заболевания глазного яблока, непрозрачность оптических сред.</w:t>
      </w:r>
    </w:p>
    <w:p w:rsidR="007509CC" w:rsidRPr="007509CC" w:rsidRDefault="007509CC" w:rsidP="007509C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35172973"/>
      <w:r w:rsidRPr="0075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</w:t>
      </w:r>
      <w:bookmarkEnd w:id="1"/>
      <w:r w:rsidRPr="0075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09CC" w:rsidRDefault="007509CC" w:rsidP="007509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CC" w:rsidRPr="007509CC" w:rsidRDefault="007509CC" w:rsidP="007509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при болезни </w:t>
      </w:r>
      <w:proofErr w:type="spellStart"/>
      <w:r w:rsidRPr="00750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Коатса</w:t>
      </w:r>
      <w:proofErr w:type="spellEnd"/>
      <w:r w:rsidRPr="0075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зависит от тактики ведения пациента. Раннее проведение лазерной коагуляции сетчатки в 88% случаев позволяет сохранить зрительные функции, а в 70% – достичь их полной стабилизации. При пассивном наблюдении за больным в 94% случаев развивается слепота. </w:t>
      </w:r>
    </w:p>
    <w:p w:rsidR="00796426" w:rsidRDefault="007B5160">
      <w:pPr>
        <w:rPr>
          <w:rFonts w:ascii="Times New Roman" w:hAnsi="Times New Roman" w:cs="Times New Roman"/>
          <w:b/>
          <w:sz w:val="28"/>
          <w:szCs w:val="28"/>
        </w:rPr>
      </w:pPr>
      <w:r w:rsidRPr="007B516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B5160" w:rsidRPr="0074670A" w:rsidRDefault="007B5160" w:rsidP="007B516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670A">
        <w:rPr>
          <w:rFonts w:ascii="Times New Roman" w:hAnsi="Times New Roman" w:cs="Times New Roman"/>
          <w:color w:val="000000"/>
          <w:sz w:val="28"/>
          <w:szCs w:val="28"/>
        </w:rPr>
        <w:t>Кански</w:t>
      </w:r>
      <w:proofErr w:type="spellEnd"/>
      <w:r w:rsidRPr="00746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70A">
        <w:rPr>
          <w:rFonts w:ascii="Times New Roman" w:hAnsi="Times New Roman" w:cs="Times New Roman"/>
          <w:color w:val="000000"/>
          <w:sz w:val="28"/>
          <w:szCs w:val="28"/>
        </w:rPr>
        <w:t>Д.Д.Клиническая</w:t>
      </w:r>
      <w:proofErr w:type="spellEnd"/>
      <w:r w:rsidRPr="0074670A">
        <w:rPr>
          <w:rFonts w:ascii="Times New Roman" w:hAnsi="Times New Roman" w:cs="Times New Roman"/>
          <w:color w:val="000000"/>
          <w:sz w:val="28"/>
          <w:szCs w:val="28"/>
        </w:rPr>
        <w:t xml:space="preserve"> офтальмология: Систематизированный подход</w:t>
      </w:r>
      <w:proofErr w:type="gramStart"/>
      <w:r w:rsidRPr="0074670A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74670A">
        <w:rPr>
          <w:rFonts w:ascii="Times New Roman" w:hAnsi="Times New Roman" w:cs="Times New Roman"/>
          <w:color w:val="000000"/>
          <w:sz w:val="28"/>
          <w:szCs w:val="28"/>
        </w:rPr>
        <w:t xml:space="preserve">ер. с англ.; Под ред. В.П. </w:t>
      </w:r>
      <w:proofErr w:type="spellStart"/>
      <w:r w:rsidRPr="0074670A">
        <w:rPr>
          <w:rFonts w:ascii="Times New Roman" w:hAnsi="Times New Roman" w:cs="Times New Roman"/>
          <w:color w:val="000000"/>
          <w:sz w:val="28"/>
          <w:szCs w:val="28"/>
        </w:rPr>
        <w:t>Еричева</w:t>
      </w:r>
      <w:proofErr w:type="spellEnd"/>
      <w:r w:rsidRPr="0074670A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74670A">
        <w:rPr>
          <w:rFonts w:ascii="Times New Roman" w:hAnsi="Times New Roman" w:cs="Times New Roman"/>
          <w:color w:val="000000"/>
          <w:sz w:val="28"/>
          <w:szCs w:val="28"/>
        </w:rPr>
        <w:t>Логосфера</w:t>
      </w:r>
      <w:proofErr w:type="spellEnd"/>
      <w:r w:rsidRPr="0074670A">
        <w:rPr>
          <w:rFonts w:ascii="Times New Roman" w:hAnsi="Times New Roman" w:cs="Times New Roman"/>
          <w:color w:val="000000"/>
          <w:sz w:val="28"/>
          <w:szCs w:val="28"/>
        </w:rPr>
        <w:t>, 2006. – 743 с.</w:t>
      </w:r>
    </w:p>
    <w:p w:rsidR="007B5160" w:rsidRPr="0074670A" w:rsidRDefault="007B5160" w:rsidP="007B5160">
      <w:pPr>
        <w:pStyle w:val="authorsrus"/>
        <w:numPr>
          <w:ilvl w:val="0"/>
          <w:numId w:val="1"/>
        </w:numPr>
        <w:spacing w:before="0" w:beforeAutospacing="0" w:after="240" w:afterAutospacing="0"/>
        <w:rPr>
          <w:color w:val="000000"/>
          <w:sz w:val="28"/>
          <w:szCs w:val="28"/>
        </w:rPr>
      </w:pPr>
      <w:r w:rsidRPr="0074670A">
        <w:rPr>
          <w:sz w:val="28"/>
          <w:szCs w:val="28"/>
        </w:rPr>
        <w:t>Сайт eyepress.ru</w:t>
      </w:r>
    </w:p>
    <w:p w:rsidR="007B5160" w:rsidRPr="0074670A" w:rsidRDefault="007B5160" w:rsidP="007B51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70A">
        <w:rPr>
          <w:rFonts w:ascii="Times New Roman" w:hAnsi="Times New Roman" w:cs="Times New Roman"/>
          <w:sz w:val="28"/>
          <w:szCs w:val="28"/>
        </w:rPr>
        <w:t xml:space="preserve">Статья КЛИНИЧЕСКИЕ ОСОБЕННОСТИ И ЛЕЧЕНИЕ РЕТИНИТА КОАТСА </w:t>
      </w:r>
      <w:r w:rsidR="0074670A">
        <w:rPr>
          <w:rFonts w:ascii="Times New Roman" w:hAnsi="Times New Roman" w:cs="Times New Roman"/>
          <w:sz w:val="28"/>
          <w:szCs w:val="28"/>
        </w:rPr>
        <w:t xml:space="preserve"> Т.С. Гурко, А.П. Гойдин.</w:t>
      </w:r>
    </w:p>
    <w:sectPr w:rsidR="007B5160" w:rsidRPr="0074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67EF"/>
    <w:multiLevelType w:val="hybridMultilevel"/>
    <w:tmpl w:val="09183EA8"/>
    <w:lvl w:ilvl="0" w:tplc="BAEEE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7B"/>
    <w:rsid w:val="00023D7F"/>
    <w:rsid w:val="00034E9D"/>
    <w:rsid w:val="00043B2C"/>
    <w:rsid w:val="00052348"/>
    <w:rsid w:val="00062AB1"/>
    <w:rsid w:val="000856C5"/>
    <w:rsid w:val="000979E5"/>
    <w:rsid w:val="000A0B31"/>
    <w:rsid w:val="000A45B0"/>
    <w:rsid w:val="000B1832"/>
    <w:rsid w:val="000B3ED8"/>
    <w:rsid w:val="000C5586"/>
    <w:rsid w:val="000D028E"/>
    <w:rsid w:val="000D7D66"/>
    <w:rsid w:val="000F4B59"/>
    <w:rsid w:val="000F7E8F"/>
    <w:rsid w:val="001442C0"/>
    <w:rsid w:val="0014584D"/>
    <w:rsid w:val="00154B76"/>
    <w:rsid w:val="001A6440"/>
    <w:rsid w:val="001B298E"/>
    <w:rsid w:val="001C1FF5"/>
    <w:rsid w:val="001C7852"/>
    <w:rsid w:val="001E3A43"/>
    <w:rsid w:val="001E7AE1"/>
    <w:rsid w:val="001F7D8D"/>
    <w:rsid w:val="00204995"/>
    <w:rsid w:val="00213F36"/>
    <w:rsid w:val="00214E2E"/>
    <w:rsid w:val="00217BA2"/>
    <w:rsid w:val="002216CB"/>
    <w:rsid w:val="00224264"/>
    <w:rsid w:val="0024739A"/>
    <w:rsid w:val="00251663"/>
    <w:rsid w:val="00271812"/>
    <w:rsid w:val="002721EB"/>
    <w:rsid w:val="002724B0"/>
    <w:rsid w:val="00273EB5"/>
    <w:rsid w:val="00277689"/>
    <w:rsid w:val="002870A4"/>
    <w:rsid w:val="00296E18"/>
    <w:rsid w:val="002A4277"/>
    <w:rsid w:val="002A71A4"/>
    <w:rsid w:val="002A7E9B"/>
    <w:rsid w:val="002C17D5"/>
    <w:rsid w:val="002D2F66"/>
    <w:rsid w:val="002F7DD4"/>
    <w:rsid w:val="003021AA"/>
    <w:rsid w:val="00315947"/>
    <w:rsid w:val="00367A5B"/>
    <w:rsid w:val="00370F61"/>
    <w:rsid w:val="0039430F"/>
    <w:rsid w:val="003A0BEC"/>
    <w:rsid w:val="003A3488"/>
    <w:rsid w:val="003C54B0"/>
    <w:rsid w:val="003C7932"/>
    <w:rsid w:val="003D14DF"/>
    <w:rsid w:val="003D79EB"/>
    <w:rsid w:val="003F1BB6"/>
    <w:rsid w:val="003F3158"/>
    <w:rsid w:val="00401850"/>
    <w:rsid w:val="00424ACC"/>
    <w:rsid w:val="00436B05"/>
    <w:rsid w:val="00444EBD"/>
    <w:rsid w:val="00463D37"/>
    <w:rsid w:val="004716DD"/>
    <w:rsid w:val="004813AC"/>
    <w:rsid w:val="00487410"/>
    <w:rsid w:val="004A3BC6"/>
    <w:rsid w:val="004B2ECA"/>
    <w:rsid w:val="004B3814"/>
    <w:rsid w:val="004C0D60"/>
    <w:rsid w:val="004C1C2E"/>
    <w:rsid w:val="004E0C8B"/>
    <w:rsid w:val="004F12DC"/>
    <w:rsid w:val="0050292A"/>
    <w:rsid w:val="005360F7"/>
    <w:rsid w:val="005374AA"/>
    <w:rsid w:val="00541A03"/>
    <w:rsid w:val="005636A3"/>
    <w:rsid w:val="0057146C"/>
    <w:rsid w:val="00574B4D"/>
    <w:rsid w:val="00597588"/>
    <w:rsid w:val="005A09A4"/>
    <w:rsid w:val="005B06A6"/>
    <w:rsid w:val="00605872"/>
    <w:rsid w:val="006079DA"/>
    <w:rsid w:val="00610E6B"/>
    <w:rsid w:val="006118C3"/>
    <w:rsid w:val="00613FD3"/>
    <w:rsid w:val="00617BCD"/>
    <w:rsid w:val="006266B5"/>
    <w:rsid w:val="00637408"/>
    <w:rsid w:val="00681C84"/>
    <w:rsid w:val="00686406"/>
    <w:rsid w:val="00686E9A"/>
    <w:rsid w:val="00691126"/>
    <w:rsid w:val="00697BDB"/>
    <w:rsid w:val="006B0C01"/>
    <w:rsid w:val="006C5069"/>
    <w:rsid w:val="006D2F61"/>
    <w:rsid w:val="006D32ED"/>
    <w:rsid w:val="006E31B3"/>
    <w:rsid w:val="006F0C06"/>
    <w:rsid w:val="006F6560"/>
    <w:rsid w:val="00701560"/>
    <w:rsid w:val="007062D7"/>
    <w:rsid w:val="00706319"/>
    <w:rsid w:val="0071263C"/>
    <w:rsid w:val="00725CD1"/>
    <w:rsid w:val="0073275F"/>
    <w:rsid w:val="0074670A"/>
    <w:rsid w:val="00747403"/>
    <w:rsid w:val="007509CC"/>
    <w:rsid w:val="00754BCA"/>
    <w:rsid w:val="007750EE"/>
    <w:rsid w:val="007926F6"/>
    <w:rsid w:val="00796426"/>
    <w:rsid w:val="007A2E4B"/>
    <w:rsid w:val="007A5CDC"/>
    <w:rsid w:val="007B5160"/>
    <w:rsid w:val="007B55A8"/>
    <w:rsid w:val="008027FA"/>
    <w:rsid w:val="008030E5"/>
    <w:rsid w:val="00813C10"/>
    <w:rsid w:val="0083185C"/>
    <w:rsid w:val="00844596"/>
    <w:rsid w:val="008447B5"/>
    <w:rsid w:val="00847D4C"/>
    <w:rsid w:val="00871CCE"/>
    <w:rsid w:val="008844A4"/>
    <w:rsid w:val="008866F0"/>
    <w:rsid w:val="00892380"/>
    <w:rsid w:val="008D3FA1"/>
    <w:rsid w:val="008E12E3"/>
    <w:rsid w:val="008E4BB4"/>
    <w:rsid w:val="008F283E"/>
    <w:rsid w:val="0090753D"/>
    <w:rsid w:val="00931EC4"/>
    <w:rsid w:val="00933B69"/>
    <w:rsid w:val="00936456"/>
    <w:rsid w:val="0093679B"/>
    <w:rsid w:val="00950374"/>
    <w:rsid w:val="009733D2"/>
    <w:rsid w:val="0097423C"/>
    <w:rsid w:val="009B12EF"/>
    <w:rsid w:val="009B18C9"/>
    <w:rsid w:val="009C4B49"/>
    <w:rsid w:val="009D19AD"/>
    <w:rsid w:val="00A00C6E"/>
    <w:rsid w:val="00A03D53"/>
    <w:rsid w:val="00A10639"/>
    <w:rsid w:val="00A11650"/>
    <w:rsid w:val="00A13791"/>
    <w:rsid w:val="00A271C0"/>
    <w:rsid w:val="00A34813"/>
    <w:rsid w:val="00A41F93"/>
    <w:rsid w:val="00AA6567"/>
    <w:rsid w:val="00AB3259"/>
    <w:rsid w:val="00AB3BA7"/>
    <w:rsid w:val="00AC51A4"/>
    <w:rsid w:val="00AD7BBD"/>
    <w:rsid w:val="00B14FA2"/>
    <w:rsid w:val="00B2190D"/>
    <w:rsid w:val="00B30E26"/>
    <w:rsid w:val="00B36428"/>
    <w:rsid w:val="00B52D2B"/>
    <w:rsid w:val="00B64CDB"/>
    <w:rsid w:val="00B72F8E"/>
    <w:rsid w:val="00B8184B"/>
    <w:rsid w:val="00B93C84"/>
    <w:rsid w:val="00BA21F4"/>
    <w:rsid w:val="00BB2ABC"/>
    <w:rsid w:val="00BC3B3F"/>
    <w:rsid w:val="00BC7CE2"/>
    <w:rsid w:val="00BE1184"/>
    <w:rsid w:val="00C1380F"/>
    <w:rsid w:val="00C225F2"/>
    <w:rsid w:val="00C2554D"/>
    <w:rsid w:val="00C270B3"/>
    <w:rsid w:val="00C57CEB"/>
    <w:rsid w:val="00C7762D"/>
    <w:rsid w:val="00C84089"/>
    <w:rsid w:val="00C959DD"/>
    <w:rsid w:val="00CA5542"/>
    <w:rsid w:val="00CC779B"/>
    <w:rsid w:val="00CD3FAA"/>
    <w:rsid w:val="00CD645E"/>
    <w:rsid w:val="00CD6A59"/>
    <w:rsid w:val="00CE54CC"/>
    <w:rsid w:val="00CF29C9"/>
    <w:rsid w:val="00CF6637"/>
    <w:rsid w:val="00CF67ED"/>
    <w:rsid w:val="00D02923"/>
    <w:rsid w:val="00D15BA9"/>
    <w:rsid w:val="00D5517B"/>
    <w:rsid w:val="00D57E18"/>
    <w:rsid w:val="00D63243"/>
    <w:rsid w:val="00D65DDC"/>
    <w:rsid w:val="00D76219"/>
    <w:rsid w:val="00D81BCA"/>
    <w:rsid w:val="00D94A7D"/>
    <w:rsid w:val="00DA37BB"/>
    <w:rsid w:val="00DB3C74"/>
    <w:rsid w:val="00DB70BE"/>
    <w:rsid w:val="00DE471A"/>
    <w:rsid w:val="00DF44C9"/>
    <w:rsid w:val="00E05D9F"/>
    <w:rsid w:val="00E20198"/>
    <w:rsid w:val="00E21B3F"/>
    <w:rsid w:val="00E35A82"/>
    <w:rsid w:val="00E36B8E"/>
    <w:rsid w:val="00E50EE2"/>
    <w:rsid w:val="00E86C8E"/>
    <w:rsid w:val="00E91BF3"/>
    <w:rsid w:val="00EB7042"/>
    <w:rsid w:val="00ED4480"/>
    <w:rsid w:val="00EE1E7A"/>
    <w:rsid w:val="00F04D9F"/>
    <w:rsid w:val="00F161F5"/>
    <w:rsid w:val="00F260BC"/>
    <w:rsid w:val="00F26815"/>
    <w:rsid w:val="00F31462"/>
    <w:rsid w:val="00F54535"/>
    <w:rsid w:val="00F623E5"/>
    <w:rsid w:val="00F96C2D"/>
    <w:rsid w:val="00F9789D"/>
    <w:rsid w:val="00FA7CF8"/>
    <w:rsid w:val="00FB21FC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2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10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9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160"/>
    <w:pPr>
      <w:ind w:left="720"/>
      <w:contextualSpacing/>
    </w:pPr>
  </w:style>
  <w:style w:type="paragraph" w:customStyle="1" w:styleId="authorsrus">
    <w:name w:val="authorsrus"/>
    <w:basedOn w:val="a"/>
    <w:rsid w:val="007B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A10639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0639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A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639"/>
    <w:rPr>
      <w:rFonts w:ascii="Tahoma" w:eastAsiaTheme="minorEastAsi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A1063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2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10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9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160"/>
    <w:pPr>
      <w:ind w:left="720"/>
      <w:contextualSpacing/>
    </w:pPr>
  </w:style>
  <w:style w:type="paragraph" w:customStyle="1" w:styleId="authorsrus">
    <w:name w:val="authorsrus"/>
    <w:basedOn w:val="a"/>
    <w:rsid w:val="007B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A10639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0639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A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639"/>
    <w:rPr>
      <w:rFonts w:ascii="Tahoma" w:eastAsiaTheme="minorEastAsi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A1063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9296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2023-05-15T16:09:00Z</dcterms:created>
  <dcterms:modified xsi:type="dcterms:W3CDTF">2023-05-16T16:43:00Z</dcterms:modified>
</cp:coreProperties>
</file>