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B16" w:rsidRPr="005F3FC6" w:rsidRDefault="00F13898" w:rsidP="006627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Федерации.</w:t>
      </w:r>
    </w:p>
    <w:p w:rsidR="00F13898" w:rsidRPr="005F3FC6" w:rsidRDefault="00F13898" w:rsidP="006627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13898" w:rsidRPr="005F3FC6" w:rsidRDefault="00F13898" w:rsidP="006627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КАФЕДРА</w:t>
      </w:r>
    </w:p>
    <w:p w:rsidR="00F13898" w:rsidRPr="005F3FC6" w:rsidRDefault="00F13898" w:rsidP="006627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ЛОР-болезней с курсом ПО</w:t>
      </w:r>
    </w:p>
    <w:p w:rsidR="00662724" w:rsidRPr="005F3FC6" w:rsidRDefault="00662724" w:rsidP="006627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13898" w:rsidRPr="005F3FC6" w:rsidRDefault="00F13898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Рецензия &lt;</w:t>
      </w:r>
      <w:r w:rsidR="002B1F8C" w:rsidRPr="005F3FC6">
        <w:rPr>
          <w:rFonts w:ascii="Times New Roman" w:hAnsi="Times New Roman" w:cs="Times New Roman"/>
          <w:sz w:val="24"/>
          <w:szCs w:val="28"/>
        </w:rPr>
        <w:t xml:space="preserve"> </w:t>
      </w:r>
      <w:r w:rsidR="00674499" w:rsidRPr="005F3FC6">
        <w:rPr>
          <w:rFonts w:ascii="Times New Roman" w:hAnsi="Times New Roman" w:cs="Times New Roman"/>
          <w:sz w:val="24"/>
          <w:szCs w:val="28"/>
        </w:rPr>
        <w:t>А</w:t>
      </w:r>
      <w:r w:rsidRPr="005F3FC6">
        <w:rPr>
          <w:rFonts w:ascii="Times New Roman" w:hAnsi="Times New Roman" w:cs="Times New Roman"/>
          <w:sz w:val="24"/>
          <w:szCs w:val="28"/>
        </w:rPr>
        <w:t xml:space="preserve">сс., кафедры ЛОР-болезней с курсом ПО </w:t>
      </w:r>
      <w:r w:rsidR="00674499" w:rsidRPr="005F3FC6">
        <w:rPr>
          <w:rFonts w:ascii="Times New Roman" w:hAnsi="Times New Roman" w:cs="Times New Roman"/>
          <w:sz w:val="24"/>
          <w:szCs w:val="28"/>
        </w:rPr>
        <w:t>Смбатян Армине Смбатовны</w:t>
      </w:r>
      <w:r w:rsidRPr="005F3FC6">
        <w:rPr>
          <w:rFonts w:ascii="Times New Roman" w:hAnsi="Times New Roman" w:cs="Times New Roman"/>
          <w:sz w:val="24"/>
          <w:szCs w:val="28"/>
        </w:rPr>
        <w:t>&gt;  на реферат ординатора первого года обучения специальности Оториноларингология &lt;</w:t>
      </w:r>
      <w:r w:rsidR="00674499" w:rsidRPr="005F3FC6">
        <w:rPr>
          <w:rFonts w:ascii="Times New Roman" w:hAnsi="Times New Roman" w:cs="Times New Roman"/>
          <w:sz w:val="24"/>
          <w:szCs w:val="28"/>
        </w:rPr>
        <w:t>Нестеришиной Ольги Евгеньевны</w:t>
      </w:r>
      <w:r w:rsidRPr="005F3FC6">
        <w:rPr>
          <w:rFonts w:ascii="Times New Roman" w:hAnsi="Times New Roman" w:cs="Times New Roman"/>
          <w:sz w:val="24"/>
          <w:szCs w:val="28"/>
        </w:rPr>
        <w:t xml:space="preserve">&gt; по теме: </w:t>
      </w:r>
      <w:r w:rsidR="00B177CE" w:rsidRPr="005F3FC6">
        <w:rPr>
          <w:rFonts w:ascii="Times New Roman" w:hAnsi="Times New Roman" w:cs="Times New Roman"/>
          <w:sz w:val="24"/>
          <w:szCs w:val="28"/>
        </w:rPr>
        <w:t>&lt;</w:t>
      </w:r>
      <w:r w:rsidR="00674499" w:rsidRPr="005F3FC6">
        <w:rPr>
          <w:rFonts w:ascii="Times New Roman" w:hAnsi="Times New Roman" w:cs="Times New Roman"/>
          <w:sz w:val="24"/>
          <w:szCs w:val="28"/>
        </w:rPr>
        <w:t>Носовые кровотечения</w:t>
      </w:r>
      <w:r w:rsidR="00B177CE" w:rsidRPr="005F3FC6">
        <w:rPr>
          <w:rFonts w:ascii="Times New Roman" w:hAnsi="Times New Roman" w:cs="Times New Roman"/>
          <w:sz w:val="24"/>
          <w:szCs w:val="28"/>
        </w:rPr>
        <w:t>&gt;.</w:t>
      </w:r>
    </w:p>
    <w:p w:rsidR="00B177CE" w:rsidRPr="005F3FC6" w:rsidRDefault="00B177CE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Рецензия на реферат – это критический отзыв о проведенной самостоятельной работе ординатора с литературой по выбранной специальности обучения, включающий анализ степени раскрытия выбранной тематики, перечисление возможных недочётов и рекомендации по оценке. Ознакомившись с рефератом, преподаватель убеждается в том, что ординатор владеет описанным материалом, умеет его анализировать и способен аргументировано защищать свою точку зрения. Написание реферата производится в произвольной форме, однако автор должен придерживаться определённых негласных требований по содержанию. Для большего удобства, экономии времени и повышения наглядности качества работ, нами были введены стандартизированные критерии оценки рефератов.</w:t>
      </w:r>
    </w:p>
    <w:p w:rsidR="00B177CE" w:rsidRPr="005F3FC6" w:rsidRDefault="00B177CE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Основные оценочные критерии рецензии на реферат ординатора первого года обучения специальности Оториноларингология: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  <w:gridCol w:w="1979"/>
      </w:tblGrid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Оценочный критерий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Положительный/отрицательный</w:t>
            </w: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Структурированность;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Наличие орфографических ошибок;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Соответствие текста реферата по его теме;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Владение терминологией;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Полнота и глубина раскрытия основных понятий темы;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Логичность доказательной базы;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Умение аргументировать основные положения и выводы;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Круг использования известных научных источников;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6" w:rsidRPr="005F3FC6" w:rsidTr="00662724">
        <w:tc>
          <w:tcPr>
            <w:tcW w:w="7366" w:type="dxa"/>
          </w:tcPr>
          <w:p w:rsidR="00B177CE" w:rsidRPr="005F3FC6" w:rsidRDefault="00B177CE" w:rsidP="00662724">
            <w:pPr>
              <w:pStyle w:val="a4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F3FC6">
              <w:rPr>
                <w:rFonts w:ascii="Times New Roman" w:hAnsi="Times New Roman" w:cs="Times New Roman"/>
                <w:sz w:val="24"/>
                <w:szCs w:val="28"/>
              </w:rPr>
              <w:t>Умение сделать общий вывод.</w:t>
            </w:r>
          </w:p>
        </w:tc>
        <w:tc>
          <w:tcPr>
            <w:tcW w:w="1979" w:type="dxa"/>
          </w:tcPr>
          <w:p w:rsidR="00B177CE" w:rsidRPr="005F3FC6" w:rsidRDefault="00B177CE" w:rsidP="006627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177CE" w:rsidRPr="005F3FC6" w:rsidRDefault="00B177CE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Итоговая оценка: положительная/отрицательная</w:t>
      </w: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Комментарии рецензента:</w:t>
      </w: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 xml:space="preserve">Дата:          </w:t>
      </w: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Подпись рецензента:</w:t>
      </w:r>
    </w:p>
    <w:p w:rsidR="00662724" w:rsidRPr="005F3FC6" w:rsidRDefault="00662724" w:rsidP="006627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Подпись ординатора:</w:t>
      </w:r>
    </w:p>
    <w:p w:rsidR="00B96110" w:rsidRPr="005F3FC6" w:rsidRDefault="00B96110" w:rsidP="00E763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E763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lastRenderedPageBreak/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Федерации.</w:t>
      </w: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Кафедра ЛОР-болезней с курсом ПО</w:t>
      </w: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F3FC6">
        <w:rPr>
          <w:rFonts w:ascii="Times New Roman" w:hAnsi="Times New Roman" w:cs="Times New Roman"/>
          <w:sz w:val="36"/>
          <w:szCs w:val="28"/>
        </w:rPr>
        <w:t>РЕФЕРАТ</w:t>
      </w: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Анатомия и физиология органа слуха</w:t>
      </w: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Зав.кафедрой: д.м.н., проф. Вахрушев С.Г.</w:t>
      </w:r>
    </w:p>
    <w:p w:rsidR="00AA6498" w:rsidRPr="005F3FC6" w:rsidRDefault="00674499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 xml:space="preserve">Проверила: </w:t>
      </w:r>
      <w:r w:rsidR="00AA6498" w:rsidRPr="005F3FC6">
        <w:rPr>
          <w:rFonts w:ascii="Times New Roman" w:hAnsi="Times New Roman" w:cs="Times New Roman"/>
          <w:sz w:val="24"/>
          <w:szCs w:val="28"/>
        </w:rPr>
        <w:t xml:space="preserve">асс. </w:t>
      </w:r>
      <w:r w:rsidRPr="005F3FC6">
        <w:rPr>
          <w:rFonts w:ascii="Times New Roman" w:hAnsi="Times New Roman" w:cs="Times New Roman"/>
          <w:sz w:val="24"/>
          <w:szCs w:val="28"/>
        </w:rPr>
        <w:t>Смбатян А.С</w:t>
      </w:r>
      <w:r w:rsidR="00AA6498" w:rsidRPr="005F3FC6">
        <w:rPr>
          <w:rFonts w:ascii="Times New Roman" w:hAnsi="Times New Roman" w:cs="Times New Roman"/>
          <w:sz w:val="24"/>
          <w:szCs w:val="28"/>
        </w:rPr>
        <w:t>.</w:t>
      </w: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Выполнила: ординат</w:t>
      </w:r>
      <w:r w:rsidR="003541E9" w:rsidRPr="005F3FC6">
        <w:rPr>
          <w:rFonts w:ascii="Times New Roman" w:hAnsi="Times New Roman" w:cs="Times New Roman"/>
          <w:sz w:val="24"/>
          <w:szCs w:val="28"/>
        </w:rPr>
        <w:t xml:space="preserve">ор 1 года обучения </w:t>
      </w:r>
      <w:r w:rsidR="00674499" w:rsidRPr="005F3FC6">
        <w:rPr>
          <w:rFonts w:ascii="Times New Roman" w:hAnsi="Times New Roman" w:cs="Times New Roman"/>
          <w:sz w:val="24"/>
          <w:szCs w:val="28"/>
        </w:rPr>
        <w:t>Нестеришина О.Е.</w:t>
      </w: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B716EB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674499" w:rsidRPr="005F3FC6" w:rsidRDefault="00674499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74499" w:rsidRPr="005F3FC6" w:rsidRDefault="00674499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74499" w:rsidRPr="005F3FC6" w:rsidRDefault="00674499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674499" w:rsidRPr="005F3FC6" w:rsidRDefault="00674499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3541E9" w:rsidP="00AA649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FC6">
        <w:rPr>
          <w:rFonts w:ascii="Times New Roman" w:hAnsi="Times New Roman" w:cs="Times New Roman"/>
          <w:sz w:val="24"/>
          <w:szCs w:val="28"/>
        </w:rPr>
        <w:t>Красноярск, 20</w:t>
      </w:r>
      <w:r w:rsidR="00674499" w:rsidRPr="005F3FC6">
        <w:rPr>
          <w:rFonts w:ascii="Times New Roman" w:hAnsi="Times New Roman" w:cs="Times New Roman"/>
          <w:sz w:val="24"/>
          <w:szCs w:val="28"/>
        </w:rPr>
        <w:t>20</w:t>
      </w: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 w:rsidRPr="005F3FC6">
        <w:rPr>
          <w:rFonts w:ascii="Times New Roman" w:hAnsi="Times New Roman" w:cs="Times New Roman"/>
          <w:sz w:val="32"/>
          <w:szCs w:val="32"/>
        </w:rPr>
        <w:t>Содержание: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39873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2B1F8C" w:rsidRPr="005F3FC6" w:rsidRDefault="002B1F8C">
          <w:pPr>
            <w:pStyle w:val="a5"/>
            <w:rPr>
              <w:rFonts w:ascii="Times New Roman" w:hAnsi="Times New Roman" w:cs="Times New Roman"/>
              <w:color w:val="auto"/>
              <w:sz w:val="32"/>
            </w:rPr>
          </w:pPr>
        </w:p>
        <w:p w:rsidR="002B1F8C" w:rsidRPr="005F3FC6" w:rsidRDefault="002B1F8C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r w:rsidRPr="005F3FC6">
            <w:rPr>
              <w:rFonts w:ascii="Times New Roman" w:hAnsi="Times New Roman" w:cs="Times New Roman"/>
              <w:sz w:val="24"/>
            </w:rPr>
            <w:fldChar w:fldCharType="begin"/>
          </w:r>
          <w:r w:rsidRPr="005F3FC6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5F3FC6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532470506" w:history="1">
            <w:r w:rsidRPr="005F3FC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</w:rPr>
              <w:t>Актуальность</w:t>
            </w:r>
            <w:r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_Toc532470506 \h </w:instrText>
            </w:r>
            <w:r w:rsidRPr="005F3FC6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1802D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>2</w:t>
            </w:r>
            <w:r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2B1F8C" w:rsidRPr="005F3FC6" w:rsidRDefault="00697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532470507" w:history="1">
            <w:r w:rsidR="00674499" w:rsidRPr="005F3FC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</w:rPr>
              <w:t>Особенности кровоснабжения носовой полости</w: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</w:hyperlink>
          <w:r w:rsidR="00B96110" w:rsidRPr="005F3FC6">
            <w:rPr>
              <w:rFonts w:ascii="Times New Roman" w:hAnsi="Times New Roman" w:cs="Times New Roman"/>
              <w:noProof/>
              <w:sz w:val="24"/>
            </w:rPr>
            <w:t>3</w:t>
          </w:r>
        </w:p>
        <w:p w:rsidR="002B1F8C" w:rsidRPr="005F3FC6" w:rsidRDefault="00697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532470508" w:history="1">
            <w:r w:rsidR="00674499" w:rsidRPr="005F3FC6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4"/>
              </w:rPr>
              <w:t>Классификация носовых кровотечений</w: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_Toc532470508 \h </w:instrTex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  <w:r w:rsidR="00B96110" w:rsidRPr="005F3FC6">
            <w:rPr>
              <w:rFonts w:ascii="Times New Roman" w:hAnsi="Times New Roman" w:cs="Times New Roman"/>
              <w:noProof/>
              <w:sz w:val="24"/>
            </w:rPr>
            <w:t>3</w:t>
          </w:r>
        </w:p>
        <w:p w:rsidR="002B1F8C" w:rsidRPr="005F3FC6" w:rsidRDefault="00697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532470509" w:history="1">
            <w:r w:rsidR="00674499" w:rsidRPr="005F3FC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</w:rPr>
              <w:t>Этиология</w: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</w:hyperlink>
          <w:r w:rsidR="00B96110" w:rsidRPr="005F3FC6">
            <w:rPr>
              <w:rFonts w:ascii="Times New Roman" w:hAnsi="Times New Roman" w:cs="Times New Roman"/>
              <w:noProof/>
              <w:sz w:val="24"/>
            </w:rPr>
            <w:t>3</w:t>
          </w:r>
        </w:p>
        <w:p w:rsidR="002B1F8C" w:rsidRPr="005F3FC6" w:rsidRDefault="00697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532470510" w:history="1">
            <w:r w:rsidR="00674499" w:rsidRPr="005F3FC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</w:rPr>
              <w:t>Диагностика и первая помощь</w: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</w:hyperlink>
          <w:r w:rsidR="00B96110" w:rsidRPr="005F3FC6">
            <w:rPr>
              <w:rFonts w:ascii="Times New Roman" w:hAnsi="Times New Roman" w:cs="Times New Roman"/>
              <w:noProof/>
              <w:sz w:val="24"/>
            </w:rPr>
            <w:t>4</w:t>
          </w:r>
        </w:p>
        <w:p w:rsidR="002B1F8C" w:rsidRPr="005F3FC6" w:rsidRDefault="00697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532470511" w:history="1">
            <w:r w:rsidR="00674499" w:rsidRPr="005F3FC6">
              <w:rPr>
                <w:rFonts w:ascii="Times New Roman" w:hAnsi="Times New Roman" w:cs="Times New Roman"/>
              </w:rPr>
              <w:t>Методы остановки носовых кровотечений</w: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</w:hyperlink>
          <w:r w:rsidR="00B96110" w:rsidRPr="005F3FC6">
            <w:rPr>
              <w:rFonts w:ascii="Times New Roman" w:hAnsi="Times New Roman" w:cs="Times New Roman"/>
              <w:noProof/>
              <w:sz w:val="24"/>
            </w:rPr>
            <w:t>5</w:t>
          </w:r>
        </w:p>
        <w:p w:rsidR="003541E9" w:rsidRPr="005F3FC6" w:rsidRDefault="003541E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</w:rPr>
          </w:pPr>
          <w:r w:rsidRPr="005F3FC6">
            <w:rPr>
              <w:rFonts w:ascii="Times New Roman" w:hAnsi="Times New Roman" w:cs="Times New Roman"/>
              <w:sz w:val="24"/>
              <w:szCs w:val="24"/>
            </w:rPr>
            <w:t>Заключение</w:t>
          </w:r>
          <w:r w:rsidRPr="005F3FC6">
            <w:rPr>
              <w:rFonts w:ascii="Times New Roman" w:hAnsi="Times New Roman" w:cs="Times New Roman"/>
            </w:rPr>
            <w:t>………………………………………………………</w:t>
          </w:r>
          <w:r w:rsidR="00674499" w:rsidRPr="005F3FC6">
            <w:rPr>
              <w:rFonts w:ascii="Times New Roman" w:hAnsi="Times New Roman" w:cs="Times New Roman"/>
            </w:rPr>
            <w:t>………………………………………</w:t>
          </w:r>
          <w:r w:rsidRPr="005F3FC6">
            <w:rPr>
              <w:rFonts w:ascii="Times New Roman" w:hAnsi="Times New Roman" w:cs="Times New Roman"/>
            </w:rPr>
            <w:t xml:space="preserve"> </w:t>
          </w:r>
          <w:r w:rsidR="00B96110" w:rsidRPr="005F3FC6">
            <w:rPr>
              <w:rFonts w:ascii="Times New Roman" w:hAnsi="Times New Roman" w:cs="Times New Roman"/>
            </w:rPr>
            <w:t>7</w:t>
          </w:r>
        </w:p>
        <w:p w:rsidR="002B1F8C" w:rsidRPr="005F3FC6" w:rsidRDefault="00697201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</w:rPr>
          </w:pPr>
          <w:hyperlink w:anchor="_Toc532470512" w:history="1">
            <w:r w:rsidR="002B1F8C" w:rsidRPr="005F3FC6">
              <w:rPr>
                <w:rStyle w:val="a6"/>
                <w:rFonts w:ascii="Times New Roman" w:hAnsi="Times New Roman" w:cs="Times New Roman"/>
                <w:noProof/>
                <w:color w:val="auto"/>
                <w:sz w:val="24"/>
              </w:rPr>
              <w:t>Список литературы</w:t>
            </w:r>
            <w:r w:rsidR="002B1F8C" w:rsidRPr="005F3FC6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</w:hyperlink>
          <w:r w:rsidR="00B96110" w:rsidRPr="005F3FC6">
            <w:rPr>
              <w:rFonts w:ascii="Times New Roman" w:hAnsi="Times New Roman" w:cs="Times New Roman"/>
              <w:noProof/>
              <w:sz w:val="24"/>
            </w:rPr>
            <w:t>8</w:t>
          </w:r>
        </w:p>
        <w:p w:rsidR="002B1F8C" w:rsidRPr="005F3FC6" w:rsidRDefault="002B1F8C">
          <w:pPr>
            <w:rPr>
              <w:rFonts w:ascii="Times New Roman" w:hAnsi="Times New Roman" w:cs="Times New Roman"/>
            </w:rPr>
          </w:pPr>
          <w:r w:rsidRPr="005F3FC6">
            <w:rPr>
              <w:rFonts w:ascii="Times New Roman" w:hAnsi="Times New Roman" w:cs="Times New Roman"/>
              <w:sz w:val="24"/>
            </w:rPr>
            <w:fldChar w:fldCharType="end"/>
          </w:r>
        </w:p>
      </w:sdtContent>
    </w:sdt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AA6498" w:rsidP="00AA6498">
      <w:pPr>
        <w:spacing w:after="0" w:line="276" w:lineRule="auto"/>
        <w:rPr>
          <w:rFonts w:ascii="Times New Roman" w:hAnsi="Times New Roman" w:cs="Times New Roman"/>
          <w:sz w:val="24"/>
          <w:szCs w:val="28"/>
        </w:rPr>
      </w:pPr>
    </w:p>
    <w:p w:rsidR="00AA6498" w:rsidRPr="005F3FC6" w:rsidRDefault="00B96110" w:rsidP="00B716EB">
      <w:pPr>
        <w:pStyle w:val="1"/>
        <w:ind w:firstLine="709"/>
        <w:jc w:val="both"/>
        <w:rPr>
          <w:rFonts w:cs="Times New Roman"/>
          <w:szCs w:val="24"/>
        </w:rPr>
      </w:pPr>
      <w:bookmarkStart w:id="0" w:name="_Toc532470506"/>
      <w:r w:rsidRPr="005F3FC6">
        <w:rPr>
          <w:rFonts w:cs="Times New Roman"/>
          <w:szCs w:val="24"/>
        </w:rPr>
        <w:lastRenderedPageBreak/>
        <w:t>А</w:t>
      </w:r>
      <w:r w:rsidR="00AA6498" w:rsidRPr="005F3FC6">
        <w:rPr>
          <w:rFonts w:cs="Times New Roman"/>
          <w:szCs w:val="24"/>
        </w:rPr>
        <w:t>ктуальность</w:t>
      </w:r>
      <w:bookmarkEnd w:id="0"/>
    </w:p>
    <w:p w:rsidR="00B6362A" w:rsidRPr="005F3FC6" w:rsidRDefault="00B6362A" w:rsidP="00B6362A">
      <w:pPr>
        <w:pStyle w:val="a9"/>
        <w:spacing w:before="240" w:beforeAutospacing="0" w:after="40" w:afterAutospacing="0" w:line="216" w:lineRule="auto"/>
        <w:ind w:left="144" w:hanging="144"/>
      </w:pPr>
      <w:r w:rsidRPr="005F3FC6">
        <w:rPr>
          <w:rFonts w:eastAsia="+mn-ea"/>
          <w:kern w:val="24"/>
        </w:rPr>
        <w:t>Носовое кровотечение остается распространенной клинической проблемой, актуальность которой обусловлена тяжестью состояния больных, возможностью рецидивирования, необходимостью стационарного лечения. Носовое кровотечение является одной из наиболее частых причин обращения пациентов за экстренной оторино- ларингологической помощью, а также наиболее частым видом кровотечения во врачебной практике. Около 60% населения по крайней мере 1 раз в течение жизни отмечают эпизод носового кровотечения и 11—25% из них требуют госпитализации. В большинстве случаев  носовое кровотечение является симптомом других общих заболеваний, реже главную роль играют местные факторы.</w:t>
      </w:r>
    </w:p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6362A" w:rsidRPr="005F3FC6" w:rsidRDefault="00B6362A" w:rsidP="00B6362A"/>
    <w:p w:rsidR="00B96110" w:rsidRPr="005F3FC6" w:rsidRDefault="00B96110" w:rsidP="00B6362A">
      <w:pPr>
        <w:rPr>
          <w:rFonts w:ascii="Times New Roman" w:hAnsi="Times New Roman" w:cs="Times New Roman"/>
          <w:b/>
          <w:sz w:val="28"/>
          <w:szCs w:val="28"/>
        </w:rPr>
      </w:pPr>
    </w:p>
    <w:p w:rsidR="00B96110" w:rsidRPr="005F3FC6" w:rsidRDefault="00B96110" w:rsidP="00B6362A">
      <w:pPr>
        <w:rPr>
          <w:rFonts w:ascii="Times New Roman" w:hAnsi="Times New Roman" w:cs="Times New Roman"/>
          <w:b/>
          <w:sz w:val="28"/>
          <w:szCs w:val="28"/>
        </w:rPr>
      </w:pPr>
    </w:p>
    <w:p w:rsidR="00B6362A" w:rsidRPr="005F3FC6" w:rsidRDefault="00B6362A" w:rsidP="00B6362A">
      <w:pPr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кровоснабжения носовой полости</w:t>
      </w:r>
    </w:p>
    <w:p w:rsidR="00B6362A" w:rsidRPr="005F3FC6" w:rsidRDefault="00B6362A" w:rsidP="00B6362A">
      <w:pPr>
        <w:rPr>
          <w:rFonts w:ascii="Times New Roman" w:hAnsi="Times New Roman" w:cs="Times New Roman"/>
        </w:rPr>
      </w:pPr>
      <w:r w:rsidRPr="005F3FC6">
        <w:rPr>
          <w:noProof/>
          <w:lang w:eastAsia="ru-RU"/>
        </w:rPr>
        <w:drawing>
          <wp:inline distT="0" distB="0" distL="0" distR="0" wp14:anchorId="0D80A840" wp14:editId="5B5FE83C">
            <wp:extent cx="5940425" cy="29540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2A" w:rsidRPr="005F3FC6" w:rsidRDefault="001802DC" w:rsidP="001802DC">
      <w:pPr>
        <w:spacing w:before="240"/>
        <w:rPr>
          <w:rFonts w:ascii="Times New Roman" w:hAnsi="Times New Roman" w:cs="Times New Roman"/>
        </w:rPr>
      </w:pPr>
      <w:r w:rsidRPr="005F3FC6">
        <w:rPr>
          <w:rFonts w:ascii="Times New Roman" w:hAnsi="Times New Roman" w:cs="Times New Roman"/>
        </w:rPr>
        <w:t xml:space="preserve">Кровоснабжение полости носа происходит из </w:t>
      </w:r>
      <w:r w:rsidRPr="005F3FC6">
        <w:rPr>
          <w:rFonts w:ascii="Times New Roman" w:hAnsi="Times New Roman" w:cs="Times New Roman"/>
          <w:lang w:val="en-US"/>
        </w:rPr>
        <w:t>a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sphenopalatina</w:t>
      </w:r>
      <w:r w:rsidRPr="005F3FC6">
        <w:rPr>
          <w:rFonts w:ascii="Times New Roman" w:hAnsi="Times New Roman" w:cs="Times New Roman"/>
        </w:rPr>
        <w:t xml:space="preserve">, </w:t>
      </w:r>
      <w:r w:rsidRPr="005F3FC6">
        <w:rPr>
          <w:rFonts w:ascii="Times New Roman" w:hAnsi="Times New Roman" w:cs="Times New Roman"/>
          <w:lang w:val="en-US"/>
        </w:rPr>
        <w:t>aa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ethmoidales</w:t>
      </w:r>
      <w:r w:rsidRPr="005F3FC6">
        <w:rPr>
          <w:rFonts w:ascii="Times New Roman" w:hAnsi="Times New Roman" w:cs="Times New Roman"/>
        </w:rPr>
        <w:t xml:space="preserve"> </w:t>
      </w:r>
      <w:r w:rsidRPr="005F3FC6">
        <w:rPr>
          <w:rFonts w:ascii="Times New Roman" w:hAnsi="Times New Roman" w:cs="Times New Roman"/>
          <w:lang w:val="en-US"/>
        </w:rPr>
        <w:t>anterior</w:t>
      </w:r>
      <w:r w:rsidRPr="005F3FC6">
        <w:rPr>
          <w:rFonts w:ascii="Times New Roman" w:hAnsi="Times New Roman" w:cs="Times New Roman"/>
        </w:rPr>
        <w:t xml:space="preserve"> и </w:t>
      </w:r>
      <w:r w:rsidRPr="005F3FC6">
        <w:rPr>
          <w:rFonts w:ascii="Times New Roman" w:hAnsi="Times New Roman" w:cs="Times New Roman"/>
          <w:lang w:val="en-US"/>
        </w:rPr>
        <w:t>posterior</w:t>
      </w:r>
      <w:r w:rsidRPr="005F3FC6">
        <w:rPr>
          <w:rFonts w:ascii="Times New Roman" w:hAnsi="Times New Roman" w:cs="Times New Roman"/>
        </w:rPr>
        <w:t xml:space="preserve">, </w:t>
      </w:r>
      <w:r w:rsidRPr="005F3FC6">
        <w:rPr>
          <w:rFonts w:ascii="Times New Roman" w:hAnsi="Times New Roman" w:cs="Times New Roman"/>
          <w:lang w:val="en-US"/>
        </w:rPr>
        <w:t>a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nasopalatina</w:t>
      </w:r>
      <w:r w:rsidRPr="005F3FC6">
        <w:rPr>
          <w:rFonts w:ascii="Times New Roman" w:hAnsi="Times New Roman" w:cs="Times New Roman"/>
        </w:rPr>
        <w:t xml:space="preserve"> . Эти артерии анастомозируют в переднем и нижнем отделах с </w:t>
      </w:r>
      <w:r w:rsidRPr="005F3FC6">
        <w:rPr>
          <w:rFonts w:ascii="Times New Roman" w:hAnsi="Times New Roman" w:cs="Times New Roman"/>
          <w:lang w:val="en-US"/>
        </w:rPr>
        <w:t>a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palatina</w:t>
      </w:r>
      <w:r w:rsidRPr="005F3FC6">
        <w:rPr>
          <w:rFonts w:ascii="Times New Roman" w:hAnsi="Times New Roman" w:cs="Times New Roman"/>
        </w:rPr>
        <w:t xml:space="preserve"> </w:t>
      </w:r>
      <w:r w:rsidRPr="005F3FC6">
        <w:rPr>
          <w:rFonts w:ascii="Times New Roman" w:hAnsi="Times New Roman" w:cs="Times New Roman"/>
          <w:lang w:val="en-US"/>
        </w:rPr>
        <w:t>major</w:t>
      </w:r>
      <w:r w:rsidRPr="005F3FC6">
        <w:rPr>
          <w:rFonts w:ascii="Times New Roman" w:hAnsi="Times New Roman" w:cs="Times New Roman"/>
        </w:rPr>
        <w:t xml:space="preserve">. Кровоточивая зано носа (зона Киссельбаха) располагается в области передней трети носовой перегородки за счет наличия здесь густой сосудистой сети. Этот участок являеся источником 70% носолвых кровотечений. Также кровотечения могут происходить из верхней и нижней ветвей </w:t>
      </w:r>
      <w:r w:rsidRPr="005F3FC6">
        <w:rPr>
          <w:rFonts w:ascii="Times New Roman" w:hAnsi="Times New Roman" w:cs="Times New Roman"/>
          <w:lang w:val="en-US"/>
        </w:rPr>
        <w:t>a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sphenopalatina</w:t>
      </w:r>
      <w:r w:rsidRPr="005F3FC6">
        <w:rPr>
          <w:rFonts w:ascii="Times New Roman" w:hAnsi="Times New Roman" w:cs="Times New Roman"/>
        </w:rPr>
        <w:t xml:space="preserve">. Отток крови происходит по </w:t>
      </w:r>
      <w:r w:rsidRPr="005F3FC6">
        <w:rPr>
          <w:rFonts w:ascii="Times New Roman" w:hAnsi="Times New Roman" w:cs="Times New Roman"/>
          <w:lang w:val="en-US"/>
        </w:rPr>
        <w:t>v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facialis</w:t>
      </w:r>
      <w:r w:rsidRPr="005F3FC6">
        <w:rPr>
          <w:rFonts w:ascii="Times New Roman" w:hAnsi="Times New Roman" w:cs="Times New Roman"/>
        </w:rPr>
        <w:t xml:space="preserve"> и </w:t>
      </w:r>
      <w:r w:rsidRPr="005F3FC6">
        <w:rPr>
          <w:rFonts w:ascii="Times New Roman" w:hAnsi="Times New Roman" w:cs="Times New Roman"/>
          <w:lang w:val="en-US"/>
        </w:rPr>
        <w:t>v</w:t>
      </w:r>
      <w:r w:rsidRPr="005F3FC6">
        <w:rPr>
          <w:rFonts w:ascii="Times New Roman" w:hAnsi="Times New Roman" w:cs="Times New Roman"/>
        </w:rPr>
        <w:t>.</w:t>
      </w:r>
      <w:r w:rsidRPr="005F3FC6">
        <w:rPr>
          <w:rFonts w:ascii="Times New Roman" w:hAnsi="Times New Roman" w:cs="Times New Roman"/>
          <w:lang w:val="en-US"/>
        </w:rPr>
        <w:t>ophtalmica</w:t>
      </w:r>
      <w:r w:rsidRPr="005F3FC6">
        <w:rPr>
          <w:rFonts w:ascii="Times New Roman" w:hAnsi="Times New Roman" w:cs="Times New Roman"/>
        </w:rPr>
        <w:t>. Они анастомозируют с plexus pterygoideus, sinus cavernosus, что обеспечивает связь вен носа с венами черепа, глазницы, глотки.</w:t>
      </w:r>
    </w:p>
    <w:p w:rsidR="000853E5" w:rsidRPr="005F3FC6" w:rsidRDefault="000853E5" w:rsidP="001802DC">
      <w:pPr>
        <w:spacing w:before="240"/>
        <w:rPr>
          <w:rFonts w:ascii="Times New Roman" w:hAnsi="Times New Roman" w:cs="Times New Roman"/>
          <w:b/>
        </w:rPr>
      </w:pPr>
    </w:p>
    <w:p w:rsidR="000853E5" w:rsidRPr="005F3FC6" w:rsidRDefault="000853E5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t>Классификация носовых кровотечений.</w:t>
      </w:r>
    </w:p>
    <w:p w:rsidR="005511FC" w:rsidRPr="005511FC" w:rsidRDefault="005511FC" w:rsidP="005511FC">
      <w:pPr>
        <w:numPr>
          <w:ilvl w:val="0"/>
          <w:numId w:val="11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Носовые кровотечения разделяют по локализации их источника.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• Носовые кровотечения из сосудов полости носа.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Из передних отделов полости носа.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Из задних отделов полости носа: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источник кровотечения расположен выше средней носовой раковины;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источник кровотечения расположен ниже средней носовой раковины.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• Носовые кровотечения из сосудов, расположенных вне полости носа.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Кровотечения из околоносовых пазух, носоглотки.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Кровотечения из внутричерепных сосудов: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из внутрикаротидной аневризмы внутренней сонной артерии;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- из сосудов твердой мозговой оболочки при переломе решетчатой пластинки.</w:t>
      </w:r>
    </w:p>
    <w:p w:rsidR="005511FC" w:rsidRPr="005F3FC6" w:rsidRDefault="005511FC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5511FC" w:rsidRPr="005F3FC6" w:rsidRDefault="005511FC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0853E5" w:rsidRPr="005F3FC6" w:rsidRDefault="005511FC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t>Этиология.</w:t>
      </w:r>
    </w:p>
    <w:p w:rsidR="005511FC" w:rsidRPr="005511FC" w:rsidRDefault="005511FC" w:rsidP="005511FC">
      <w:pPr>
        <w:numPr>
          <w:ilvl w:val="0"/>
          <w:numId w:val="12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Общие: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1.  Заболевания крови, диатез, авитаминоз.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2.  Болезни сердечно-сосудистой системы (гипертония, атеросклероз, пороки сердца).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3.  Повышение температуры тела вследствие солнечного удара, перегрева.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lastRenderedPageBreak/>
        <w:t>4.  Инфекционные заболевания.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5.  Перепад наружного давления.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6.  Гормональный сбой.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</w:r>
      <w:r w:rsidRPr="005F3FC6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Местные: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1.  Повреждения носа, которые, собственно, и являются наиболее распространенной причиной носовых кровотечений. Причем, травмы могут носить как бытовой (автокатастрофы, попадание в носовую полость инородных предметов и т.д.) , так и искусственный характер (неудачное операционное вмешательство, лечебно-диагностические процедуры).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2.  Нарушение целостности или искривление носовой перегородки, ринит.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3.  Полнокровие слизистой оболочки (ринит, синусит, аденоиды). 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>4.  Доброкачественные и злокачественные опухоли носа.</w:t>
      </w:r>
    </w:p>
    <w:p w:rsidR="005511FC" w:rsidRPr="005F3FC6" w:rsidRDefault="005511FC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5511FC" w:rsidRPr="005F3FC6" w:rsidRDefault="005511FC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t>Диагностика и первая помощь.</w:t>
      </w:r>
    </w:p>
    <w:p w:rsidR="005511FC" w:rsidRPr="005511FC" w:rsidRDefault="005511FC" w:rsidP="005511FC">
      <w:pPr>
        <w:numPr>
          <w:ilvl w:val="0"/>
          <w:numId w:val="13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Выделение алой не пенящейся крови из преддверия полости носа или стекание крови по задней стенке глотки при запрокидывании головы, тогда как кровь из нижних отделов дыхательных путей в той или иной мере вспенена, не определяется ее стекания по задней стенке глотки.</w:t>
      </w:r>
    </w:p>
    <w:p w:rsidR="005511FC" w:rsidRPr="005511FC" w:rsidRDefault="005511FC" w:rsidP="005511FC">
      <w:pPr>
        <w:numPr>
          <w:ilvl w:val="0"/>
          <w:numId w:val="13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 Носовые кровотечения могут возникать неожиданно, у некоторых больных отмечаются продромальные явления — головная боль, шум в ушах, зуд, щекотание в носу. В зависимости от объема потерянной крови различают незначительное, уме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softHyphen/>
        <w:t>ренное и сильное (тяжелое) носовое кровотечение.</w:t>
      </w:r>
    </w:p>
    <w:p w:rsidR="005511FC" w:rsidRPr="005511FC" w:rsidRDefault="005511FC" w:rsidP="005511FC">
      <w:pPr>
        <w:numPr>
          <w:ilvl w:val="0"/>
          <w:numId w:val="14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t>Незначительное кровотечение, </w:t>
      </w:r>
      <w:r w:rsidRPr="005F3FC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как правило, бывает из зоны Киссельбаха ,кровь в объеме нескольких миллилитров выделяется каплями в течение короткого времени. </w:t>
      </w:r>
    </w:p>
    <w:p w:rsidR="005511FC" w:rsidRPr="005511FC" w:rsidRDefault="005511FC" w:rsidP="005511FC">
      <w:pPr>
        <w:numPr>
          <w:ilvl w:val="0"/>
          <w:numId w:val="14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t>Умеренное носовое кровотечение </w:t>
      </w:r>
      <w:r w:rsidRPr="005F3FC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характеризуется более обильной кровопотерей, но не превышающей 200 мл у взрослого человека. При этом изменения гемодинамики обычно находятся в пределах физиологической нормы.</w:t>
      </w:r>
    </w:p>
    <w:p w:rsidR="005511FC" w:rsidRPr="005F3FC6" w:rsidRDefault="005511FC" w:rsidP="005511FC">
      <w:pPr>
        <w:numPr>
          <w:ilvl w:val="0"/>
          <w:numId w:val="14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t>При тяжелых носовых кровотечениях объем потерянной крови превышает 200 мл, достигая иногда 1 л и более. Такие крово</w:t>
      </w:r>
      <w:r w:rsidRPr="005F3FC6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softHyphen/>
        <w:t>течения представляют непосредственную угрозу жизни больного.</w:t>
      </w:r>
    </w:p>
    <w:p w:rsidR="005511FC" w:rsidRPr="005511FC" w:rsidRDefault="005511FC" w:rsidP="005511FC">
      <w:pPr>
        <w:numPr>
          <w:ilvl w:val="0"/>
          <w:numId w:val="15"/>
        </w:numPr>
        <w:spacing w:after="40" w:line="216" w:lineRule="auto"/>
        <w:ind w:left="86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Для определения источника кровотечения используется фарингоскопия и передняя риноскопия. Доврачебная помощь заключается в придании больному полусидячего положения, назначении холода на область носа; в передние отделы полости носа вводится ватный тампон, пропитанный раствором 3% перекиси водорода, крыло носа прижимается к перегородке.</w:t>
      </w:r>
    </w:p>
    <w:p w:rsidR="005511FC" w:rsidRPr="005F3FC6" w:rsidRDefault="005511FC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5F3FC6">
        <w:rPr>
          <w:noProof/>
          <w:lang w:eastAsia="ru-RU"/>
        </w:rPr>
        <w:drawing>
          <wp:inline distT="0" distB="0" distL="0" distR="0" wp14:anchorId="6DF89696" wp14:editId="0420F5B1">
            <wp:extent cx="3676650" cy="2649773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11" cy="26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AB" w:rsidRPr="005F3FC6" w:rsidRDefault="001D74AB" w:rsidP="001802DC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lastRenderedPageBreak/>
        <w:t>Методы остановки носовых кровотечений.</w:t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t>Передняя тампонада носа.</w:t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1" name="Рисунок 1" descr="C:\Users\Алексей\AppData\Local\Microsoft\Windows\Temporary Internet Files\Content.Word\IMG_8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IMG_86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t>Задняя тампонада носа.</w:t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noProof/>
          <w:lang w:eastAsia="ru-RU"/>
        </w:rPr>
        <w:drawing>
          <wp:inline distT="0" distB="0" distL="0" distR="0">
            <wp:extent cx="5257800" cy="3848100"/>
            <wp:effectExtent l="0" t="0" r="0" b="0"/>
            <wp:docPr id="2" name="Рисунок 2" descr="C:\Users\Алексей\AppData\Local\Microsoft\Windows\Temporary Internet Files\Content.Word\IMG_E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Temporary Internet Files\Content.Word\IMG_E86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lastRenderedPageBreak/>
        <w:t>Кровеостанавливающий баллон для остановки кровотечения в заднем отделе полости носа.</w:t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noProof/>
          <w:lang w:eastAsia="ru-RU"/>
        </w:rPr>
        <w:drawing>
          <wp:inline distT="0" distB="0" distL="0" distR="0">
            <wp:extent cx="5257800" cy="4200525"/>
            <wp:effectExtent l="0" t="0" r="0" b="0"/>
            <wp:docPr id="3" name="Рисунок 3" descr="C:\Users\Алексей\AppData\Local\Microsoft\Windows\Temporary Internet Files\Content.Word\IMG_E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IMG_E86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4AB" w:rsidRPr="005F3FC6" w:rsidRDefault="001D74AB" w:rsidP="001D74AB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5F3FC6">
        <w:rPr>
          <w:rFonts w:ascii="Times New Roman" w:hAnsi="Times New Roman" w:cs="Times New Roman"/>
          <w:sz w:val="24"/>
          <w:szCs w:val="24"/>
        </w:rPr>
        <w:t>Задний баллон (А) надут до 10мл и передний баллон (В) надут до 30мл. Катетер обеспечивает носовую воздухопроводимость.</w:t>
      </w:r>
    </w:p>
    <w:p w:rsidR="001D74AB" w:rsidRPr="001D74AB" w:rsidRDefault="001D74AB" w:rsidP="001D74AB">
      <w:pPr>
        <w:spacing w:before="240" w:after="40" w:line="216" w:lineRule="auto"/>
        <w:ind w:left="144" w:hanging="1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Системная гемостатическая терапия. </w:t>
      </w:r>
    </w:p>
    <w:p w:rsidR="001D74AB" w:rsidRPr="001D74AB" w:rsidRDefault="001D74AB" w:rsidP="001D74AB">
      <w:pPr>
        <w:spacing w:after="4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Внутривенные инфузии 5% раствора эпсилон-аминокапроновой кислоты; внутримышечные инъекции раствора этамзилата (дицинон), викасола, витаминов В1 , В6 , перорально назначаются троксерутины. </w:t>
      </w:r>
    </w:p>
    <w:p w:rsidR="001D74AB" w:rsidRPr="001D74AB" w:rsidRDefault="001D74AB" w:rsidP="001D74AB">
      <w:pPr>
        <w:spacing w:after="4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При средней степени кровопотери, сопровождающейся снижением АД до 90—100 мм рт.ст. и тахикардией - инфузионная терапия кристаллоидными и коллоидными растворами (800-1500 мл раствора Рингера, Трисоли; 400 -800 мл растворов реополиглюкина, гидроксиэтилированного крахмала) </w:t>
      </w:r>
    </w:p>
    <w:p w:rsidR="001D74AB" w:rsidRPr="005F3FC6" w:rsidRDefault="001D74AB" w:rsidP="001D74AB">
      <w:pPr>
        <w:spacing w:after="40" w:line="216" w:lineRule="auto"/>
        <w:contextualSpacing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При значительной кровопотере, сопровождающейся нарушениями гемодинамики, необходимы трансфузии препаратов крови . Снижение гемоглобина ниже 70—80 г/л, а гематокрита ниже 23% при острой кровопотере является показанием для трансфузии эритроцитной массы или эритроцитной взвеси. 1 доза эритроцитной массы содержит около 200—300 мл препарата и повышает уровень гемоглобина в среднем на 10г/л.</w:t>
      </w:r>
    </w:p>
    <w:p w:rsidR="001D74AB" w:rsidRPr="001D74AB" w:rsidRDefault="001D74AB" w:rsidP="001D74AB">
      <w:pPr>
        <w:spacing w:after="4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Определяющим в выборе методов остановки и эффективности лечения является лока</w:t>
      </w:r>
      <w:r w:rsidR="00A3695A"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лизация источника кровотечения.</w:t>
      </w: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При небольшом кровотечении из зоны Киссельбаха :</w:t>
      </w:r>
    </w:p>
    <w:p w:rsidR="001D74AB" w:rsidRPr="001D74AB" w:rsidRDefault="001D74AB" w:rsidP="00A3695A">
      <w:pPr>
        <w:spacing w:after="4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химическая коагуляция раствором три хлоруксусной кислоты, 40% раствором нитрата серебра; </w:t>
      </w:r>
    </w:p>
    <w:p w:rsidR="001D74AB" w:rsidRPr="001D74AB" w:rsidRDefault="001D74AB" w:rsidP="00A3695A">
      <w:pPr>
        <w:spacing w:after="4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отслойка участка мукоперихондрия с последующей тампонадой; </w:t>
      </w:r>
    </w:p>
    <w:p w:rsidR="001D74AB" w:rsidRPr="001D74AB" w:rsidRDefault="001D74AB" w:rsidP="00A3695A">
      <w:pPr>
        <w:spacing w:after="40" w:line="21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FC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удаление расширенного кровоточащего сосуда выскабливанием). Используются методы криокоагуляции, электрокаустики (электрокаутеризации), электрокоагуляции участка кровотечения. Также применяется и лазерное облучение в режиме субаблации . </w:t>
      </w:r>
    </w:p>
    <w:p w:rsidR="001D74AB" w:rsidRPr="005F3FC6" w:rsidRDefault="001D74AB" w:rsidP="001D74AB">
      <w:pPr>
        <w:spacing w:after="40" w:line="21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5E02" w:rsidRPr="005F3FC6" w:rsidRDefault="00F85E02" w:rsidP="001D74AB">
      <w:pPr>
        <w:spacing w:after="40" w:line="21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85E02" w:rsidRPr="005F3FC6" w:rsidRDefault="00F85E02" w:rsidP="001D74AB">
      <w:pPr>
        <w:spacing w:after="40" w:line="21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F85E02" w:rsidRPr="005F3FC6" w:rsidRDefault="00F85E02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3FC6">
        <w:rPr>
          <w:rFonts w:ascii="Times New Roman" w:hAnsi="Times New Roman" w:cs="Times New Roman"/>
          <w:sz w:val="24"/>
          <w:szCs w:val="24"/>
        </w:rPr>
        <w:t xml:space="preserve">По сей день носовые кровотечения являются часто встречающейся патологией среди ЛОР органов. Они являются жизнеугрожающими и требуют внимания, а также быстрого принятия решений для предотвращения необратимых последствий. </w:t>
      </w: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F3FC6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B96110" w:rsidRPr="005F3FC6" w:rsidRDefault="00B96110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3FC6">
        <w:rPr>
          <w:rFonts w:ascii="Times New Roman" w:hAnsi="Times New Roman" w:cs="Times New Roman"/>
          <w:sz w:val="24"/>
          <w:szCs w:val="24"/>
        </w:rPr>
        <w:t>1.</w:t>
      </w:r>
      <w:r w:rsidR="0077127C" w:rsidRPr="005F3FC6">
        <w:rPr>
          <w:rFonts w:ascii="Times New Roman" w:hAnsi="Times New Roman" w:cs="Times New Roman"/>
          <w:sz w:val="24"/>
          <w:szCs w:val="24"/>
        </w:rPr>
        <w:t>Пальчун В.Т. «Оториноларингология. Национальное руководство». ГЭОТАР-Медиа, 2016 год.</w:t>
      </w:r>
    </w:p>
    <w:p w:rsidR="0077127C" w:rsidRPr="005F3FC6" w:rsidRDefault="0077127C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3FC6">
        <w:rPr>
          <w:rFonts w:ascii="Times New Roman" w:hAnsi="Times New Roman" w:cs="Times New Roman"/>
          <w:sz w:val="24"/>
          <w:szCs w:val="24"/>
        </w:rPr>
        <w:t>2.Карпищенко С.А. «Оториноларингология»: учебник.ГЭОТАР-Медиа 2018 год</w:t>
      </w:r>
    </w:p>
    <w:p w:rsidR="0077127C" w:rsidRPr="005F3FC6" w:rsidRDefault="0077127C" w:rsidP="001D74AB">
      <w:pPr>
        <w:spacing w:after="40" w:line="216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5F3FC6">
        <w:rPr>
          <w:rFonts w:ascii="Times New Roman" w:hAnsi="Times New Roman" w:cs="Times New Roman"/>
          <w:sz w:val="24"/>
          <w:szCs w:val="24"/>
          <w:lang w:val="en-US"/>
        </w:rPr>
        <w:t>3.PL Dhingra, Shruti Dhingra «Diseases of ear, nose and throat and head and neck surgery» 6</w:t>
      </w:r>
      <w:r w:rsidRPr="005F3F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5F3FC6">
        <w:rPr>
          <w:rFonts w:ascii="Times New Roman" w:hAnsi="Times New Roman" w:cs="Times New Roman"/>
          <w:sz w:val="24"/>
          <w:szCs w:val="24"/>
          <w:lang w:val="en-US"/>
        </w:rPr>
        <w:t xml:space="preserve"> Edition.</w:t>
      </w:r>
    </w:p>
    <w:sectPr w:rsidR="0077127C" w:rsidRPr="005F3FC6" w:rsidSect="000E1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201" w:rsidRDefault="00697201" w:rsidP="00E763AD">
      <w:pPr>
        <w:spacing w:after="0" w:line="240" w:lineRule="auto"/>
      </w:pPr>
      <w:r>
        <w:separator/>
      </w:r>
    </w:p>
  </w:endnote>
  <w:endnote w:type="continuationSeparator" w:id="0">
    <w:p w:rsidR="00697201" w:rsidRDefault="00697201" w:rsidP="00E7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201" w:rsidRDefault="00697201" w:rsidP="00E763AD">
      <w:pPr>
        <w:spacing w:after="0" w:line="240" w:lineRule="auto"/>
      </w:pPr>
      <w:r>
        <w:separator/>
      </w:r>
    </w:p>
  </w:footnote>
  <w:footnote w:type="continuationSeparator" w:id="0">
    <w:p w:rsidR="00697201" w:rsidRDefault="00697201" w:rsidP="00E76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11FAEBC6"/>
    <w:lvl w:ilvl="0" w:tplc="B77A7724">
      <w:start w:val="1"/>
      <w:numFmt w:val="decimal"/>
      <w:lvlText w:val="%1)"/>
      <w:lvlJc w:val="left"/>
    </w:lvl>
    <w:lvl w:ilvl="1" w:tplc="3E8E1A92">
      <w:start w:val="1"/>
      <w:numFmt w:val="bullet"/>
      <w:lvlText w:val="В"/>
      <w:lvlJc w:val="left"/>
    </w:lvl>
    <w:lvl w:ilvl="2" w:tplc="969C7DD6">
      <w:numFmt w:val="decimal"/>
      <w:lvlText w:val=""/>
      <w:lvlJc w:val="left"/>
    </w:lvl>
    <w:lvl w:ilvl="3" w:tplc="EB06E44C">
      <w:numFmt w:val="decimal"/>
      <w:lvlText w:val=""/>
      <w:lvlJc w:val="left"/>
    </w:lvl>
    <w:lvl w:ilvl="4" w:tplc="EB64DAD4">
      <w:numFmt w:val="decimal"/>
      <w:lvlText w:val=""/>
      <w:lvlJc w:val="left"/>
    </w:lvl>
    <w:lvl w:ilvl="5" w:tplc="969ED5A0">
      <w:numFmt w:val="decimal"/>
      <w:lvlText w:val=""/>
      <w:lvlJc w:val="left"/>
    </w:lvl>
    <w:lvl w:ilvl="6" w:tplc="10945E56">
      <w:numFmt w:val="decimal"/>
      <w:lvlText w:val=""/>
      <w:lvlJc w:val="left"/>
    </w:lvl>
    <w:lvl w:ilvl="7" w:tplc="7F462FD6">
      <w:numFmt w:val="decimal"/>
      <w:lvlText w:val=""/>
      <w:lvlJc w:val="left"/>
    </w:lvl>
    <w:lvl w:ilvl="8" w:tplc="A0963F2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0E21A58"/>
    <w:lvl w:ilvl="0" w:tplc="142E7BD6">
      <w:start w:val="1"/>
      <w:numFmt w:val="decimal"/>
      <w:lvlText w:val="%1)"/>
      <w:lvlJc w:val="left"/>
    </w:lvl>
    <w:lvl w:ilvl="1" w:tplc="22B83F00">
      <w:start w:val="1"/>
      <w:numFmt w:val="bullet"/>
      <w:lvlText w:val="В"/>
      <w:lvlJc w:val="left"/>
    </w:lvl>
    <w:lvl w:ilvl="2" w:tplc="643CAE22">
      <w:numFmt w:val="decimal"/>
      <w:lvlText w:val=""/>
      <w:lvlJc w:val="left"/>
    </w:lvl>
    <w:lvl w:ilvl="3" w:tplc="FFA27BAE">
      <w:numFmt w:val="decimal"/>
      <w:lvlText w:val=""/>
      <w:lvlJc w:val="left"/>
    </w:lvl>
    <w:lvl w:ilvl="4" w:tplc="5A9A2B54">
      <w:numFmt w:val="decimal"/>
      <w:lvlText w:val=""/>
      <w:lvlJc w:val="left"/>
    </w:lvl>
    <w:lvl w:ilvl="5" w:tplc="A926A396">
      <w:numFmt w:val="decimal"/>
      <w:lvlText w:val=""/>
      <w:lvlJc w:val="left"/>
    </w:lvl>
    <w:lvl w:ilvl="6" w:tplc="58A88384">
      <w:numFmt w:val="decimal"/>
      <w:lvlText w:val=""/>
      <w:lvlJc w:val="left"/>
    </w:lvl>
    <w:lvl w:ilvl="7" w:tplc="C318F502">
      <w:numFmt w:val="decimal"/>
      <w:lvlText w:val=""/>
      <w:lvlJc w:val="left"/>
    </w:lvl>
    <w:lvl w:ilvl="8" w:tplc="0D3AD684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14EE698A"/>
    <w:lvl w:ilvl="0" w:tplc="67B034DA">
      <w:start w:val="1"/>
      <w:numFmt w:val="bullet"/>
      <w:lvlText w:val="в"/>
      <w:lvlJc w:val="left"/>
    </w:lvl>
    <w:lvl w:ilvl="1" w:tplc="01D21AC4">
      <w:numFmt w:val="decimal"/>
      <w:lvlText w:val=""/>
      <w:lvlJc w:val="left"/>
    </w:lvl>
    <w:lvl w:ilvl="2" w:tplc="22A20FAA">
      <w:numFmt w:val="decimal"/>
      <w:lvlText w:val=""/>
      <w:lvlJc w:val="left"/>
    </w:lvl>
    <w:lvl w:ilvl="3" w:tplc="6DB054C8">
      <w:numFmt w:val="decimal"/>
      <w:lvlText w:val=""/>
      <w:lvlJc w:val="left"/>
    </w:lvl>
    <w:lvl w:ilvl="4" w:tplc="088ADC86">
      <w:numFmt w:val="decimal"/>
      <w:lvlText w:val=""/>
      <w:lvlJc w:val="left"/>
    </w:lvl>
    <w:lvl w:ilvl="5" w:tplc="A5762FF0">
      <w:numFmt w:val="decimal"/>
      <w:lvlText w:val=""/>
      <w:lvlJc w:val="left"/>
    </w:lvl>
    <w:lvl w:ilvl="6" w:tplc="7CC2AFE6">
      <w:numFmt w:val="decimal"/>
      <w:lvlText w:val=""/>
      <w:lvlJc w:val="left"/>
    </w:lvl>
    <w:lvl w:ilvl="7" w:tplc="B22CD04C">
      <w:numFmt w:val="decimal"/>
      <w:lvlText w:val=""/>
      <w:lvlJc w:val="left"/>
    </w:lvl>
    <w:lvl w:ilvl="8" w:tplc="B3240688">
      <w:numFmt w:val="decimal"/>
      <w:lvlText w:val=""/>
      <w:lvlJc w:val="left"/>
    </w:lvl>
  </w:abstractNum>
  <w:abstractNum w:abstractNumId="3" w15:restartNumberingAfterBreak="0">
    <w:nsid w:val="0000305E"/>
    <w:multiLevelType w:val="hybridMultilevel"/>
    <w:tmpl w:val="20A00FAC"/>
    <w:lvl w:ilvl="0" w:tplc="9B94F166">
      <w:start w:val="1"/>
      <w:numFmt w:val="bullet"/>
      <w:lvlText w:val="а"/>
      <w:lvlJc w:val="left"/>
    </w:lvl>
    <w:lvl w:ilvl="1" w:tplc="9284791E">
      <w:numFmt w:val="decimal"/>
      <w:lvlText w:val=""/>
      <w:lvlJc w:val="left"/>
    </w:lvl>
    <w:lvl w:ilvl="2" w:tplc="E59AD4A2">
      <w:numFmt w:val="decimal"/>
      <w:lvlText w:val=""/>
      <w:lvlJc w:val="left"/>
    </w:lvl>
    <w:lvl w:ilvl="3" w:tplc="D5AA5B36">
      <w:numFmt w:val="decimal"/>
      <w:lvlText w:val=""/>
      <w:lvlJc w:val="left"/>
    </w:lvl>
    <w:lvl w:ilvl="4" w:tplc="942E4D7E">
      <w:numFmt w:val="decimal"/>
      <w:lvlText w:val=""/>
      <w:lvlJc w:val="left"/>
    </w:lvl>
    <w:lvl w:ilvl="5" w:tplc="4CE20D34">
      <w:numFmt w:val="decimal"/>
      <w:lvlText w:val=""/>
      <w:lvlJc w:val="left"/>
    </w:lvl>
    <w:lvl w:ilvl="6" w:tplc="D8BA0470">
      <w:numFmt w:val="decimal"/>
      <w:lvlText w:val=""/>
      <w:lvlJc w:val="left"/>
    </w:lvl>
    <w:lvl w:ilvl="7" w:tplc="B5F4DFB4">
      <w:numFmt w:val="decimal"/>
      <w:lvlText w:val=""/>
      <w:lvlJc w:val="left"/>
    </w:lvl>
    <w:lvl w:ilvl="8" w:tplc="B8ECAAEC">
      <w:numFmt w:val="decimal"/>
      <w:lvlText w:val=""/>
      <w:lvlJc w:val="left"/>
    </w:lvl>
  </w:abstractNum>
  <w:abstractNum w:abstractNumId="4" w15:restartNumberingAfterBreak="0">
    <w:nsid w:val="1A7D5D66"/>
    <w:multiLevelType w:val="hybridMultilevel"/>
    <w:tmpl w:val="CA14EE8A"/>
    <w:lvl w:ilvl="0" w:tplc="D6E2344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034FE8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F807DF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7960AE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1A8A7E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B82E85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BD477A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3EADB8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56E00B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327E4677"/>
    <w:multiLevelType w:val="hybridMultilevel"/>
    <w:tmpl w:val="E91A375C"/>
    <w:lvl w:ilvl="0" w:tplc="53F433E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9A0274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920564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8AE05F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AECC8E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880D3F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12CEB4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E9CF62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890CF7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330E64EA"/>
    <w:multiLevelType w:val="hybridMultilevel"/>
    <w:tmpl w:val="83F4A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25128"/>
    <w:multiLevelType w:val="hybridMultilevel"/>
    <w:tmpl w:val="6BE46AC2"/>
    <w:lvl w:ilvl="0" w:tplc="13EEFBD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582BAB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36C58E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702F0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3E09A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3E6C31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04A345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EA0455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57A33F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3F80450B"/>
    <w:multiLevelType w:val="hybridMultilevel"/>
    <w:tmpl w:val="EF369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16F54"/>
    <w:multiLevelType w:val="hybridMultilevel"/>
    <w:tmpl w:val="8FD8D468"/>
    <w:lvl w:ilvl="0" w:tplc="29D8C08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85E678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8B6E4C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24E710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AC88C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6C637E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CF4651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FE069F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1FE367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505B74E4"/>
    <w:multiLevelType w:val="hybridMultilevel"/>
    <w:tmpl w:val="2E78FC14"/>
    <w:lvl w:ilvl="0" w:tplc="1784837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A6CA17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660A4D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DFC536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7D8FFE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4DC345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4F4F92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36451B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676F88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5A64072F"/>
    <w:multiLevelType w:val="hybridMultilevel"/>
    <w:tmpl w:val="5F98C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64879"/>
    <w:multiLevelType w:val="hybridMultilevel"/>
    <w:tmpl w:val="180CD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22A6D"/>
    <w:multiLevelType w:val="hybridMultilevel"/>
    <w:tmpl w:val="BF2EEC6A"/>
    <w:lvl w:ilvl="0" w:tplc="5E98473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4123EC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598FFF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8B0676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316A37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0F033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93EF56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498415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C36770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667D0DAA"/>
    <w:multiLevelType w:val="hybridMultilevel"/>
    <w:tmpl w:val="DD3ABD30"/>
    <w:lvl w:ilvl="0" w:tplc="8FA645E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9B2112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59AA92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7CA60F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A20DCC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32C040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8EC357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8B2038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2A480D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 w15:restartNumberingAfterBreak="0">
    <w:nsid w:val="686833D4"/>
    <w:multiLevelType w:val="hybridMultilevel"/>
    <w:tmpl w:val="0EBA6B26"/>
    <w:lvl w:ilvl="0" w:tplc="1F8E0FD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B38AAD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130C6A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B32BFB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AB668C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8F85D1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55646B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2E4097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19CB81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702B71D7"/>
    <w:multiLevelType w:val="multilevel"/>
    <w:tmpl w:val="1546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946371"/>
    <w:multiLevelType w:val="hybridMultilevel"/>
    <w:tmpl w:val="E9E6E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12"/>
  </w:num>
  <w:num w:numId="7">
    <w:abstractNumId w:val="8"/>
  </w:num>
  <w:num w:numId="8">
    <w:abstractNumId w:val="17"/>
  </w:num>
  <w:num w:numId="9">
    <w:abstractNumId w:val="6"/>
  </w:num>
  <w:num w:numId="10">
    <w:abstractNumId w:val="16"/>
  </w:num>
  <w:num w:numId="11">
    <w:abstractNumId w:val="13"/>
  </w:num>
  <w:num w:numId="12">
    <w:abstractNumId w:val="7"/>
  </w:num>
  <w:num w:numId="13">
    <w:abstractNumId w:val="9"/>
  </w:num>
  <w:num w:numId="14">
    <w:abstractNumId w:val="15"/>
  </w:num>
  <w:num w:numId="15">
    <w:abstractNumId w:val="5"/>
  </w:num>
  <w:num w:numId="16">
    <w:abstractNumId w:val="10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9E"/>
    <w:rsid w:val="000853E5"/>
    <w:rsid w:val="000E1647"/>
    <w:rsid w:val="001802DC"/>
    <w:rsid w:val="001B2B9E"/>
    <w:rsid w:val="001D74AB"/>
    <w:rsid w:val="002B1F8C"/>
    <w:rsid w:val="003541E9"/>
    <w:rsid w:val="003F2865"/>
    <w:rsid w:val="004A1F81"/>
    <w:rsid w:val="005511FC"/>
    <w:rsid w:val="005F3FC6"/>
    <w:rsid w:val="00662724"/>
    <w:rsid w:val="00674499"/>
    <w:rsid w:val="00697201"/>
    <w:rsid w:val="0077127C"/>
    <w:rsid w:val="0098438A"/>
    <w:rsid w:val="00A3695A"/>
    <w:rsid w:val="00AA6498"/>
    <w:rsid w:val="00B177CE"/>
    <w:rsid w:val="00B6362A"/>
    <w:rsid w:val="00B716EB"/>
    <w:rsid w:val="00B96110"/>
    <w:rsid w:val="00C27B16"/>
    <w:rsid w:val="00CE5D2B"/>
    <w:rsid w:val="00E763AD"/>
    <w:rsid w:val="00F13898"/>
    <w:rsid w:val="00F85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25052"/>
  <w15:docId w15:val="{060C1897-ECA0-4656-979C-7DBC3CB9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647"/>
  </w:style>
  <w:style w:type="paragraph" w:styleId="1">
    <w:name w:val="heading 1"/>
    <w:basedOn w:val="a"/>
    <w:next w:val="a"/>
    <w:link w:val="10"/>
    <w:uiPriority w:val="9"/>
    <w:qFormat/>
    <w:rsid w:val="00AA6498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77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6498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2B1F8C"/>
    <w:pPr>
      <w:spacing w:line="276" w:lineRule="auto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2B1F8C"/>
    <w:pPr>
      <w:spacing w:after="100"/>
    </w:pPr>
  </w:style>
  <w:style w:type="character" w:styleId="a6">
    <w:name w:val="Hyperlink"/>
    <w:basedOn w:val="a0"/>
    <w:uiPriority w:val="99"/>
    <w:unhideWhenUsed/>
    <w:rsid w:val="002B1F8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F8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54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E76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763AD"/>
  </w:style>
  <w:style w:type="paragraph" w:styleId="ac">
    <w:name w:val="footer"/>
    <w:basedOn w:val="a"/>
    <w:link w:val="ad"/>
    <w:uiPriority w:val="99"/>
    <w:unhideWhenUsed/>
    <w:rsid w:val="00E763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76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60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06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216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5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7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27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57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38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00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78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880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9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54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23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503E6-A6B5-4A6D-919E-8715DD69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Алексей</cp:lastModifiedBy>
  <cp:revision>2</cp:revision>
  <cp:lastPrinted>2020-01-09T08:52:00Z</cp:lastPrinted>
  <dcterms:created xsi:type="dcterms:W3CDTF">2021-01-15T07:57:00Z</dcterms:created>
  <dcterms:modified xsi:type="dcterms:W3CDTF">2021-01-15T07:57:00Z</dcterms:modified>
</cp:coreProperties>
</file>