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2A" w:rsidRDefault="00AF692A" w:rsidP="00AF692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  19</w:t>
      </w:r>
    </w:p>
    <w:p w:rsidR="00AF692A" w:rsidRPr="0096209A" w:rsidRDefault="00AF692A" w:rsidP="00AF692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Возбудители воздушно-капельных инфекций.</w:t>
      </w:r>
    </w:p>
    <w:p w:rsidR="00AF692A" w:rsidRPr="0096209A" w:rsidRDefault="00AF692A" w:rsidP="00AF692A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AF692A" w:rsidRPr="0096209A" w:rsidRDefault="00AF692A" w:rsidP="00AF692A">
      <w:pPr>
        <w:pStyle w:val="a3"/>
      </w:pPr>
      <w:r w:rsidRPr="0096209A">
        <w:t>Систематика возбудителей.</w:t>
      </w:r>
    </w:p>
    <w:p w:rsidR="00AF692A" w:rsidRPr="0096209A" w:rsidRDefault="00AF692A" w:rsidP="00AF692A">
      <w:pPr>
        <w:pStyle w:val="a3"/>
      </w:pPr>
      <w:r w:rsidRPr="0096209A">
        <w:t xml:space="preserve">Морфологические, культуральные и биохимические свойства. </w:t>
      </w:r>
    </w:p>
    <w:p w:rsidR="00AF692A" w:rsidRPr="0096209A" w:rsidRDefault="00AF692A" w:rsidP="00AF692A">
      <w:pPr>
        <w:pStyle w:val="a3"/>
      </w:pPr>
      <w:r w:rsidRPr="0096209A">
        <w:t xml:space="preserve">Пути передачи, патогенез, клиника и профилактика коклюша, туберкулеза, дифтерии. </w:t>
      </w:r>
    </w:p>
    <w:p w:rsidR="00AF692A" w:rsidRPr="0096209A" w:rsidRDefault="00AF692A" w:rsidP="00AF692A">
      <w:pPr>
        <w:pStyle w:val="a3"/>
      </w:pPr>
      <w:r w:rsidRPr="0096209A">
        <w:t>Сведения об эпидемической ситуации в Красноярском крае.</w:t>
      </w:r>
    </w:p>
    <w:p w:rsidR="00AF692A" w:rsidRPr="0096209A" w:rsidRDefault="00AF692A" w:rsidP="00AF692A">
      <w:pPr>
        <w:pStyle w:val="a3"/>
        <w:rPr>
          <w:b/>
        </w:rPr>
      </w:pPr>
      <w:r w:rsidRPr="0096209A">
        <w:t>Методы м/б диагностики воздушно-капельных инфекций</w:t>
      </w:r>
      <w:r w:rsidRPr="0096209A">
        <w:rPr>
          <w:b/>
        </w:rPr>
        <w:t>.</w:t>
      </w:r>
    </w:p>
    <w:p w:rsidR="00AF692A" w:rsidRPr="0096209A" w:rsidRDefault="00AF692A" w:rsidP="00AF692A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2A" w:rsidRPr="0096209A" w:rsidRDefault="00AF692A" w:rsidP="00AF69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Конспект лекции.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</w:rPr>
        <w:t>Возбудители коклюша и паракоклюша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Возбудители   этих   заболеваний  относятся к роду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Bord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tella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1.  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Bordetella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pertussis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возбудитель коклюша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  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Bordetella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parapertussis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- возбудитель паракоклюша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209A">
        <w:rPr>
          <w:rFonts w:ascii="Times New Roman" w:hAnsi="Times New Roman" w:cs="Times New Roman"/>
          <w:sz w:val="24"/>
          <w:szCs w:val="24"/>
        </w:rPr>
        <w:t xml:space="preserve">. 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Bordetella</w:t>
      </w:r>
      <w:r w:rsidRPr="0096209A">
        <w:rPr>
          <w:rFonts w:ascii="Times New Roman" w:hAnsi="Times New Roman" w:cs="Times New Roman"/>
          <w:sz w:val="24"/>
          <w:szCs w:val="24"/>
        </w:rPr>
        <w:t xml:space="preserve"> 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bronchiseptica</w:t>
      </w:r>
      <w:r w:rsidRPr="0096209A">
        <w:rPr>
          <w:rFonts w:ascii="Times New Roman" w:hAnsi="Times New Roman" w:cs="Times New Roman"/>
          <w:sz w:val="24"/>
          <w:szCs w:val="24"/>
        </w:rPr>
        <w:t xml:space="preserve"> -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вызывает заболевание у животных. У человека эти бактерии вызывают бронхоп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невмонию с коклюшеподобным кашлем. </w:t>
      </w: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Морфология.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Бактерии  коклюша - мелкие палочки овоидной формы,  0,5x1-1,5 мкм. Возбудитель паракоклюша несколько большей величины.  Оба микроба не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имеют спор, неподвижны. При специальной окраске видна капсула. Грамотрицательны. Более интен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сивно окрашиваются по полюсам.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На   ультра срезах   видны   капсулоподобная   оболочка, зерна волютина.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Культивирование.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Возбудители коклюша и паракоклюша - аэробы. Прихотливы к питательным средам. Для их выращивания применяют среду Борде-Жангу (глицериново-картофельный агар с кровью). Для угнетения роста посторонней флоры к среде добавляют пенициллин.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Колонии В.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pertussis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появляются через 48-72 ч, а В.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parapertussis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через 24-48 ч.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На среде КУА колонии В.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pertussis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мелкие 1-2 мм в диаметре, В.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parapertussis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несколько крупнее. Колонии обоих микробов блестящие, серовато-кремового цвета (на казеиново-угольном агаре они напоминают капельки ртути). При снятии колоний остается вязкий, сметанообразный след. Наличие светового конуса (хвостика) имеет диагностиче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ское значение.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parapertussis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образует фермент тирозиназу, поэтому в средах, содержащих тирозин, происходит его расщепле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ние и среда окрашивается в коричневый цвет. Изменение цвета среды является дифференциально-диагностическим признаком. В жидкой среде бактерии коклюша и паракоклюша образуют равномерную муть и придонный осадок. На агаре с кровью они дают зону гемолиза,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Ферментативные свойства.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Возбудители коклюша не расщепляют углеводы и не ферментируют белки. Бакте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рии паракоклюша образуют ферменты уреазу и тиро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зиназу.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Бактерии коклюша и паракоклюша продуцируют фер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менты патогенности: гиалуронидазу, плазмокоагулазу и лецитиназу.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Токсинообразование.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 опытах на животных у коклюш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ной палочки были выявлены четыре типа токсина белко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вой природы: 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1) термолабильный дермонекротический токсин; 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2) термостабильный эндотоксин; 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3) лейкоцитозо-стимулирующий фактор (стимулирующий лейкоцитоз); парентеральное введение его вызывало гибель эксперимен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тальных животных; 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4) гистаминсенсибилизирующий фак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тор - при введении его мышам у них повышалась чувстви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тельность к гистамину.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Первые два типа токсина свойственны и возбудителю паракоклюша.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Антигенная структура.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У бактерий рода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Bordetella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сложная антигенная структура. Родовым агглютиногеном является 7. Видоспецифическим агглютиногеном для бордетелл коклюша является 1, для бордетелл паракоклюша 14, для борде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телл бронхосептика 12.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Устойчивость к факторам </w:t>
      </w: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окружающей </w:t>
      </w: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среды.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Возбуди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тели коклюша и паракоклюша малоустойчивы. При температуре 56 °С они погибают через 20-30 мин. Низкие температуры также губительно на них действуют. Прямой солнечный свет убивает их через 1-2 ч; УФ-лучи - через несколько минут. В сухой мокроте эти бактерии сохраняются в течение нескольких часов. Обычные ра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створы дезинфицирующих веществ губят их быстро. Оба вида микробов малочувствительны к антибиоти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кам, не чувствительны к пенициллину.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Профилактика.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Выявление и изоляция больных. Ослаб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ленным детям, находившимся в контакте с больным коклюшем, вводят иммуноглобулин. Основные меры спе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цифической профилактики - иммунизация детей АКДС (коклюшно-дифтерийно-столбнячной вакциной). 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Лечение.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 ранних стадиях заболевания применяют противококлюшный иммуноглобулин. Для лечения ис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пользуют эритромицин и ампициллин.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Материал для исследования</w:t>
      </w:r>
      <w:r w:rsidRPr="0096209A">
        <w:rPr>
          <w:rFonts w:ascii="Times New Roman" w:hAnsi="Times New Roman" w:cs="Times New Roman"/>
          <w:b/>
          <w:sz w:val="24"/>
          <w:szCs w:val="24"/>
        </w:rPr>
        <w:t>: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отделяемое слизистой оболочки носоглотки.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метод исследования: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микробиологический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Возбудитель дифтерии</w:t>
      </w:r>
    </w:p>
    <w:p w:rsidR="00AF692A" w:rsidRPr="0096209A" w:rsidRDefault="00AF692A" w:rsidP="00AF692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Возбудитель дифтерии относится к роду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Corynebacterium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. Бактерии имеют булавовидные утолщения на концах. К этому роду относятся патогенные для человека дифтерийные палочки и непатогенные виды - ложнодифтерийные палочки и дифтероиды, обнаруживаемые на слизистых оболочках </w:t>
      </w:r>
      <w:r w:rsidRPr="0096209A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кожных покровах.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 xml:space="preserve">Морфология.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Возбудители дифтерии слегка изогнутые, тонкие палочки, размером 3-6x0,3-0,5 мкм, на концах которых имеются утолщения. В этих утолщениях имеют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ся зерна волютина. Бактерии дифтерии неподвижны, не имеют спор и капсул. Грамположительны. Они хорошо окрашиваются основными анилиновыми красителями, при этом волютиновые зерна окрашиваются интенсивнее. Особенностью коринебактерии дифтерии является их полиморфность. Характерно расположение бакте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рий в мазках -обычно располагаются попарно под острым или тупым углом, в виде растопыренных пальцев. Расположение в мазках и наличие зерен волютина является дифференциально-диагностическим признаком.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Ложнодифтерийные па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лочки и дифтериоиды чаще располагаются в виде частоко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ла, зерна волютина у них могут отсутствовать либо быть на одном конце.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Культивирование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 Коринебактерии  дифтерии - факультативные анаэробы, растут при температуре 35-37 °С, рН среды 7,4-7,8. Они не размножаются на обычных питательных средах. Культивируют их на сре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дах, содержащих кровь или сыворотку. В настоящее время основными средами для выращивания являются среда Клауберга, хинозольная среда Бучина, среда Тинсдаля и др. На основании культуральных и фермента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тивных свойств коринебактерии дифтерии делят на три биовара; гравис (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gravis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), митис (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mitis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), интермедиус (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intermedins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), Биовар гравис обычно находится в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-форме. На среде Клауберга бактерии этого биовара растут в виде крупных колоний 2-3 мм, серовато-черного цвета (так как восстанавливают теллурит в теллур), имеют изрезанные края, что придает им вид розетки. При прикосновении к колонии петлей она как бы рассыпается. На бульоне бактерии этого биовара образуют крошащуюся пленку и зернистый осадок.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Коринебактерии биовара митис (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mitis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) на среде Кла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уберга растут в виде небольших, гладких колоний (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-форма) черного цвета, На бульоне они дают равномерное помутнение.</w:t>
      </w:r>
    </w:p>
    <w:p w:rsidR="00AF692A" w:rsidRPr="0096209A" w:rsidRDefault="00AF692A" w:rsidP="00AF692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Коринебактерии биовара иитермедиус (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intermedius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) яв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ляются промежуточными.  На среде Клауберга бактерии этого биовара чаще растут в виде блестящих, мелких, черных колоний (этот биовар встречается редко).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Ферментативные свойства.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Все три биовара дифтерий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ных бактерий обладают ферментом цистиназой, расщепля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ющим цистин с образованием сероводорода. Эти свойства используются для дифференциации возбудителей дифтерии от непатогенных представителей этого рода.</w:t>
      </w:r>
    </w:p>
    <w:p w:rsidR="00AF692A" w:rsidRPr="0096209A" w:rsidRDefault="00AF692A" w:rsidP="00AF692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Возбудители всех трех биоваров расщепляют глюкозу и мальтозу до образования кислоты, С.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gravis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расщепляют крахмал. Это свойство отличает его от двух других биоваров. Коринебактерии дифтерии восстанавливают нитраты в нитриты, не образуют индол, не разлагают мочевину,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Коринебактерии дифтерии образуют нейраминидазу, гиалуронидазу и другие ферменты патогенности.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Токсинообразование.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Вирулентные штаммы возбудите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лей дифтерии продуцируют экзотоксин.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Устойчивость к факторам окружающей среды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Возбуди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тели дифтериии сравнительно устойчивы. Температура 60 °С убивает их через 10-</w:t>
      </w:r>
      <w:r w:rsidRPr="0096209A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мин, 100°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через минуту. В пленке они выдерживают нагревание до 90 °С. На детских игрушках - несколько суток. Низкие температуры коринебактерии переносят хорошо. К высушиванию возбудители дифтерии довольно устойчи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вы. Дезинфицирующие вещества убивают эти бактерии в течение нескольких минут.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Источники заболевания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Больные люди и бактерионоси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тели.    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Пути передачи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Воздушно-капельный путь, контактно-бытовой (через посуду, игрушки, книги, полотенца и т, д.).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Заболевание у человека: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1) дифтерия зева; 2) дифтерия носа.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Реже возникает дифтерия трахеи, бронхов, глаз, уха, влагалища и дифтерия поврежденной кожи.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Патогенез.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Входными воротами являются слизистые оболочки дыхательных путей и поврежденная кожа. По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пав на слизистую оболочку, возбудители дифтерии раз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множаются в месте внедрения и вызывают некроз ткани. Образуется пленка, тесно связанная с подлежащи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ми тканями. На поверхности слизистой появляются гряз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но-серые или желтоватые налеты, состоящие из разру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шенного эпителия, фибрина, лейкоцитов и коринебактерий дифтерии. При снятии пленки ватным тампоном или шпателем поверхность слизистой может кровоточить. </w:t>
      </w:r>
    </w:p>
    <w:p w:rsidR="00AF692A" w:rsidRPr="0096209A" w:rsidRDefault="00AF692A" w:rsidP="00AF692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В процессе размножения коринебактерий дифтерии в некротических участках накапливается экзотоксин, кото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рый может привести к отеку слизистой оболочки и клетчатки. Со слизистой оболочки отек может распространяться на гортань, бронхи и вызвать явления асфик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сии, Токсин, циркулирующий в крови, избирательно пора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жает сердечную мышцу, надпочечники и клетки нервной ткани.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Дифтерия - это токсикоинфекция. Тяжесть процесса зависит от степени токсигенности штамма и от защитных сил организма.          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Иммунитет.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Невосприимчивость обусловливается анти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токсическим и антибактериальным иммунитетом. Грудные дети не болеют, так как у них имеется пассивный иммунитет, переданный от матери.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Ранняя диагностика. Изоляция. Дезин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фекция. Выявление носителей токсигенной дифтерийной палочки. Специфическая профилактика осуществляется введени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анатоксина. 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Специфическое лечение.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Применяют противодифтерий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ную антитоксическую сыворотку. Доза и крат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ность определяется лечащим врачом, вводят также анти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микробные препараты.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Материал для исследования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1.  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Отделяемое слизистой оболочки зева, носа, глаза.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  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Гной из уха.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3.  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Отделяемое слизистой оболочки влагалища.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  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Отделяемое раны.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методы исследования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Микробиологический, бактериоскопический, биологический.</w:t>
      </w:r>
    </w:p>
    <w:p w:rsidR="00AF692A" w:rsidRPr="0096209A" w:rsidRDefault="00AF692A" w:rsidP="00AF6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Микобактерии</w:t>
      </w:r>
    </w:p>
    <w:p w:rsidR="00AF692A" w:rsidRPr="0096209A" w:rsidRDefault="00AF692A" w:rsidP="00AF692A">
      <w:pPr>
        <w:pStyle w:val="a4"/>
        <w:spacing w:after="0" w:line="240" w:lineRule="auto"/>
        <w:ind w:left="0" w:firstLine="850"/>
        <w:rPr>
          <w:rFonts w:ascii="Times New Roman" w:hAnsi="Times New Roman"/>
          <w:sz w:val="24"/>
          <w:szCs w:val="24"/>
        </w:rPr>
      </w:pPr>
      <w:r w:rsidRPr="0096209A">
        <w:rPr>
          <w:rFonts w:ascii="Times New Roman" w:hAnsi="Times New Roman"/>
          <w:sz w:val="24"/>
          <w:szCs w:val="24"/>
        </w:rPr>
        <w:t>Микобактерии - кислотоустойчивые неподвижные грамм (+) палочковидные (прямые или изогнутые) бактерии, способные образовывать нитевидные и мицелиальные структуры. Для них характерно высокое содержание липидов и восков в клеточных стенках, что обеспечивает устойчивость к спиртам, кислотам, щелочам, дезинфицирующим средствам, высушиванию и действию солнечных лучей, плохую окрашиваемость красителями, высокую патогенность.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Наряду с кислотоустойчивостью, важной характеристикой микобактерий является медленный рост на питательных средах, особенно микобактерий туберкулеза. </w:t>
      </w:r>
    </w:p>
    <w:p w:rsidR="00AF692A" w:rsidRPr="0096209A" w:rsidRDefault="00AF692A" w:rsidP="00AF6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Микобактерии широко распространены в почве и воде, их выявляют у широкого круга тепло- и холоднокровных животных.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Среди патогенных микобактерий наибольшее значение имеют основной возбудитель туберкулеза человека -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tuberculosis</w:t>
      </w:r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bovis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возбудитель туберкулеза крупного рогатого скота и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leprae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возбудитель проказы (лепры). Заболевания у людей могут вызывать также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avium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возбудитель туберкулеза птиц.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Mycobacterium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tuberculosis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Морфологические свойства</w:t>
      </w:r>
      <w:r w:rsidRPr="0096209A">
        <w:rPr>
          <w:rFonts w:ascii="Times New Roman" w:hAnsi="Times New Roman" w:cs="Times New Roman"/>
          <w:sz w:val="24"/>
          <w:szCs w:val="24"/>
        </w:rPr>
        <w:t xml:space="preserve"> типичны для микобактерий. По Цилю-Нильсену они окрашиваются в ярко-красный цвет.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Культуральные свойства.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Растут в аэробных и факультативно-анаэробных условиях. Растут очень медленно - в течении нескольких недель. Микобактерии нуждаются в белке и глицерине, факторах роста. Наиболее часто используют плотные яичные среды Левенштайна-Йенсена, Финна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209A">
        <w:rPr>
          <w:rFonts w:ascii="Times New Roman" w:hAnsi="Times New Roman" w:cs="Times New Roman"/>
          <w:sz w:val="24"/>
          <w:szCs w:val="24"/>
        </w:rPr>
        <w:t>, синтетические и полусинтетические жидкие среды.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На плотных средах рост отмечается на 15-40 сутки в виде сухого морщинистого налета кремового цвета (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>-формы), колонии по виду напоминают цветную капусту. На жидких средах отмечается рост в виде поверхностной пленки.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Факторы патогенности</w:t>
      </w:r>
    </w:p>
    <w:p w:rsidR="00AF692A" w:rsidRPr="0096209A" w:rsidRDefault="00AF692A" w:rsidP="00AF6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Главный фактор - токсичный гликолипид – «корд-фактор». Он обеспечивает сближенное расположение микобактерий в виде кос, жгута, корда. Корд-фактор оказывает токсическое действие на ткани, а также защищает от фагоцитоза. 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Незавершенный фагоцитоз и</w:t>
      </w:r>
      <w:r w:rsidRPr="00962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</w:rPr>
        <w:t>способность вызывать выраженную реакцию ГЗТ.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Эпидемиология.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Основными путями заражения являются воздушно-капельный и воздушно-пылевой. Основным источником заражения является больной туберкулезом человек. Особую роль имеет скученность проживания, в России наибольшую значимость имеют места заключения, лагеря беженцев, лица без определенного места жительства. В относительно небольшом проценте случаев туберкулез обусловлен заражением от животных (чаще - через молоко) М.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bovis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Патогенетические особенности</w:t>
      </w:r>
    </w:p>
    <w:p w:rsidR="00AF692A" w:rsidRPr="0096209A" w:rsidRDefault="00AF692A" w:rsidP="00AF692A">
      <w:pPr>
        <w:pStyle w:val="a4"/>
        <w:spacing w:after="0" w:line="240" w:lineRule="auto"/>
        <w:ind w:left="0" w:firstLine="850"/>
        <w:rPr>
          <w:rFonts w:ascii="Times New Roman" w:hAnsi="Times New Roman"/>
          <w:sz w:val="24"/>
          <w:szCs w:val="24"/>
        </w:rPr>
      </w:pPr>
      <w:r w:rsidRPr="0096209A">
        <w:rPr>
          <w:rFonts w:ascii="Times New Roman" w:hAnsi="Times New Roman"/>
          <w:sz w:val="24"/>
          <w:szCs w:val="24"/>
        </w:rPr>
        <w:t>В течение жизни человек неоднократно контактирует с микобактериями туберкулеза, однако туберкулезный патологический процесс развивается далеко не у всех инфицированнных. Это зависит от многих факторов и прежде всего - резистентности организма.</w:t>
      </w:r>
    </w:p>
    <w:p w:rsidR="00AF692A" w:rsidRPr="0096209A" w:rsidRDefault="00AF692A" w:rsidP="00AF692A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Наиболее часто заражение происходит через дыхательные пути. Попавшие в организм микобактерии захватываются альвеолярными и легочными макрофагами. В месте попадания может развиться первичный аффект (бронхопневмонический фокус). Далее возбудитель транспортируется в регионарные лимфоузлы, вызывая воспалительную реакцию - лимфангоит и лимфаденит. Первичный аффект, лимфангоит и лимфаденит - первичный комплекс (первичный очаг туберкулеза), характеризующийся образованием по ходу лимфатических путей и узлов гранулем в виде бугорков (бугорчатка или туберкулез).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>Исходы первичного очага: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- при достаточной резистентности организма размножение возбудителя в гранулемах прекращается, очаг окружается соединительнотканной капсулой и обезизвествляется (откладываются соли кальция). Этот процесс определяется формированием нестерильного инфекционного иммунитета к возбудителю туберкулеза. 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- при недостаточной резистентности - усиленный казеозный распад очага, казеозная пневмония, тяжелая первичная легочная чахотка и генерализованный туберкулез. </w:t>
      </w:r>
    </w:p>
    <w:p w:rsidR="00AF692A" w:rsidRPr="0096209A" w:rsidRDefault="00AF692A" w:rsidP="00AF6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Вторичный туберкулезный процесс - реактивация возбудителя в результате ослабления резистентности - наблюдается при стрессах, нарушениях питания и у лиц пожилого возраста. Возникают очаги казеозного распада в легких с образованием полостей, поражение бронхов, мелких кровеносных сосудов.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Иммунитет.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В основе нестерильного инфекционного и вакцинального иммунитета при туберкулезе - клеточный иммунитет в виде гиперчувствительности замедленного типа (ГЗТ). Аллергическая перестройка (ГЗТ) к туберкулезной палочке свидетельствует о формировании приобретенного иммунитета и может быть выявлена с помощью туберкулиновой пробы.  Эта проба является достаточно специфичной. Старый туберкулин Коха представляет концентрированный фильтрат стерилизованных компонентов микобактерий. Очищенный препарат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PPD</w:t>
      </w:r>
      <w:r w:rsidRPr="0096209A">
        <w:rPr>
          <w:rFonts w:ascii="Times New Roman" w:hAnsi="Times New Roman" w:cs="Times New Roman"/>
          <w:sz w:val="24"/>
          <w:szCs w:val="24"/>
        </w:rPr>
        <w:t xml:space="preserve"> (новый туберкулин Коха, содержащий туберкулопротеины) используют преимущественно для постановки внутрикожной пробы Манту. С помощью этой пробы проводят отбор лиц, подлежащих ревакцинации. Положительный результат пробы Манту нельзя рассматривать как обязательный признак активного процесса (это на самом деле показатель ГЗТ), а отрицательный - не всегда свидетельствует об его отсутствии (анергия, иммунодефициты).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Иммунопрофилактика</w:t>
      </w:r>
      <w:r w:rsidRPr="0096209A">
        <w:rPr>
          <w:rFonts w:ascii="Times New Roman" w:hAnsi="Times New Roman" w:cs="Times New Roman"/>
          <w:sz w:val="24"/>
          <w:szCs w:val="24"/>
        </w:rPr>
        <w:t xml:space="preserve"> включает внутрикожное введение аттенуированного штамма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bovis</w:t>
      </w:r>
      <w:r w:rsidRPr="0096209A">
        <w:rPr>
          <w:rFonts w:ascii="Times New Roman" w:hAnsi="Times New Roman" w:cs="Times New Roman"/>
          <w:sz w:val="24"/>
          <w:szCs w:val="24"/>
        </w:rPr>
        <w:t xml:space="preserve">, известного как бацилла Кальметта-Жерена (БЦЖ). </w:t>
      </w: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Применяют микроскопические, бактериологические, биологические, аллергологические методы.</w:t>
      </w:r>
    </w:p>
    <w:p w:rsidR="00AF692A" w:rsidRPr="0096209A" w:rsidRDefault="00AF692A" w:rsidP="00AF692A">
      <w:pPr>
        <w:pStyle w:val="2"/>
        <w:jc w:val="left"/>
        <w:rPr>
          <w:b/>
          <w:sz w:val="24"/>
          <w:szCs w:val="24"/>
        </w:rPr>
      </w:pPr>
    </w:p>
    <w:p w:rsidR="00AF692A" w:rsidRPr="0096209A" w:rsidRDefault="00AF692A" w:rsidP="00AF69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Контрольные вопросы для закрепления:</w:t>
      </w:r>
    </w:p>
    <w:p w:rsidR="00AF692A" w:rsidRPr="0096209A" w:rsidRDefault="00AF692A" w:rsidP="00AF692A">
      <w:pPr>
        <w:pStyle w:val="a3"/>
      </w:pPr>
      <w:r w:rsidRPr="0096209A">
        <w:t>Систематика возбудителей.</w:t>
      </w:r>
    </w:p>
    <w:p w:rsidR="00AF692A" w:rsidRPr="0096209A" w:rsidRDefault="00AF692A" w:rsidP="00AF692A">
      <w:pPr>
        <w:pStyle w:val="a3"/>
      </w:pPr>
      <w:r w:rsidRPr="0096209A">
        <w:t xml:space="preserve">Морфологические, культуральные и биохимические свойства. </w:t>
      </w:r>
    </w:p>
    <w:p w:rsidR="00AF692A" w:rsidRPr="0096209A" w:rsidRDefault="00AF692A" w:rsidP="00AF692A">
      <w:pPr>
        <w:pStyle w:val="a3"/>
      </w:pPr>
      <w:r w:rsidRPr="0096209A">
        <w:t xml:space="preserve">Пути передачи, патогенез, клиника и профилактика коклюша, туберкулеза, дифтерии. </w:t>
      </w:r>
    </w:p>
    <w:p w:rsidR="00AF692A" w:rsidRPr="0096209A" w:rsidRDefault="00AF692A" w:rsidP="00AF692A">
      <w:pPr>
        <w:pStyle w:val="a3"/>
      </w:pPr>
      <w:r w:rsidRPr="0096209A">
        <w:t>Сведения об эпидемической ситуации в Красноярском крае.</w:t>
      </w:r>
    </w:p>
    <w:p w:rsidR="00AF692A" w:rsidRPr="0096209A" w:rsidRDefault="00AF692A" w:rsidP="00AF692A">
      <w:pPr>
        <w:pStyle w:val="a3"/>
        <w:rPr>
          <w:b/>
        </w:rPr>
      </w:pPr>
      <w:r w:rsidRPr="0096209A">
        <w:t>Методы м/б диагностики воздушно-капельных инфекций</w:t>
      </w:r>
      <w:r w:rsidRPr="0096209A">
        <w:rPr>
          <w:b/>
        </w:rPr>
        <w:t>.</w:t>
      </w:r>
    </w:p>
    <w:p w:rsidR="00AF692A" w:rsidRPr="0096209A" w:rsidRDefault="00AF692A" w:rsidP="00AF692A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2A" w:rsidRPr="0096209A" w:rsidRDefault="00AF692A" w:rsidP="00AF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99" w:rsidRDefault="00625999" w:rsidP="0062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 по микробиологии:</w:t>
      </w:r>
    </w:p>
    <w:p w:rsidR="00625999" w:rsidRDefault="00625999" w:rsidP="00625999">
      <w:pPr>
        <w:pStyle w:val="a3"/>
        <w:numPr>
          <w:ilvl w:val="0"/>
          <w:numId w:val="1"/>
        </w:numPr>
      </w:pPr>
      <w:r>
        <w:t>Воробьев А.А. Медицинская и санитарная микробиология. – МИА, 2003.</w:t>
      </w:r>
    </w:p>
    <w:p w:rsidR="00625999" w:rsidRDefault="00625999" w:rsidP="00625999">
      <w:pPr>
        <w:pStyle w:val="a3"/>
        <w:numPr>
          <w:ilvl w:val="0"/>
          <w:numId w:val="1"/>
        </w:numPr>
      </w:pPr>
      <w:r>
        <w:t>Борисов Л.Б. Медицинская микробиология, вирусология и иммунология. – МИА, 2007.</w:t>
      </w:r>
    </w:p>
    <w:p w:rsidR="00625999" w:rsidRDefault="00625999" w:rsidP="00625999">
      <w:pPr>
        <w:pStyle w:val="a3"/>
        <w:numPr>
          <w:ilvl w:val="0"/>
          <w:numId w:val="1"/>
        </w:numPr>
      </w:pPr>
      <w:r>
        <w:t>Жукова М.В., Нестеренко Н.В. Курс лекций по микробиологии. Учебное пособие. -  КМФК, 2004.</w:t>
      </w:r>
    </w:p>
    <w:p w:rsidR="00625999" w:rsidRDefault="00625999" w:rsidP="00625999">
      <w:pPr>
        <w:pStyle w:val="a3"/>
        <w:numPr>
          <w:ilvl w:val="0"/>
          <w:numId w:val="1"/>
        </w:numPr>
      </w:pPr>
      <w:r>
        <w:t>Тестовые задания по микробиологии с основами эпидемиологии и методами исследований для студентов отделения «Лабораторная диагностика» -  КМФК, 2003.</w:t>
      </w:r>
    </w:p>
    <w:p w:rsidR="00625999" w:rsidRDefault="00625999" w:rsidP="0062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999" w:rsidRDefault="00625999" w:rsidP="0062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по микробиологии:  </w:t>
      </w:r>
    </w:p>
    <w:p w:rsidR="00625999" w:rsidRDefault="00625999" w:rsidP="00625999">
      <w:pPr>
        <w:pStyle w:val="a3"/>
        <w:numPr>
          <w:ilvl w:val="0"/>
          <w:numId w:val="2"/>
        </w:numPr>
        <w:ind w:left="709" w:hanging="425"/>
      </w:pPr>
      <w:r>
        <w:t>Воробьев А.А. Атлас по медицинской микробиологии. – МИА, 2007.</w:t>
      </w:r>
    </w:p>
    <w:p w:rsidR="00625999" w:rsidRDefault="00625999" w:rsidP="00625999">
      <w:pPr>
        <w:pStyle w:val="a3"/>
        <w:numPr>
          <w:ilvl w:val="0"/>
          <w:numId w:val="2"/>
        </w:numPr>
        <w:ind w:left="709" w:hanging="425"/>
      </w:pPr>
      <w:r>
        <w:t>Камышева К.С. Микробиология, основы эпидемиологии и методы микробиологических исследований. – Феникс, 2010.</w:t>
      </w:r>
    </w:p>
    <w:p w:rsidR="00625999" w:rsidRDefault="00625999" w:rsidP="00625999">
      <w:pPr>
        <w:pStyle w:val="a3"/>
        <w:numPr>
          <w:ilvl w:val="0"/>
          <w:numId w:val="2"/>
        </w:numPr>
        <w:ind w:left="709" w:hanging="425"/>
      </w:pPr>
      <w:r>
        <w:lastRenderedPageBreak/>
        <w:t>Камышева К.С. Основы микробиологии, вирусологии и иммунологии. – Феникс, 2009.</w:t>
      </w:r>
    </w:p>
    <w:p w:rsidR="00625999" w:rsidRDefault="00625999" w:rsidP="00625999">
      <w:pPr>
        <w:pStyle w:val="a3"/>
        <w:numPr>
          <w:ilvl w:val="0"/>
          <w:numId w:val="2"/>
        </w:numPr>
        <w:ind w:left="709" w:hanging="425"/>
      </w:pPr>
      <w:r>
        <w:t xml:space="preserve">Мартинчик А.Н. Микробиология, физиология питания, санитария. – </w:t>
      </w:r>
      <w:r>
        <w:rPr>
          <w:lang w:val="en-US"/>
        </w:rPr>
        <w:t>Academia</w:t>
      </w:r>
      <w:r>
        <w:t>, 2010.</w:t>
      </w:r>
    </w:p>
    <w:p w:rsidR="00625999" w:rsidRDefault="00625999" w:rsidP="00625999">
      <w:pPr>
        <w:pStyle w:val="a3"/>
        <w:numPr>
          <w:ilvl w:val="0"/>
          <w:numId w:val="2"/>
        </w:numPr>
        <w:ind w:left="709" w:hanging="425"/>
      </w:pPr>
      <w:r>
        <w:t>Поздеев О.К. Медицинская микробиология. – ГЭОТАР-Медиа, 2008.</w:t>
      </w:r>
    </w:p>
    <w:p w:rsidR="00625999" w:rsidRDefault="00625999" w:rsidP="00625999">
      <w:pPr>
        <w:pStyle w:val="a3"/>
        <w:numPr>
          <w:ilvl w:val="0"/>
          <w:numId w:val="2"/>
        </w:numPr>
        <w:ind w:left="709" w:hanging="425"/>
      </w:pPr>
      <w:r>
        <w:t>Поляк М.С., Сухаревич В.И., Сухаревич М.Э. Питательные среды для медицинской и санитарной микробиологии. – Элби, 2008.</w:t>
      </w:r>
    </w:p>
    <w:p w:rsidR="00625999" w:rsidRDefault="00625999" w:rsidP="00625999">
      <w:pPr>
        <w:pStyle w:val="a3"/>
        <w:numPr>
          <w:ilvl w:val="0"/>
          <w:numId w:val="2"/>
        </w:numPr>
        <w:ind w:left="709" w:hanging="425"/>
      </w:pPr>
      <w:r>
        <w:t>Шлегель Г.Г. История микробиологии. – М.: изд-во УРСС, 2002.</w:t>
      </w:r>
    </w:p>
    <w:p w:rsidR="00625999" w:rsidRDefault="00625999" w:rsidP="00625999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999" w:rsidRDefault="00625999" w:rsidP="0062599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http://window.edu.ru/window/library</w:t>
        </w:r>
      </w:hyperlink>
    </w:p>
    <w:p w:rsidR="00625999" w:rsidRDefault="00625999" w:rsidP="00625999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библиотека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999" w:rsidRDefault="00625999" w:rsidP="00625999">
      <w:pPr>
        <w:tabs>
          <w:tab w:val="left" w:pos="345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http://www.booksmed.com/biologiya/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99" w:rsidRDefault="00625999" w:rsidP="006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210" w:rsidRDefault="00DA4210"/>
    <w:sectPr w:rsidR="00DA4210" w:rsidSect="00DA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86A"/>
    <w:multiLevelType w:val="hybridMultilevel"/>
    <w:tmpl w:val="B17A02FA"/>
    <w:lvl w:ilvl="0" w:tplc="E2B26D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681E"/>
    <w:multiLevelType w:val="hybridMultilevel"/>
    <w:tmpl w:val="0E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F692A"/>
    <w:rsid w:val="00625999"/>
    <w:rsid w:val="00AF692A"/>
    <w:rsid w:val="00DA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F69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692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F6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AF692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AF692A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AF69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692A"/>
  </w:style>
  <w:style w:type="character" w:styleId="a8">
    <w:name w:val="Hyperlink"/>
    <w:basedOn w:val="a0"/>
    <w:semiHidden/>
    <w:unhideWhenUsed/>
    <w:rsid w:val="00625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biologiya/" TargetMode="External"/><Relationship Id="rId5" Type="http://schemas.openxmlformats.org/officeDocument/2006/relationships/hyperlink" Target="http://window.edu.ru/window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2459</Words>
  <Characters>14020</Characters>
  <Application>Microsoft Office Word</Application>
  <DocSecurity>0</DocSecurity>
  <Lines>116</Lines>
  <Paragraphs>32</Paragraphs>
  <ScaleCrop>false</ScaleCrop>
  <Company>KMFK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3</cp:revision>
  <dcterms:created xsi:type="dcterms:W3CDTF">2013-10-18T05:29:00Z</dcterms:created>
  <dcterms:modified xsi:type="dcterms:W3CDTF">2013-10-18T05:37:00Z</dcterms:modified>
</cp:coreProperties>
</file>