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FA" w:rsidRPr="00FD146A" w:rsidRDefault="001C00FA" w:rsidP="00FD14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«Красноярский государственный медицинский университет им. проф. В. Ф. Войно-Ясенецкого» </w:t>
      </w:r>
    </w:p>
    <w:p w:rsidR="001C00FA" w:rsidRPr="00FD146A" w:rsidRDefault="001C00FA" w:rsidP="00FD14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</w:t>
      </w:r>
    </w:p>
    <w:p w:rsidR="001C00FA" w:rsidRPr="00FD146A" w:rsidRDefault="001C00FA" w:rsidP="00FD14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72C13" w:rsidRPr="00FD146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педиатрии</w:t>
      </w:r>
      <w:r w:rsidR="001E0A21" w:rsidRPr="00FD146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ИПО</w:t>
      </w:r>
    </w:p>
    <w:p w:rsidR="001C00FA" w:rsidRPr="00FD146A" w:rsidRDefault="001C00FA" w:rsidP="00FD1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00FA" w:rsidRPr="00FD146A" w:rsidRDefault="001E0A21" w:rsidP="00FD146A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  <w:proofErr w:type="spellStart"/>
      <w:r w:rsidR="00FD146A" w:rsidRPr="00FD146A">
        <w:rPr>
          <w:rFonts w:ascii="Times New Roman" w:hAnsi="Times New Roman" w:cs="Times New Roman"/>
          <w:sz w:val="28"/>
          <w:szCs w:val="28"/>
        </w:rPr>
        <w:t>дмн</w:t>
      </w:r>
      <w:proofErr w:type="spellEnd"/>
      <w:r w:rsidR="00FD146A" w:rsidRPr="00FD146A">
        <w:rPr>
          <w:rFonts w:ascii="Times New Roman" w:hAnsi="Times New Roman" w:cs="Times New Roman"/>
          <w:sz w:val="28"/>
          <w:szCs w:val="28"/>
        </w:rPr>
        <w:t>, про</w:t>
      </w:r>
      <w:r w:rsidR="009C564A">
        <w:rPr>
          <w:rFonts w:ascii="Times New Roman" w:hAnsi="Times New Roman" w:cs="Times New Roman"/>
          <w:sz w:val="28"/>
          <w:szCs w:val="28"/>
        </w:rPr>
        <w:t>ф</w:t>
      </w:r>
      <w:r w:rsidR="00FD146A" w:rsidRPr="00FD146A">
        <w:rPr>
          <w:rFonts w:ascii="Times New Roman" w:hAnsi="Times New Roman" w:cs="Times New Roman"/>
          <w:sz w:val="28"/>
          <w:szCs w:val="28"/>
        </w:rPr>
        <w:t>ессор Таранушенко Т.Е.</w:t>
      </w:r>
    </w:p>
    <w:p w:rsidR="001C00FA" w:rsidRPr="00FD146A" w:rsidRDefault="001C00FA" w:rsidP="00FD146A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FD146A" w:rsidRPr="00FD146A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="00FD146A" w:rsidRPr="00FD146A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FD146A" w:rsidRPr="00FD146A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FD146A" w:rsidRPr="00FD146A">
        <w:rPr>
          <w:rFonts w:ascii="Times New Roman" w:hAnsi="Times New Roman" w:cs="Times New Roman"/>
          <w:sz w:val="28"/>
          <w:szCs w:val="28"/>
        </w:rPr>
        <w:t xml:space="preserve"> С.О</w:t>
      </w:r>
    </w:p>
    <w:p w:rsidR="001C00FA" w:rsidRPr="00FD146A" w:rsidRDefault="001C00FA" w:rsidP="00FD146A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0FA" w:rsidRPr="00FD146A" w:rsidRDefault="001C00FA" w:rsidP="00FD146A">
      <w:pPr>
        <w:tabs>
          <w:tab w:val="left" w:pos="4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Реферат</w:t>
      </w:r>
      <w:r w:rsidR="000F2860" w:rsidRPr="00FD146A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1C00FA" w:rsidRPr="00FD146A" w:rsidRDefault="001C00FA" w:rsidP="00FD146A">
      <w:pPr>
        <w:shd w:val="clear" w:color="auto" w:fill="FFFFFF"/>
        <w:spacing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FD146A">
        <w:rPr>
          <w:rFonts w:ascii="Times New Roman" w:hAnsi="Times New Roman" w:cs="Times New Roman"/>
          <w:b/>
          <w:sz w:val="48"/>
          <w:szCs w:val="28"/>
        </w:rPr>
        <w:t>«</w:t>
      </w:r>
      <w:proofErr w:type="spellStart"/>
      <w:r w:rsidR="00D72C13" w:rsidRPr="00FD146A">
        <w:rPr>
          <w:rFonts w:ascii="Times New Roman" w:eastAsia="Times New Roman" w:hAnsi="Times New Roman" w:cs="Times New Roman"/>
          <w:b/>
          <w:bCs/>
          <w:color w:val="4E4E4E"/>
          <w:sz w:val="48"/>
          <w:szCs w:val="28"/>
          <w:lang w:eastAsia="ru-RU"/>
        </w:rPr>
        <w:t>Нейтропении</w:t>
      </w:r>
      <w:proofErr w:type="spellEnd"/>
      <w:r w:rsidR="00D72C13" w:rsidRPr="00FD146A">
        <w:rPr>
          <w:rFonts w:ascii="Times New Roman" w:eastAsia="Times New Roman" w:hAnsi="Times New Roman" w:cs="Times New Roman"/>
          <w:b/>
          <w:bCs/>
          <w:color w:val="4E4E4E"/>
          <w:sz w:val="48"/>
          <w:szCs w:val="28"/>
          <w:lang w:eastAsia="ru-RU"/>
        </w:rPr>
        <w:t xml:space="preserve"> у детей</w:t>
      </w:r>
      <w:r w:rsidRPr="00FD146A">
        <w:rPr>
          <w:rFonts w:ascii="Times New Roman" w:hAnsi="Times New Roman" w:cs="Times New Roman"/>
          <w:b/>
          <w:sz w:val="48"/>
          <w:szCs w:val="28"/>
        </w:rPr>
        <w:t>»</w:t>
      </w:r>
    </w:p>
    <w:p w:rsidR="001C00FA" w:rsidRPr="00FD146A" w:rsidRDefault="001C00FA" w:rsidP="00FD1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00FA" w:rsidRPr="00FD146A" w:rsidRDefault="001C00FA" w:rsidP="00FD1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00FA" w:rsidRPr="00FD146A" w:rsidRDefault="001C00FA" w:rsidP="00FD1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00FA" w:rsidRPr="00FD146A" w:rsidRDefault="001C00FA" w:rsidP="00FD1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00FA" w:rsidRPr="00FD146A" w:rsidRDefault="001C00FA" w:rsidP="00FD1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A25" w:rsidRPr="00FD146A" w:rsidRDefault="00E52A25" w:rsidP="00FD146A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E52A25" w:rsidRPr="00FD146A" w:rsidRDefault="00E52A25" w:rsidP="00FD146A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FD146A" w:rsidRPr="00FD146A" w:rsidRDefault="001C00FA" w:rsidP="00FD146A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Вып</w:t>
      </w:r>
      <w:r w:rsidR="001E0A21" w:rsidRPr="00FD146A">
        <w:rPr>
          <w:rFonts w:ascii="Times New Roman" w:hAnsi="Times New Roman" w:cs="Times New Roman"/>
          <w:sz w:val="28"/>
          <w:szCs w:val="28"/>
        </w:rPr>
        <w:t>олнила:</w:t>
      </w:r>
    </w:p>
    <w:p w:rsidR="00FD146A" w:rsidRPr="00FD146A" w:rsidRDefault="00D72C13" w:rsidP="00FD146A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Врач-ординатор 1 года</w:t>
      </w:r>
    </w:p>
    <w:p w:rsidR="00FD146A" w:rsidRDefault="00D72C13" w:rsidP="00FD146A">
      <w:pPr>
        <w:tabs>
          <w:tab w:val="left" w:pos="6225"/>
        </w:tabs>
        <w:spacing w:line="360" w:lineRule="auto"/>
        <w:ind w:left="2835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Козлова Любовь Станиславовна</w:t>
      </w:r>
    </w:p>
    <w:p w:rsidR="00FD146A" w:rsidRDefault="00FD146A" w:rsidP="00FD146A">
      <w:pPr>
        <w:tabs>
          <w:tab w:val="left" w:pos="6225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FD146A" w:rsidRDefault="00FD146A" w:rsidP="00FD146A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D72C13" w:rsidRPr="00FD146A" w:rsidRDefault="00D72C13" w:rsidP="00FD146A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FD146A">
        <w:rPr>
          <w:rFonts w:ascii="Times New Roman" w:hAnsi="Times New Roman" w:cs="Times New Roman"/>
        </w:rPr>
        <w:t>Содержание:</w:t>
      </w:r>
    </w:p>
    <w:p w:rsidR="00D72C13" w:rsidRPr="00FD146A" w:rsidRDefault="00D72C13" w:rsidP="00FD146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FD146A" w:rsidRPr="00FD146A">
        <w:rPr>
          <w:rFonts w:ascii="Times New Roman" w:hAnsi="Times New Roman" w:cs="Times New Roman"/>
          <w:sz w:val="28"/>
          <w:szCs w:val="28"/>
        </w:rPr>
        <w:t>.</w:t>
      </w:r>
    </w:p>
    <w:p w:rsidR="00374F19" w:rsidRPr="00FD146A" w:rsidRDefault="00374F19" w:rsidP="00FD146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Пр</w:t>
      </w:r>
      <w:r w:rsidR="00FD146A" w:rsidRPr="00FD146A">
        <w:rPr>
          <w:rFonts w:ascii="Times New Roman" w:hAnsi="Times New Roman" w:cs="Times New Roman"/>
          <w:sz w:val="28"/>
          <w:szCs w:val="28"/>
        </w:rPr>
        <w:t>и</w:t>
      </w:r>
      <w:r w:rsidRPr="00FD146A">
        <w:rPr>
          <w:rFonts w:ascii="Times New Roman" w:hAnsi="Times New Roman" w:cs="Times New Roman"/>
          <w:sz w:val="28"/>
          <w:szCs w:val="28"/>
        </w:rPr>
        <w:t xml:space="preserve">чины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="00FD146A" w:rsidRPr="00FD146A">
        <w:rPr>
          <w:rFonts w:ascii="Times New Roman" w:hAnsi="Times New Roman" w:cs="Times New Roman"/>
          <w:sz w:val="28"/>
          <w:szCs w:val="28"/>
        </w:rPr>
        <w:t>.</w:t>
      </w:r>
    </w:p>
    <w:p w:rsidR="00374F19" w:rsidRPr="00FD146A" w:rsidRDefault="00374F19" w:rsidP="00FD146A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46A">
        <w:rPr>
          <w:sz w:val="28"/>
          <w:szCs w:val="28"/>
        </w:rPr>
        <w:t xml:space="preserve">Механизмы развития </w:t>
      </w:r>
      <w:proofErr w:type="spellStart"/>
      <w:r w:rsidRPr="00FD146A">
        <w:rPr>
          <w:sz w:val="28"/>
          <w:szCs w:val="28"/>
        </w:rPr>
        <w:t>нейтропении</w:t>
      </w:r>
      <w:proofErr w:type="spellEnd"/>
      <w:r w:rsidR="00FD146A" w:rsidRPr="00FD146A">
        <w:rPr>
          <w:sz w:val="28"/>
          <w:szCs w:val="28"/>
        </w:rPr>
        <w:t>.</w:t>
      </w:r>
    </w:p>
    <w:p w:rsidR="00374F19" w:rsidRPr="00FD146A" w:rsidRDefault="00374F19" w:rsidP="00FD146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Классиикация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</w:t>
      </w:r>
      <w:r w:rsidR="00FD146A" w:rsidRPr="00FD146A">
        <w:rPr>
          <w:rFonts w:ascii="Times New Roman" w:hAnsi="Times New Roman" w:cs="Times New Roman"/>
          <w:sz w:val="28"/>
          <w:szCs w:val="28"/>
        </w:rPr>
        <w:t>е</w:t>
      </w:r>
      <w:r w:rsidRPr="00FD146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FD146A" w:rsidRPr="00FD146A">
        <w:rPr>
          <w:rFonts w:ascii="Times New Roman" w:hAnsi="Times New Roman" w:cs="Times New Roman"/>
          <w:sz w:val="28"/>
          <w:szCs w:val="28"/>
        </w:rPr>
        <w:t>:</w:t>
      </w:r>
    </w:p>
    <w:p w:rsidR="00FD146A" w:rsidRPr="00FD146A" w:rsidRDefault="00FD146A" w:rsidP="00FD146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Наследственные</w:t>
      </w:r>
    </w:p>
    <w:p w:rsidR="00FD146A" w:rsidRPr="00FD146A" w:rsidRDefault="00FD146A" w:rsidP="00FD146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Приобретенные</w:t>
      </w:r>
    </w:p>
    <w:p w:rsidR="00374F19" w:rsidRPr="00FD146A" w:rsidRDefault="00374F19" w:rsidP="00FD146A">
      <w:pPr>
        <w:pStyle w:val="a7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Дифференциальный диагноз</w:t>
      </w:r>
      <w:r w:rsidR="00FD146A" w:rsidRPr="00FD146A">
        <w:rPr>
          <w:rFonts w:ascii="Times New Roman" w:hAnsi="Times New Roman" w:cs="Times New Roman"/>
          <w:sz w:val="28"/>
          <w:szCs w:val="28"/>
        </w:rPr>
        <w:t>.</w:t>
      </w:r>
    </w:p>
    <w:p w:rsidR="00374F19" w:rsidRPr="00FD146A" w:rsidRDefault="00374F19" w:rsidP="00FD146A">
      <w:pPr>
        <w:pStyle w:val="a7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Схема обследования детей с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r w:rsidR="00FD146A" w:rsidRPr="00FD14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F19" w:rsidRPr="00FD146A" w:rsidRDefault="00374F19" w:rsidP="00FD146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="00FD146A" w:rsidRPr="00FD146A">
        <w:rPr>
          <w:rFonts w:ascii="Times New Roman" w:hAnsi="Times New Roman" w:cs="Times New Roman"/>
          <w:sz w:val="28"/>
          <w:szCs w:val="28"/>
        </w:rPr>
        <w:t>.</w:t>
      </w:r>
    </w:p>
    <w:p w:rsidR="00D72C13" w:rsidRPr="00FD146A" w:rsidRDefault="00D72C13" w:rsidP="00FD146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и литературы. </w:t>
      </w: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3238" w:rsidRPr="00FD146A" w:rsidRDefault="00E13238" w:rsidP="00FD146A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46A">
        <w:rPr>
          <w:sz w:val="28"/>
          <w:szCs w:val="28"/>
        </w:rPr>
        <w:lastRenderedPageBreak/>
        <w:t xml:space="preserve">Актуальность выбранной темы заключается в том, что </w:t>
      </w:r>
      <w:proofErr w:type="spellStart"/>
      <w:r w:rsidRPr="00FD146A">
        <w:rPr>
          <w:sz w:val="28"/>
          <w:szCs w:val="28"/>
        </w:rPr>
        <w:t>нейтропения</w:t>
      </w:r>
      <w:proofErr w:type="spellEnd"/>
      <w:r w:rsidRPr="00FD146A">
        <w:rPr>
          <w:sz w:val="28"/>
          <w:szCs w:val="28"/>
        </w:rPr>
        <w:t xml:space="preserve"> (</w:t>
      </w:r>
      <w:proofErr w:type="spellStart"/>
      <w:r w:rsidRPr="00FD146A">
        <w:rPr>
          <w:sz w:val="28"/>
          <w:szCs w:val="28"/>
        </w:rPr>
        <w:t>гранулоцитопения</w:t>
      </w:r>
      <w:proofErr w:type="spellEnd"/>
      <w:r w:rsidRPr="00FD146A">
        <w:rPr>
          <w:sz w:val="28"/>
          <w:szCs w:val="28"/>
        </w:rPr>
        <w:t xml:space="preserve">), как гематологическое состояние, наиболее характерна для детского возраста. </w:t>
      </w:r>
      <w:proofErr w:type="spellStart"/>
      <w:r w:rsidRPr="00FD146A">
        <w:rPr>
          <w:sz w:val="28"/>
          <w:szCs w:val="28"/>
        </w:rPr>
        <w:t>Нейтропенические</w:t>
      </w:r>
      <w:proofErr w:type="spellEnd"/>
      <w:r w:rsidRPr="00FD146A">
        <w:rPr>
          <w:sz w:val="28"/>
          <w:szCs w:val="28"/>
        </w:rPr>
        <w:t xml:space="preserve"> синдромы у детей </w:t>
      </w:r>
      <w:proofErr w:type="spellStart"/>
      <w:r w:rsidRPr="00FD146A">
        <w:rPr>
          <w:sz w:val="28"/>
          <w:szCs w:val="28"/>
        </w:rPr>
        <w:t>патогенетически</w:t>
      </w:r>
      <w:proofErr w:type="spellEnd"/>
      <w:r w:rsidRPr="00FD146A">
        <w:rPr>
          <w:sz w:val="28"/>
          <w:szCs w:val="28"/>
        </w:rPr>
        <w:t xml:space="preserve"> являются следствием нарушения </w:t>
      </w:r>
      <w:proofErr w:type="spellStart"/>
      <w:r w:rsidRPr="00FD146A">
        <w:rPr>
          <w:sz w:val="28"/>
          <w:szCs w:val="28"/>
        </w:rPr>
        <w:t>миелопоэза</w:t>
      </w:r>
      <w:proofErr w:type="spellEnd"/>
      <w:r w:rsidRPr="00FD146A">
        <w:rPr>
          <w:sz w:val="28"/>
          <w:szCs w:val="28"/>
        </w:rPr>
        <w:t xml:space="preserve"> в костном мозге, в ряде случаев связанным с генетическими дефектами, следствием процесса перераспределения нейтрофилов в пристеночном и циркулирующем клеточном пуле и повышенной деструкцией гранулоцитов в периферической </w:t>
      </w:r>
      <w:proofErr w:type="spellStart"/>
      <w:r w:rsidRPr="00FD146A">
        <w:rPr>
          <w:sz w:val="28"/>
          <w:szCs w:val="28"/>
        </w:rPr>
        <w:t>крови</w:t>
      </w:r>
      <w:proofErr w:type="gramStart"/>
      <w:r w:rsidRPr="00FD146A">
        <w:rPr>
          <w:sz w:val="28"/>
          <w:szCs w:val="28"/>
        </w:rPr>
        <w:t>.</w:t>
      </w:r>
      <w:r w:rsidRPr="00FD146A">
        <w:rPr>
          <w:color w:val="FFFFFF" w:themeColor="background1"/>
          <w:sz w:val="28"/>
          <w:szCs w:val="28"/>
        </w:rPr>
        <w:t>о</w:t>
      </w:r>
      <w:proofErr w:type="gramEnd"/>
      <w:r w:rsidRPr="00FD146A">
        <w:rPr>
          <w:color w:val="FFFFFF" w:themeColor="background1"/>
          <w:sz w:val="28"/>
          <w:szCs w:val="28"/>
        </w:rPr>
        <w:t>ждённый</w:t>
      </w:r>
      <w:proofErr w:type="spellEnd"/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относятся к частым гематологическим синдромам у детей. Они могут протекать на фоне нормального содержания лейкоцитов в периферической крови, либо на фоне лейкопении. </w:t>
      </w:r>
    </w:p>
    <w:p w:rsidR="00E13238" w:rsidRPr="00FD146A" w:rsidRDefault="00E13238" w:rsidP="00FD146A">
      <w:pPr>
        <w:spacing w:after="360"/>
        <w:ind w:firstLine="709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Содержание лейкоцитов в крови у ребенка в норме выше, чему взрослого. Например, у новорожденных этот показатель достигает 9,2-13,8х10 </w:t>
      </w:r>
      <w:proofErr w:type="spellStart"/>
      <w:proofErr w:type="gramStart"/>
      <w:r w:rsidRPr="00FD146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/л. С взрослением ребенка уровень белых клеток в норме снижается. В возрасте трех лет нормальный диапазон составляет 6-17х10 </w:t>
      </w:r>
      <w:proofErr w:type="spellStart"/>
      <w:proofErr w:type="gramStart"/>
      <w:r w:rsidRPr="00FD146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/л, а к десяти годам – уже 6,1-11,4 х10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/л.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диагностируется при снижении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гранулоцитов до 1000/мкл и ниже у грудных детей и до 1500/мкл и ниже у детей старше 1 года. Продукция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лейкоцитов, как и всех остальных клеток крови, идет в костном мозге. Морфологически распознаваемым предшественником гранулоцитов служит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число которых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 норме менее 5 %. Все клетки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ряда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делятся на пролиферирующий пул (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миелобласты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промиелоциты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миелоциты) и созревающий пул (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метамиелоциты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сегментоядерные нейтрофилы).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Абсолютное число нейтрофилов: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FD146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– 10 лет менее 1,0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10</w:t>
      </w:r>
      <w:r w:rsidRPr="00FD146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C0478" w:rsidRPr="00FD146A">
        <w:rPr>
          <w:rFonts w:ascii="Times New Roman" w:hAnsi="Times New Roman" w:cs="Times New Roman"/>
          <w:sz w:val="28"/>
          <w:szCs w:val="28"/>
        </w:rPr>
        <w:t>/л.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Старше 10 лет менее 1,5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10</w:t>
      </w:r>
      <w:r w:rsidRPr="00FD146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C0478" w:rsidRPr="00FD146A">
        <w:rPr>
          <w:rFonts w:ascii="Times New Roman" w:hAnsi="Times New Roman" w:cs="Times New Roman"/>
          <w:sz w:val="28"/>
          <w:szCs w:val="28"/>
        </w:rPr>
        <w:t>/л.</w:t>
      </w:r>
    </w:p>
    <w:p w:rsidR="00E13238" w:rsidRPr="00FD146A" w:rsidRDefault="00EC047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– число нейтр</w:t>
      </w:r>
      <w:r w:rsidR="00E13238" w:rsidRPr="00FD146A">
        <w:rPr>
          <w:rFonts w:ascii="Times New Roman" w:hAnsi="Times New Roman" w:cs="Times New Roman"/>
          <w:sz w:val="28"/>
          <w:szCs w:val="28"/>
        </w:rPr>
        <w:t xml:space="preserve">офилов менее 0,5 </w:t>
      </w:r>
      <w:proofErr w:type="spellStart"/>
      <w:r w:rsidR="00E13238" w:rsidRPr="00FD14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13238" w:rsidRPr="00FD146A">
        <w:rPr>
          <w:rFonts w:ascii="Times New Roman" w:hAnsi="Times New Roman" w:cs="Times New Roman"/>
          <w:sz w:val="28"/>
          <w:szCs w:val="28"/>
        </w:rPr>
        <w:t xml:space="preserve"> 10</w:t>
      </w:r>
      <w:r w:rsidR="00E13238" w:rsidRPr="00FD146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D146A">
        <w:rPr>
          <w:rFonts w:ascii="Times New Roman" w:hAnsi="Times New Roman" w:cs="Times New Roman"/>
          <w:sz w:val="28"/>
          <w:szCs w:val="28"/>
        </w:rPr>
        <w:t>/л.</w:t>
      </w:r>
    </w:p>
    <w:p w:rsidR="00374F19" w:rsidRPr="00FD146A" w:rsidRDefault="00374F19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lastRenderedPageBreak/>
        <w:t>Классификация по степени тяжести</w:t>
      </w:r>
    </w:p>
    <w:p w:rsidR="00E13238" w:rsidRPr="00FD146A" w:rsidRDefault="00E13238" w:rsidP="00FD146A">
      <w:pPr>
        <w:pStyle w:val="a7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46A">
        <w:rPr>
          <w:rFonts w:ascii="Times New Roman" w:hAnsi="Times New Roman" w:cs="Times New Roman"/>
          <w:sz w:val="28"/>
          <w:szCs w:val="28"/>
        </w:rPr>
        <w:t>Лёгкая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: 1,5-1,0х10 9/л, у младших детей 1,0-0,7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10 9/л, изменения эпизодические может быть бессимптомной </w:t>
      </w:r>
    </w:p>
    <w:p w:rsidR="00E13238" w:rsidRPr="00FD146A" w:rsidRDefault="00E13238" w:rsidP="00FD146A">
      <w:pPr>
        <w:pStyle w:val="a7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Средней тяжести: 1,0-0,5х10 9/л.  Постоянная, с эпизодами более глубокого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анемия, возможен тромбоцитоз, частые повторные воспалительные заболевания, стоматиты, гингивиты (без некрозов) </w:t>
      </w:r>
      <w:proofErr w:type="gramEnd"/>
    </w:p>
    <w:p w:rsidR="00E13238" w:rsidRPr="00FD146A" w:rsidRDefault="00E13238" w:rsidP="00FD146A">
      <w:pPr>
        <w:pStyle w:val="a7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46A">
        <w:rPr>
          <w:rFonts w:ascii="Times New Roman" w:hAnsi="Times New Roman" w:cs="Times New Roman"/>
          <w:sz w:val="28"/>
          <w:szCs w:val="28"/>
        </w:rPr>
        <w:t>Тя</w:t>
      </w:r>
      <w:r w:rsidR="00EC0478" w:rsidRPr="00FD146A">
        <w:rPr>
          <w:rFonts w:ascii="Times New Roman" w:hAnsi="Times New Roman" w:cs="Times New Roman"/>
          <w:sz w:val="28"/>
          <w:szCs w:val="28"/>
        </w:rPr>
        <w:t xml:space="preserve">жёлая </w:t>
      </w:r>
      <w:proofErr w:type="spellStart"/>
      <w:r w:rsidR="00EC0478"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="00EC0478" w:rsidRPr="00FD146A">
        <w:rPr>
          <w:rFonts w:ascii="Times New Roman" w:hAnsi="Times New Roman" w:cs="Times New Roman"/>
          <w:sz w:val="28"/>
          <w:szCs w:val="28"/>
        </w:rPr>
        <w:t>: менее 0,5х109/л или 0,5-1,0х10</w:t>
      </w:r>
      <w:r w:rsidRPr="00FD146A">
        <w:rPr>
          <w:rFonts w:ascii="Times New Roman" w:hAnsi="Times New Roman" w:cs="Times New Roman"/>
          <w:sz w:val="28"/>
          <w:szCs w:val="28"/>
        </w:rPr>
        <w:t xml:space="preserve">9/л, но с длительной лихорадкой и некротическими очагами воспаления или клиника среднетяжёлой формы, но с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упорным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агранулоцитозом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– более 1 мес</w:t>
      </w:r>
      <w:r w:rsidR="00EC0478" w:rsidRPr="00FD146A">
        <w:rPr>
          <w:rFonts w:ascii="Times New Roman" w:hAnsi="Times New Roman" w:cs="Times New Roman"/>
          <w:sz w:val="28"/>
          <w:szCs w:val="28"/>
        </w:rPr>
        <w:t>.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6A">
        <w:rPr>
          <w:rFonts w:ascii="Times New Roman" w:hAnsi="Times New Roman" w:cs="Times New Roman"/>
          <w:b/>
          <w:sz w:val="28"/>
          <w:szCs w:val="28"/>
        </w:rPr>
        <w:t xml:space="preserve">Основные причины </w:t>
      </w:r>
      <w:proofErr w:type="spellStart"/>
      <w:r w:rsidRPr="00FD146A">
        <w:rPr>
          <w:rFonts w:ascii="Times New Roman" w:hAnsi="Times New Roman" w:cs="Times New Roman"/>
          <w:b/>
          <w:sz w:val="28"/>
          <w:szCs w:val="28"/>
        </w:rPr>
        <w:t>нейтропений</w:t>
      </w:r>
      <w:proofErr w:type="spellEnd"/>
      <w:r w:rsidR="00374F19" w:rsidRPr="00FD146A">
        <w:rPr>
          <w:rFonts w:ascii="Times New Roman" w:hAnsi="Times New Roman" w:cs="Times New Roman"/>
          <w:b/>
          <w:sz w:val="28"/>
          <w:szCs w:val="28"/>
        </w:rPr>
        <w:t>:</w:t>
      </w:r>
      <w:r w:rsidRPr="00FD1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• Инфекционные заболевания: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бактериальные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>ирус</w:t>
      </w:r>
      <w:r w:rsidR="00EC0478" w:rsidRPr="00FD146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EC0478"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478" w:rsidRPr="00FD146A">
        <w:rPr>
          <w:rFonts w:ascii="Times New Roman" w:hAnsi="Times New Roman" w:cs="Times New Roman"/>
          <w:sz w:val="28"/>
          <w:szCs w:val="28"/>
        </w:rPr>
        <w:t>риккетсиозные</w:t>
      </w:r>
      <w:proofErr w:type="spellEnd"/>
      <w:r w:rsidR="00EC0478"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478" w:rsidRPr="00FD146A">
        <w:rPr>
          <w:rFonts w:ascii="Times New Roman" w:hAnsi="Times New Roman" w:cs="Times New Roman"/>
          <w:sz w:val="28"/>
          <w:szCs w:val="28"/>
        </w:rPr>
        <w:t>протозойные</w:t>
      </w:r>
      <w:proofErr w:type="spellEnd"/>
      <w:r w:rsidR="00EC0478" w:rsidRPr="00FD146A">
        <w:rPr>
          <w:rFonts w:ascii="Times New Roman" w:hAnsi="Times New Roman" w:cs="Times New Roman"/>
          <w:sz w:val="28"/>
          <w:szCs w:val="28"/>
        </w:rPr>
        <w:t>.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Все виды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инфекций у ослабленных пациентов, новорождённых.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• Химические и физические факторы. 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Некоторые гематологические заболевания: снижение продукции или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неэффективный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гранулоцитопоэз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Патологические состояния с повышенной деструкцией нейтрофилов: </w:t>
      </w:r>
      <w:proofErr w:type="spellStart"/>
      <w:proofErr w:type="gramStart"/>
      <w:r w:rsidRPr="00FD146A">
        <w:rPr>
          <w:rFonts w:ascii="Times New Roman" w:hAnsi="Times New Roman" w:cs="Times New Roman"/>
          <w:sz w:val="28"/>
          <w:szCs w:val="28"/>
        </w:rPr>
        <w:t>с-м</w:t>
      </w:r>
      <w:proofErr w:type="spellEnd"/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гиперспленизма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СКВ, гемодиализ и др. 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Кахексия различной природы. 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• Анафилактический шок и ран</w:t>
      </w:r>
      <w:r w:rsidR="00EC0478" w:rsidRPr="00FD146A">
        <w:rPr>
          <w:rFonts w:ascii="Times New Roman" w:hAnsi="Times New Roman" w:cs="Times New Roman"/>
          <w:sz w:val="28"/>
          <w:szCs w:val="28"/>
        </w:rPr>
        <w:t>ние реакции на чужеродный белок.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Содержание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каждой клеточной популяции возрастает по мере созревания и максимально в ней представлены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(16-23 %) и сегментоядерные (17-20 %) нейтрофилы. Зрелые нейтрофилы находятся в костном мозге от 67 до 102 часов, в среднем 76 часов, и их количество в 20-50 раз больше, чем в периферической крови. Это важный резерв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гранулоцитов, которые выходят на периферию при их потребности, иногда в больших количествах (при бактериальных инфекциях). В периферической крови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лейкоциты находятся </w:t>
      </w:r>
      <w:r w:rsidRPr="00FD146A">
        <w:rPr>
          <w:rFonts w:ascii="Times New Roman" w:hAnsi="Times New Roman" w:cs="Times New Roman"/>
          <w:sz w:val="28"/>
          <w:szCs w:val="28"/>
        </w:rPr>
        <w:lastRenderedPageBreak/>
        <w:t xml:space="preserve">от нескольких минут до 6 часов и далее уходят в ткани, где и выполняют свою основную функцию: защиту организма от бактериальных и грибковых инфекций путем фагоцитоза. После завершения фагоцитоза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лейкоциты погибают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метаболизируются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В сосудистом русле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гранулоциты делятся на два пула: циркулирующий и маргинальный, в которых содержится одинаковое количество клеток и это контролируется вегетативной нервной системой. </w:t>
      </w:r>
    </w:p>
    <w:p w:rsidR="00E13238" w:rsidRPr="00FD146A" w:rsidRDefault="00E13238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ваготонии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(ацетилхолин) увеличивается маргинальный пул нейтрофилов, а при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симпатикотонии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(адреналин) – циркулирующий.</w:t>
      </w:r>
    </w:p>
    <w:p w:rsidR="00E13238" w:rsidRPr="00FD146A" w:rsidRDefault="00E13238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146A">
        <w:rPr>
          <w:sz w:val="28"/>
          <w:szCs w:val="28"/>
        </w:rPr>
        <w:t xml:space="preserve"> При заборе капиллярной крови на анализ мы исследуем циркулирующий пул нейтрофилов. </w:t>
      </w:r>
      <w:proofErr w:type="spellStart"/>
      <w:r w:rsidRPr="00FD146A">
        <w:rPr>
          <w:sz w:val="28"/>
          <w:szCs w:val="28"/>
        </w:rPr>
        <w:t>Нейтропении</w:t>
      </w:r>
      <w:proofErr w:type="spellEnd"/>
      <w:r w:rsidRPr="00FD146A">
        <w:rPr>
          <w:sz w:val="28"/>
          <w:szCs w:val="28"/>
        </w:rPr>
        <w:t xml:space="preserve"> могут развиваться в результате снижения их продукции костным мозгом, либо путем разрушения на периферии, либо путем перераспределения в циркуляции за счет роста маргинального пула.</w:t>
      </w: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D146A" w:rsidRDefault="00FD146A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C0478" w:rsidRPr="00FD146A" w:rsidRDefault="00EC0478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D146A">
        <w:rPr>
          <w:b/>
          <w:sz w:val="28"/>
          <w:szCs w:val="28"/>
        </w:rPr>
        <w:lastRenderedPageBreak/>
        <w:t xml:space="preserve">Механизмы развития </w:t>
      </w:r>
      <w:proofErr w:type="spellStart"/>
      <w:r w:rsidRPr="00FD146A">
        <w:rPr>
          <w:b/>
          <w:sz w:val="28"/>
          <w:szCs w:val="28"/>
        </w:rPr>
        <w:t>нейтропении</w:t>
      </w:r>
      <w:proofErr w:type="spellEnd"/>
    </w:p>
    <w:p w:rsidR="00EC0478" w:rsidRPr="00FD146A" w:rsidRDefault="00EC0478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146A">
        <w:rPr>
          <w:sz w:val="28"/>
          <w:szCs w:val="28"/>
        </w:rPr>
        <w:t>1)</w:t>
      </w:r>
      <w:proofErr w:type="spellStart"/>
      <w:r w:rsidRPr="00FD146A">
        <w:rPr>
          <w:sz w:val="28"/>
          <w:szCs w:val="28"/>
        </w:rPr>
        <w:t>Нейтропении</w:t>
      </w:r>
      <w:proofErr w:type="spellEnd"/>
      <w:r w:rsidRPr="00FD146A">
        <w:rPr>
          <w:sz w:val="28"/>
          <w:szCs w:val="28"/>
        </w:rPr>
        <w:t xml:space="preserve">, обусловленные уменьшением продукции нейтрофилов в костном мозге. Развитие их </w:t>
      </w:r>
      <w:proofErr w:type="gramStart"/>
      <w:r w:rsidRPr="00FD146A">
        <w:rPr>
          <w:sz w:val="28"/>
          <w:szCs w:val="28"/>
        </w:rPr>
        <w:t>связано</w:t>
      </w:r>
      <w:proofErr w:type="gramEnd"/>
      <w:r w:rsidRPr="00FD146A">
        <w:rPr>
          <w:sz w:val="28"/>
          <w:szCs w:val="28"/>
        </w:rPr>
        <w:t xml:space="preserve"> прежде всего с нарушением пролиферации, дифференцировки и созревания стволовых гемопоэтических клеток (при миелотоксическом и иммунном воздействии различных токсических веществ и лекарственных препаратов), в случаях выпадения стимулирующей дифференцировку стволовых клеток функции Т-лимфоцитов, а также при «внутреннем» дефекте клеток-предшественниц </w:t>
      </w:r>
      <w:proofErr w:type="spellStart"/>
      <w:r w:rsidRPr="00FD146A">
        <w:rPr>
          <w:sz w:val="28"/>
          <w:szCs w:val="28"/>
        </w:rPr>
        <w:t>гранулоцитопоэза</w:t>
      </w:r>
      <w:proofErr w:type="spellEnd"/>
      <w:r w:rsidRPr="00FD146A">
        <w:rPr>
          <w:sz w:val="28"/>
          <w:szCs w:val="28"/>
        </w:rPr>
        <w:t xml:space="preserve"> - потере способности их к дифференцировке в клетки </w:t>
      </w:r>
      <w:proofErr w:type="spellStart"/>
      <w:r w:rsidRPr="00FD146A">
        <w:rPr>
          <w:sz w:val="28"/>
          <w:szCs w:val="28"/>
        </w:rPr>
        <w:t>нейтрофильного</w:t>
      </w:r>
      <w:proofErr w:type="spellEnd"/>
      <w:r w:rsidRPr="00FD146A">
        <w:rPr>
          <w:sz w:val="28"/>
          <w:szCs w:val="28"/>
        </w:rPr>
        <w:t xml:space="preserve"> ряда при сохраняющейся способности к нормальной дифференцировке в эозинофильные, </w:t>
      </w:r>
      <w:proofErr w:type="spellStart"/>
      <w:r w:rsidRPr="00FD146A">
        <w:rPr>
          <w:sz w:val="28"/>
          <w:szCs w:val="28"/>
        </w:rPr>
        <w:t>базофильные</w:t>
      </w:r>
      <w:proofErr w:type="spellEnd"/>
      <w:r w:rsidRPr="00FD146A">
        <w:rPr>
          <w:sz w:val="28"/>
          <w:szCs w:val="28"/>
        </w:rPr>
        <w:t xml:space="preserve"> и моноцитарные клетки. К снижению костномозговой продукции нейтрофилов приводят также уменьшение плацдарма </w:t>
      </w:r>
      <w:proofErr w:type="spellStart"/>
      <w:r w:rsidRPr="00FD146A">
        <w:rPr>
          <w:sz w:val="28"/>
          <w:szCs w:val="28"/>
        </w:rPr>
        <w:t>гранулоцитопоэза</w:t>
      </w:r>
      <w:proofErr w:type="spellEnd"/>
      <w:r w:rsidRPr="00FD146A">
        <w:rPr>
          <w:sz w:val="28"/>
          <w:szCs w:val="28"/>
        </w:rPr>
        <w:t xml:space="preserve"> из-за вытеснения гемопоэтических клеток опухолевыми клетками при лейкозах и </w:t>
      </w:r>
      <w:proofErr w:type="spellStart"/>
      <w:r w:rsidRPr="00FD146A">
        <w:rPr>
          <w:sz w:val="28"/>
          <w:szCs w:val="28"/>
        </w:rPr>
        <w:t>карцинозах</w:t>
      </w:r>
      <w:proofErr w:type="spellEnd"/>
      <w:r w:rsidRPr="00FD146A">
        <w:rPr>
          <w:sz w:val="28"/>
          <w:szCs w:val="28"/>
        </w:rPr>
        <w:t xml:space="preserve"> (метастазах рака в костный мозг), дефицит различных веществ, необходимых для пролиферации, дифференцировки и созревания кроветворных клеток (белки, аминокислоты, витамины В12, </w:t>
      </w:r>
      <w:proofErr w:type="spellStart"/>
      <w:r w:rsidRPr="00FD146A">
        <w:rPr>
          <w:sz w:val="28"/>
          <w:szCs w:val="28"/>
        </w:rPr>
        <w:t>фолиевая</w:t>
      </w:r>
      <w:proofErr w:type="spellEnd"/>
      <w:r w:rsidRPr="00FD146A">
        <w:rPr>
          <w:sz w:val="28"/>
          <w:szCs w:val="28"/>
        </w:rPr>
        <w:t xml:space="preserve"> кислота и др.), патология клеток, образующих гемопоэтические факторы роста и </w:t>
      </w:r>
      <w:proofErr w:type="spellStart"/>
      <w:r w:rsidRPr="00FD146A">
        <w:rPr>
          <w:sz w:val="28"/>
          <w:szCs w:val="28"/>
        </w:rPr>
        <w:t>цитокины</w:t>
      </w:r>
      <w:proofErr w:type="spellEnd"/>
      <w:r w:rsidRPr="00FD146A">
        <w:rPr>
          <w:sz w:val="28"/>
          <w:szCs w:val="28"/>
        </w:rPr>
        <w:t xml:space="preserve"> (Г</w:t>
      </w:r>
      <w:proofErr w:type="gramStart"/>
      <w:r w:rsidRPr="00FD146A">
        <w:rPr>
          <w:sz w:val="28"/>
          <w:szCs w:val="28"/>
        </w:rPr>
        <w:t>М-</w:t>
      </w:r>
      <w:proofErr w:type="gramEnd"/>
      <w:r w:rsidRPr="00FD146A">
        <w:rPr>
          <w:sz w:val="28"/>
          <w:szCs w:val="28"/>
        </w:rPr>
        <w:t xml:space="preserve"> КСФ, Г-КСФ, ИЛ-3, М-КСФ и др.), и ряд других причин.</w:t>
      </w:r>
    </w:p>
    <w:p w:rsidR="00EC0478" w:rsidRPr="00FD146A" w:rsidRDefault="008C37DF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146A">
        <w:rPr>
          <w:sz w:val="28"/>
          <w:szCs w:val="28"/>
        </w:rPr>
        <w:t>2)</w:t>
      </w:r>
      <w:proofErr w:type="spellStart"/>
      <w:r w:rsidR="00EC0478" w:rsidRPr="00FD146A">
        <w:rPr>
          <w:sz w:val="28"/>
          <w:szCs w:val="28"/>
        </w:rPr>
        <w:t>Нейтропении</w:t>
      </w:r>
      <w:proofErr w:type="spellEnd"/>
      <w:r w:rsidR="00EC0478" w:rsidRPr="00FD146A">
        <w:rPr>
          <w:sz w:val="28"/>
          <w:szCs w:val="28"/>
        </w:rPr>
        <w:t xml:space="preserve">, </w:t>
      </w:r>
      <w:proofErr w:type="gramStart"/>
      <w:r w:rsidR="00EC0478" w:rsidRPr="00FD146A">
        <w:rPr>
          <w:sz w:val="28"/>
          <w:szCs w:val="28"/>
        </w:rPr>
        <w:t>обусловленные</w:t>
      </w:r>
      <w:proofErr w:type="gramEnd"/>
      <w:r w:rsidR="00EC0478" w:rsidRPr="00FD146A">
        <w:rPr>
          <w:sz w:val="28"/>
          <w:szCs w:val="28"/>
        </w:rPr>
        <w:t xml:space="preserve"> интенсивным разрушением нейтрофилов. Разрушение нейтрофилов может происходить под влиянием антител типа </w:t>
      </w:r>
      <w:proofErr w:type="spellStart"/>
      <w:r w:rsidR="00EC0478" w:rsidRPr="00FD146A">
        <w:rPr>
          <w:sz w:val="28"/>
          <w:szCs w:val="28"/>
        </w:rPr>
        <w:t>лейк</w:t>
      </w:r>
      <w:proofErr w:type="gramStart"/>
      <w:r w:rsidR="00EC0478" w:rsidRPr="00FD146A">
        <w:rPr>
          <w:sz w:val="28"/>
          <w:szCs w:val="28"/>
        </w:rPr>
        <w:t>о</w:t>
      </w:r>
      <w:proofErr w:type="spellEnd"/>
      <w:r w:rsidR="00EC0478" w:rsidRPr="00FD146A">
        <w:rPr>
          <w:sz w:val="28"/>
          <w:szCs w:val="28"/>
        </w:rPr>
        <w:t>-</w:t>
      </w:r>
      <w:proofErr w:type="gramEnd"/>
      <w:r w:rsidR="00EC0478" w:rsidRPr="00FD146A">
        <w:rPr>
          <w:sz w:val="28"/>
          <w:szCs w:val="28"/>
        </w:rPr>
        <w:t xml:space="preserve"> агглютининов, которые образуются при переливании крови (особенно лейкоцитарной массы), под влиянием некоторых лекарственных препаратов, являющихся аллергенами- </w:t>
      </w:r>
      <w:proofErr w:type="spellStart"/>
      <w:r w:rsidR="00EC0478" w:rsidRPr="00FD146A">
        <w:rPr>
          <w:sz w:val="28"/>
          <w:szCs w:val="28"/>
        </w:rPr>
        <w:t>гаптенами</w:t>
      </w:r>
      <w:proofErr w:type="spellEnd"/>
      <w:r w:rsidR="00EC0478" w:rsidRPr="00FD146A">
        <w:rPr>
          <w:sz w:val="28"/>
          <w:szCs w:val="28"/>
        </w:rPr>
        <w:t xml:space="preserve"> (сульфаниламиды, амидопирин и др.), при заболеваниях, сопровождающихся увеличением количества циркулирующих в крови иммунных комплексов (аутоиммунные заболевания, </w:t>
      </w:r>
      <w:proofErr w:type="spellStart"/>
      <w:r w:rsidR="00EC0478" w:rsidRPr="00FD146A">
        <w:rPr>
          <w:sz w:val="28"/>
          <w:szCs w:val="28"/>
        </w:rPr>
        <w:t>лимфомы</w:t>
      </w:r>
      <w:proofErr w:type="spellEnd"/>
      <w:r w:rsidR="00EC0478" w:rsidRPr="00FD146A">
        <w:rPr>
          <w:sz w:val="28"/>
          <w:szCs w:val="28"/>
        </w:rPr>
        <w:t>, опухоли, лейкозы и др.), при действии токсических факторов инфекционного происхождения (тяжелые инфекционные заболевания, обширные воспалительные процессы).</w:t>
      </w:r>
    </w:p>
    <w:p w:rsidR="00EC0478" w:rsidRPr="00FD146A" w:rsidRDefault="00EC0478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146A">
        <w:rPr>
          <w:sz w:val="28"/>
          <w:szCs w:val="28"/>
        </w:rPr>
        <w:lastRenderedPageBreak/>
        <w:t xml:space="preserve">3) </w:t>
      </w:r>
      <w:proofErr w:type="spellStart"/>
      <w:r w:rsidRPr="00FD146A">
        <w:rPr>
          <w:sz w:val="28"/>
          <w:szCs w:val="28"/>
        </w:rPr>
        <w:t>Нейтропения</w:t>
      </w:r>
      <w:proofErr w:type="spellEnd"/>
      <w:r w:rsidRPr="00FD146A">
        <w:rPr>
          <w:sz w:val="28"/>
          <w:szCs w:val="28"/>
        </w:rPr>
        <w:t xml:space="preserve"> может развиваться вследствие повышенного разрушения нейтрофилов в селезенке при заболеваниях, сопровождающихся </w:t>
      </w:r>
      <w:proofErr w:type="spellStart"/>
      <w:r w:rsidRPr="00FD146A">
        <w:rPr>
          <w:sz w:val="28"/>
          <w:szCs w:val="28"/>
        </w:rPr>
        <w:t>гиперспленизмом</w:t>
      </w:r>
      <w:proofErr w:type="spellEnd"/>
      <w:r w:rsidRPr="00FD146A">
        <w:rPr>
          <w:sz w:val="28"/>
          <w:szCs w:val="28"/>
        </w:rPr>
        <w:t xml:space="preserve"> (коллагенозы, цирроз печени, гемолитическая анемия, болезнь </w:t>
      </w:r>
      <w:proofErr w:type="spellStart"/>
      <w:r w:rsidRPr="00FD146A">
        <w:rPr>
          <w:sz w:val="28"/>
          <w:szCs w:val="28"/>
        </w:rPr>
        <w:t>Фелти</w:t>
      </w:r>
      <w:proofErr w:type="spellEnd"/>
      <w:r w:rsidRPr="00FD146A">
        <w:rPr>
          <w:sz w:val="28"/>
          <w:szCs w:val="28"/>
        </w:rPr>
        <w:t xml:space="preserve"> и др.). </w:t>
      </w:r>
      <w:proofErr w:type="spellStart"/>
      <w:r w:rsidRPr="00FD146A">
        <w:rPr>
          <w:sz w:val="28"/>
          <w:szCs w:val="28"/>
        </w:rPr>
        <w:t>Нейтропения</w:t>
      </w:r>
      <w:proofErr w:type="spellEnd"/>
      <w:r w:rsidRPr="00FD146A">
        <w:rPr>
          <w:sz w:val="28"/>
          <w:szCs w:val="28"/>
        </w:rPr>
        <w:t xml:space="preserve">, </w:t>
      </w:r>
      <w:proofErr w:type="gramStart"/>
      <w:r w:rsidRPr="00FD146A">
        <w:rPr>
          <w:sz w:val="28"/>
          <w:szCs w:val="28"/>
        </w:rPr>
        <w:t>связанная</w:t>
      </w:r>
      <w:proofErr w:type="gramEnd"/>
      <w:r w:rsidRPr="00FD146A">
        <w:rPr>
          <w:sz w:val="28"/>
          <w:szCs w:val="28"/>
        </w:rPr>
        <w:t xml:space="preserve"> с перераспределением нейтрофилов внутри сосудистого русла. Наблюдается при шоке, неврозах, острой малярии и некоторых других состояниях в результате скопления клеток в расширенных капиллярах органов-депо (легкие, печень, кишечник). </w:t>
      </w:r>
      <w:proofErr w:type="spellStart"/>
      <w:r w:rsidRPr="00FD146A">
        <w:rPr>
          <w:sz w:val="28"/>
          <w:szCs w:val="28"/>
        </w:rPr>
        <w:t>Перераспределительная</w:t>
      </w:r>
      <w:proofErr w:type="spellEnd"/>
      <w:r w:rsidRPr="00FD146A">
        <w:rPr>
          <w:sz w:val="28"/>
          <w:szCs w:val="28"/>
        </w:rPr>
        <w:t xml:space="preserve"> </w:t>
      </w:r>
      <w:proofErr w:type="spellStart"/>
      <w:r w:rsidRPr="00FD146A">
        <w:rPr>
          <w:sz w:val="28"/>
          <w:szCs w:val="28"/>
        </w:rPr>
        <w:t>нейтропения</w:t>
      </w:r>
      <w:proofErr w:type="spellEnd"/>
      <w:r w:rsidRPr="00FD146A">
        <w:rPr>
          <w:sz w:val="28"/>
          <w:szCs w:val="28"/>
        </w:rPr>
        <w:t xml:space="preserve"> имеет временный характер и, как правило, сменяется лейкоцитозом.</w:t>
      </w:r>
    </w:p>
    <w:p w:rsidR="00374F19" w:rsidRPr="00FD146A" w:rsidRDefault="00374F19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19" w:rsidRPr="00FD146A" w:rsidRDefault="00374F19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19" w:rsidRPr="00FD146A" w:rsidRDefault="00374F19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19" w:rsidRPr="00FD146A" w:rsidRDefault="00374F19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19" w:rsidRPr="00FD146A" w:rsidRDefault="00374F19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46A">
        <w:rPr>
          <w:rFonts w:ascii="Times New Roman" w:hAnsi="Times New Roman" w:cs="Times New Roman"/>
          <w:b/>
          <w:sz w:val="28"/>
          <w:szCs w:val="28"/>
        </w:rPr>
        <w:lastRenderedPageBreak/>
        <w:t>Классиикация</w:t>
      </w:r>
      <w:proofErr w:type="spellEnd"/>
      <w:r w:rsidRPr="00FD1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b/>
          <w:sz w:val="28"/>
          <w:szCs w:val="28"/>
        </w:rPr>
        <w:t>нейтропений</w:t>
      </w:r>
      <w:proofErr w:type="spellEnd"/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6A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proofErr w:type="spellStart"/>
      <w:r w:rsidRPr="00FD146A">
        <w:rPr>
          <w:rFonts w:ascii="Times New Roman" w:hAnsi="Times New Roman" w:cs="Times New Roman"/>
          <w:b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b/>
          <w:sz w:val="28"/>
          <w:szCs w:val="28"/>
        </w:rPr>
        <w:t xml:space="preserve"> делят на </w:t>
      </w:r>
      <w:proofErr w:type="gramStart"/>
      <w:r w:rsidRPr="00FD146A">
        <w:rPr>
          <w:rFonts w:ascii="Times New Roman" w:hAnsi="Times New Roman" w:cs="Times New Roman"/>
          <w:b/>
          <w:sz w:val="28"/>
          <w:szCs w:val="28"/>
        </w:rPr>
        <w:t>наследственные</w:t>
      </w:r>
      <w:proofErr w:type="gramEnd"/>
      <w:r w:rsidRPr="00FD146A">
        <w:rPr>
          <w:rFonts w:ascii="Times New Roman" w:hAnsi="Times New Roman" w:cs="Times New Roman"/>
          <w:b/>
          <w:sz w:val="28"/>
          <w:szCs w:val="28"/>
        </w:rPr>
        <w:t xml:space="preserve"> и приобретенные: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Наследственные </w:t>
      </w:r>
      <w:proofErr w:type="spellStart"/>
      <w:r w:rsidRPr="00FD146A">
        <w:rPr>
          <w:rFonts w:ascii="Times New Roman" w:hAnsi="Times New Roman" w:cs="Times New Roman"/>
          <w:sz w:val="28"/>
          <w:szCs w:val="28"/>
          <w:u w:val="single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37DF" w:rsidRPr="00FD146A" w:rsidRDefault="008C37DF" w:rsidP="00FD146A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Костманна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7DF" w:rsidRPr="00FD146A" w:rsidRDefault="008C37DF" w:rsidP="00FD146A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Семейная доброкачественная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7DF" w:rsidRPr="00FD146A" w:rsidRDefault="008C37DF" w:rsidP="00FD146A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Циклическая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7DF" w:rsidRPr="00FD146A" w:rsidRDefault="008C37DF" w:rsidP="00FD146A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Синдром «ленивых лейкоцитов» или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миелокахексия</w:t>
      </w:r>
      <w:proofErr w:type="spellEnd"/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1)Синдром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Костманна</w:t>
      </w:r>
      <w:proofErr w:type="spellEnd"/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Впервые описан в 1956 г. R.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Kostmann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у 14 детей, родители которых состояли в кровном родстве. Все эти дети умерли до года от бактериальных инфекций. Тип наследования –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аутосомнорецессивный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Позже были описаны спорадические случаи, у некоторых из них выявлена мутация гена, ответственного за синтез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нейтрофилов.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месяцы жизни тяжелыми бактериальными и гнойными инфекциями. У пациентов уменьшение количества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лейкоцитов в крови иногда сопровождается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эозинофилией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моноцитозом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в результате чего общее количество лейкоцитов остается в пределах нормы. При гистологическом исследовании костного мозга можно заметить незначительную гипоплазию миелоидной ткани, «сдвиг влево»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ростка в результате задержки созревания на уровне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промиелоцитов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миелоцитов, увеличение количества эозинофильных гранулоцитов. В мазках костного мозга встречаются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двухъядерные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промиелоциты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большого размера.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Лейкимоидная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реакция на фоне тяжелой гнойной инфекции может сопровождаться кратковременным появлением в миелоидной ткани зрелы</w:t>
      </w:r>
      <w:r w:rsidR="00F26493" w:rsidRPr="00FD146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F26493" w:rsidRPr="00FD146A">
        <w:rPr>
          <w:rFonts w:ascii="Times New Roman" w:hAnsi="Times New Roman" w:cs="Times New Roman"/>
          <w:sz w:val="28"/>
          <w:szCs w:val="28"/>
        </w:rPr>
        <w:t>нейтрфильных</w:t>
      </w:r>
      <w:proofErr w:type="spellEnd"/>
      <w:r w:rsidR="00F26493" w:rsidRPr="00FD146A">
        <w:rPr>
          <w:rFonts w:ascii="Times New Roman" w:hAnsi="Times New Roman" w:cs="Times New Roman"/>
          <w:sz w:val="28"/>
          <w:szCs w:val="28"/>
        </w:rPr>
        <w:t xml:space="preserve"> гранулоцитов.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В периферической крови –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на фоне выраженной лейкопении. Абсолютное количество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лейкоцитов – 200-300/мкл,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. Клинически с первых месяцев жизни появляются стоматиты, гингивиты, отиты, пов</w:t>
      </w:r>
      <w:r w:rsidR="00F26493" w:rsidRPr="00FD146A">
        <w:rPr>
          <w:rFonts w:ascii="Times New Roman" w:hAnsi="Times New Roman" w:cs="Times New Roman"/>
          <w:sz w:val="28"/>
          <w:szCs w:val="28"/>
        </w:rPr>
        <w:t>торяющиеся пневмонии, сепсис.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lastRenderedPageBreak/>
        <w:t xml:space="preserve">В лечении рекомендуется пожизненно использовать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гранулоцитарные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колониестимулирующие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факторы (ГКСФ):  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Филграстим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нейпоген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) в дозе 6-100 мкг/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в сутки, подкожно. Эффект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дозозависмый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Суточная доза подбирается индивидуально, на которой количество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гранулоцитов будет выше 1000/мкл;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Ленограстим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граноцит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) в дозе 1-10 мкг/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в сутки, максимально 40 мкг/кг в сутки. При наличии мутации гена, кодирующего синтез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лечение ГКСФ не показано.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рези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>тентности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к ГКСФ имеет смысл пойти на пересадку стволовых клеток.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При наличии бактериальных инфекций необходимо назначение антибиотиков широкого спектра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2) Семейная доброкачественная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описана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в 1939 г. H.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Huber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в 1941 г. M.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Gansslen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Аутосомнодоминантный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тип наследования. Характеризуется доброкачественным течением. Бактериальные инфекции протекают в более легкой форме, чем при синдроме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Костманна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не сопровождаются летальностью. В основе заболевания лежит нарушение созревания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гранулоцитов в костном мозге на стадии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метамиелоцитов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В периферической крови лейкопения, достигающая иногда 1,5 × 109 /л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может быть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. С возрастом число нейтрофилов повышается. В клинике редкие стоматиты, гингивиты, рецидивирующий фурункулез и другие инфекции, требующие антибактериальной терапии. В лечении ГКСФ эти дети не нуждаются. Исключение составляет появление тяжелых инфекций.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3) </w:t>
      </w:r>
      <w:r w:rsidR="00F26493" w:rsidRPr="00FD146A">
        <w:rPr>
          <w:rFonts w:ascii="Times New Roman" w:hAnsi="Times New Roman" w:cs="Times New Roman"/>
          <w:sz w:val="28"/>
          <w:szCs w:val="28"/>
        </w:rPr>
        <w:t xml:space="preserve">Циклическая </w:t>
      </w:r>
      <w:proofErr w:type="spellStart"/>
      <w:r w:rsidR="00F26493"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="00F26493" w:rsidRPr="00FD146A">
        <w:rPr>
          <w:rFonts w:ascii="Times New Roman" w:hAnsi="Times New Roman" w:cs="Times New Roman"/>
          <w:sz w:val="28"/>
          <w:szCs w:val="28"/>
        </w:rPr>
        <w:t xml:space="preserve">. </w:t>
      </w:r>
      <w:r w:rsidRPr="00FD146A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описана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в 1910 г. M.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Leale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у ребенка с рецидивирующим фурункулезом. Частота синдрома 12 на 100000 населения. Тип наследования –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аутосомнорецессивный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В основе болезни лежит нарушение регуляции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гранулоцитопоэза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имеется мутация гена, кодирующего синтез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нейтрофилов. 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Клинические проявления сводятся к регулярно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повторяющемуся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агранулоцитозу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с интервалом чаще в 3 недели, но может и через 30-45 дней.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появляются лихорадка, стоматит, гингивит, ангина, абсцессы в легких, сепсис, увеличиваются лимфатические узлы в подчелюстной и шейной областях.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В периферической крови в этот период наблюдаются лейкопения, единичные нейтрофилы,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отсутствуют зрелые нейтрофилы, увеличено число моноцитов, эозинофилов. Количество нейтрофилов начинает снижаться за 13 дней до клинических прояв</w:t>
      </w:r>
      <w:r w:rsidR="00F26493" w:rsidRPr="00FD146A">
        <w:rPr>
          <w:rFonts w:ascii="Times New Roman" w:hAnsi="Times New Roman" w:cs="Times New Roman"/>
          <w:sz w:val="28"/>
          <w:szCs w:val="28"/>
        </w:rPr>
        <w:t>лений</w:t>
      </w:r>
      <w:r w:rsidRPr="00FD146A">
        <w:rPr>
          <w:rFonts w:ascii="Times New Roman" w:hAnsi="Times New Roman" w:cs="Times New Roman"/>
          <w:sz w:val="28"/>
          <w:szCs w:val="28"/>
        </w:rPr>
        <w:t>. В этот период в миелоидной ткани можно обнаружи</w:t>
      </w:r>
      <w:r w:rsidR="00F26493" w:rsidRPr="00FD146A">
        <w:rPr>
          <w:rFonts w:ascii="Times New Roman" w:hAnsi="Times New Roman" w:cs="Times New Roman"/>
          <w:sz w:val="28"/>
          <w:szCs w:val="28"/>
        </w:rPr>
        <w:t>ть уменьшение количества клеток</w:t>
      </w:r>
      <w:r w:rsidRPr="00FD146A">
        <w:rPr>
          <w:rFonts w:ascii="Times New Roman" w:hAnsi="Times New Roman" w:cs="Times New Roman"/>
          <w:sz w:val="28"/>
          <w:szCs w:val="28"/>
        </w:rPr>
        <w:t xml:space="preserve"> предшественников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гранулоцитопоэза</w:t>
      </w:r>
      <w:proofErr w:type="spellEnd"/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вплоть до отсутствия, связанное с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апоптозом</w:t>
      </w:r>
      <w:proofErr w:type="spellEnd"/>
      <w:r w:rsidR="00F26493" w:rsidRPr="00FD146A">
        <w:rPr>
          <w:rFonts w:ascii="Times New Roman" w:hAnsi="Times New Roman" w:cs="Times New Roman"/>
          <w:sz w:val="28"/>
          <w:szCs w:val="28"/>
        </w:rPr>
        <w:t xml:space="preserve"> и отсутствием клеточных ядер</w:t>
      </w:r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держится 3</w:t>
      </w:r>
      <w:r w:rsidR="00F26493" w:rsidRPr="00FD146A">
        <w:rPr>
          <w:rFonts w:ascii="Times New Roman" w:hAnsi="Times New Roman" w:cs="Times New Roman"/>
          <w:sz w:val="28"/>
          <w:szCs w:val="28"/>
        </w:rPr>
        <w:t xml:space="preserve">5 дней. </w:t>
      </w:r>
      <w:r w:rsidRPr="00FD146A">
        <w:rPr>
          <w:rFonts w:ascii="Times New Roman" w:hAnsi="Times New Roman" w:cs="Times New Roman"/>
          <w:sz w:val="28"/>
          <w:szCs w:val="28"/>
        </w:rPr>
        <w:t xml:space="preserve">Затем разрушение гранулоцитов в костном мозге прекращается, цитоплазма макрофагов наполняется обломками клеточных ядер, пролиферация и созревание гранулоцитов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вовращается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к норме</w:t>
      </w:r>
      <w:r w:rsidR="00F26493" w:rsidRPr="00FD146A">
        <w:rPr>
          <w:rFonts w:ascii="Times New Roman" w:hAnsi="Times New Roman" w:cs="Times New Roman"/>
          <w:sz w:val="28"/>
          <w:szCs w:val="28"/>
        </w:rPr>
        <w:t>.</w:t>
      </w:r>
      <w:r w:rsidRPr="00FD146A">
        <w:rPr>
          <w:rFonts w:ascii="Times New Roman" w:hAnsi="Times New Roman" w:cs="Times New Roman"/>
          <w:sz w:val="28"/>
          <w:szCs w:val="28"/>
        </w:rPr>
        <w:t xml:space="preserve"> После чего идет рост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лейкоцитов.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нейтрофилией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могут сопровождаться: болезнь Крона,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спондилит,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миелопролиферативные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заболевания, </w:t>
      </w:r>
      <w:r w:rsidR="00F26493" w:rsidRPr="00FD146A">
        <w:rPr>
          <w:rFonts w:ascii="Times New Roman" w:hAnsi="Times New Roman" w:cs="Times New Roman"/>
          <w:sz w:val="28"/>
          <w:szCs w:val="28"/>
        </w:rPr>
        <w:t xml:space="preserve">острые </w:t>
      </w:r>
      <w:proofErr w:type="spellStart"/>
      <w:r w:rsidR="00F26493" w:rsidRPr="00FD146A">
        <w:rPr>
          <w:rFonts w:ascii="Times New Roman" w:hAnsi="Times New Roman" w:cs="Times New Roman"/>
          <w:sz w:val="28"/>
          <w:szCs w:val="28"/>
        </w:rPr>
        <w:t>лимфобластные</w:t>
      </w:r>
      <w:proofErr w:type="spellEnd"/>
      <w:r w:rsidR="00F26493" w:rsidRPr="00FD146A">
        <w:rPr>
          <w:rFonts w:ascii="Times New Roman" w:hAnsi="Times New Roman" w:cs="Times New Roman"/>
          <w:sz w:val="28"/>
          <w:szCs w:val="28"/>
        </w:rPr>
        <w:t xml:space="preserve"> лейкозы.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Лечение: за 23 дня до развития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рекомендуется вводить ГКСФ до нормализации анализа периферической крови. Кроме того, во время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необходима антибактериальная терапия и, в очень тяжелых случаях, введение иммуноглобулина внутривенно. 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4) С</w:t>
      </w:r>
      <w:r w:rsidR="00F26493" w:rsidRPr="00FD146A">
        <w:rPr>
          <w:rFonts w:ascii="Times New Roman" w:hAnsi="Times New Roman" w:cs="Times New Roman"/>
          <w:sz w:val="28"/>
          <w:szCs w:val="28"/>
        </w:rPr>
        <w:t xml:space="preserve">индром «Ленивых лейкоцитов» </w:t>
      </w:r>
      <w:r w:rsidRPr="00FD146A">
        <w:rPr>
          <w:rFonts w:ascii="Times New Roman" w:hAnsi="Times New Roman" w:cs="Times New Roman"/>
          <w:sz w:val="28"/>
          <w:szCs w:val="28"/>
        </w:rPr>
        <w:t xml:space="preserve">(«LAZYLEUKOCYTE» SYNDROME) 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Первое описание синдрома принадлежит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Zulzer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 1964 г. Заболевание наследуется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аутосомнорециссивно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. В основе заболевания – нарушение хемотаксиса нейтрофилов из</w:t>
      </w:r>
      <w:r w:rsidR="00F26493" w:rsidRPr="00FD146A">
        <w:rPr>
          <w:rFonts w:ascii="Times New Roman" w:hAnsi="Times New Roman" w:cs="Times New Roman"/>
          <w:sz w:val="28"/>
          <w:szCs w:val="28"/>
        </w:rPr>
        <w:t>-</w:t>
      </w:r>
      <w:r w:rsidRPr="00FD146A">
        <w:rPr>
          <w:rFonts w:ascii="Times New Roman" w:hAnsi="Times New Roman" w:cs="Times New Roman"/>
          <w:sz w:val="28"/>
          <w:szCs w:val="28"/>
        </w:rPr>
        <w:t xml:space="preserve">за дефекта клеточной мембраны (патология белка). Кроме того, в костном мозге повышается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клеток.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гиперклеточность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всех элементов, в том числе </w:t>
      </w:r>
      <w:r w:rsidRPr="00FD146A">
        <w:rPr>
          <w:rFonts w:ascii="Times New Roman" w:hAnsi="Times New Roman" w:cs="Times New Roman"/>
          <w:sz w:val="28"/>
          <w:szCs w:val="28"/>
        </w:rPr>
        <w:lastRenderedPageBreak/>
        <w:t>зрелых гранулоцитов, но они не выходят в периферическую кровь из</w:t>
      </w:r>
      <w:r w:rsidR="00F26493" w:rsidRPr="00FD146A">
        <w:rPr>
          <w:rFonts w:ascii="Times New Roman" w:hAnsi="Times New Roman" w:cs="Times New Roman"/>
          <w:sz w:val="28"/>
          <w:szCs w:val="28"/>
        </w:rPr>
        <w:t>-</w:t>
      </w:r>
      <w:r w:rsidRPr="00FD146A">
        <w:rPr>
          <w:rFonts w:ascii="Times New Roman" w:hAnsi="Times New Roman" w:cs="Times New Roman"/>
          <w:sz w:val="28"/>
          <w:szCs w:val="28"/>
        </w:rPr>
        <w:t xml:space="preserve">за угнетения хемотаксиса. В связи с этим на периферии выявляют лейкопению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нейтропению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моноцитозом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эозинофилией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В клинике наблюдаются частые инфекции верхних дыхательных путей, стоматиты, гингивиты, пневмонии уже на первом году жизни. На фоне бактериальных инфекций появляется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лейкоцитоз, который через 23 дня сменяется лейкопений. Активная терапия проводится в период бактериальных инфекций антибиотиками широкого спектра. В тяжелых случаях используют ГКСФ.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t>ПРИОБРЕТЕННЫЕ НЕЙТРОПЕНИИ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Приобретенные: </w:t>
      </w:r>
    </w:p>
    <w:p w:rsidR="008C37DF" w:rsidRPr="00FD146A" w:rsidRDefault="008C37DF" w:rsidP="00FD146A">
      <w:pPr>
        <w:pStyle w:val="a7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Иммунные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.</w:t>
      </w:r>
    </w:p>
    <w:p w:rsidR="008C37DF" w:rsidRPr="00FD146A" w:rsidRDefault="008C37DF" w:rsidP="00FD146A">
      <w:pPr>
        <w:pStyle w:val="a7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Доброкачественная лейкопения.</w:t>
      </w:r>
    </w:p>
    <w:p w:rsidR="008C37DF" w:rsidRPr="00FD146A" w:rsidRDefault="008C37DF" w:rsidP="00FD146A">
      <w:pPr>
        <w:pStyle w:val="a7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Среди приобретенных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преобладают иммунные формы, особенно у детей первых 2х лет жизни. Выделяют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трансиммунные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аллоиммунные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аутоиммунные формы. Первые две формы наблюдаются у новорожденных.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Трансиммунные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развиваются в тех случаях, когда беременная страдает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аутоиммунной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Антитела к нейтрофилам относятся к классу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JgG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Они проходят через плаценту и оседают на нейтрофилах плода, приводя их к гибели. При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аллоиммунных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вариантах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ангтигены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лейкоцитов матери и плода не совпадают. При попадании лейкоцитов плода в материнский кровоток вырабатываются антитела к ним, которые переходят к плоду, вызывая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нейтропению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Частота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аллоимммунных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у новорожденных – 2 на 1000 живорожденных. В лечении они не нуждаются. Выздоровление при этих двух вариантах наступает через 3-4 месяца.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 Аутоиммунные формы могут провоцироваться вирусными инфекциями, приемом медикаментов (сульфаниламиды, антибиотики, нестероидные противовоспалительные препараты др.), реже – вакцинацией. По течению они делятся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острые (до 4-х месяцев) и хронические </w:t>
      </w:r>
      <w:r w:rsidRPr="00FD146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держится более 4-х месяцев).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чаще развивается у детей старшего возраста, сопровождается лихорадкой, некротической ангиной, стоматитом, гингивитом, пневмонией, сепсисом.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при этом соответствует норме, а в периферической крови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(менее 500 клеток в 1 мкл), при этом общее число лейкоцитов может быть в норме за счет лимфоцитов, отмечается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плазматизация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последних. Хронические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чаще бывают легкими и не требуют лечения. При среднетяжелых и тяжелых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(число нейтрофилов от 1500 до 500 клеток в 1 мкл) возникают бактериальные инфекции, свойственные дефициту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гранулоцитов. Диагностика иммунных форм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базируется на выявлении антител к нейтрофилам.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Лечение: при острых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агранулоцитозах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назначаются антибиотики широкого спектра действия, иммуноглобулины внутривенно в курсовой дозе 1,5-2 г/кг. При хронических среднетяжелых и тяжелых формах назначается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 дозе 2-5 мг/кг в сутки и ГКСФ. При бактериальных инфекциях необходимо назначение антибиотиков и иммуноглобулинов.</w:t>
      </w:r>
    </w:p>
    <w:p w:rsidR="008C37DF" w:rsidRPr="00FD146A" w:rsidRDefault="008C37DF" w:rsidP="00FD146A">
      <w:pPr>
        <w:pStyle w:val="a7"/>
        <w:numPr>
          <w:ilvl w:val="0"/>
          <w:numId w:val="2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Д</w:t>
      </w:r>
      <w:r w:rsidR="00F26493" w:rsidRPr="00FD146A">
        <w:rPr>
          <w:rFonts w:ascii="Times New Roman" w:hAnsi="Times New Roman" w:cs="Times New Roman"/>
          <w:sz w:val="28"/>
          <w:szCs w:val="28"/>
        </w:rPr>
        <w:t>оброкачественная лейко</w:t>
      </w:r>
      <w:r w:rsidR="00374F19" w:rsidRPr="00FD146A">
        <w:rPr>
          <w:rFonts w:ascii="Times New Roman" w:hAnsi="Times New Roman" w:cs="Times New Roman"/>
          <w:sz w:val="28"/>
          <w:szCs w:val="28"/>
        </w:rPr>
        <w:t>пения</w:t>
      </w:r>
      <w:r w:rsidRPr="00FD146A">
        <w:rPr>
          <w:rFonts w:ascii="Times New Roman" w:hAnsi="Times New Roman" w:cs="Times New Roman"/>
          <w:sz w:val="28"/>
          <w:szCs w:val="28"/>
        </w:rPr>
        <w:t xml:space="preserve"> (LEUCOPENIA INNOCENS)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Эта форма лейкопении относится к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перераспределительным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лейкопениям в связи с увеличением маргинального пула лейкоцитов за счет циркулирующего. Чаще встречается у лиц на фоне преобладания влияния парасимпатической иннервации, в пользу чего свидетельствуют тенденция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брадикардии, артериальная гипотония, стойкий красный дермографизм. Нередко она диагностируется у спортсменов. В целом доброкачественная лейкопения регистрируется у 20-120 человек на 1000. Она не сопровождается развитием бактериальных инфекций и является случайной находкой при исследовании анализа периферической крови.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отклонения от нормы не наблюдаются. В крови отмечаются лейкопения (2.0-3.6 × 109 /л)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(900-1800 клеток в 1 мкл). Иногда число лейкоцитов нормальное, а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нейтрофильные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гранулоциты снижены до 1500 клеток в 1 мкл.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lastRenderedPageBreak/>
        <w:t xml:space="preserve">Для диагностики доброкачественной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используется адреналиновая проба (проба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Frey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). Перед проведением пробы исследуется периферическая кровь и, если имеется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вводят подкожно 0,1 % раствор адреналина в возрастной дозе. Через 30 минут исследуется периферическая кровь и, с интервалом в 30 минут, еще дважды проводится подсчет лейкоцитов и нейтрофилов. При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доброкачественной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на введение адреналина число нейтрофилов увеличивается на 50-350 % по сравнению с исходными цифрами. Через 2-3 часа количество лейкоцитов и нейтрофилов возвращается к прежним цифрам.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НЕЙТРОПЕНИЯ ПРИ СОМАТИЧЕСКИХ ЗАБОЛЕВАНИЯХ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Необходимо помнить, что, помимо наследственных и иммунных, так называемых первичных форм,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наблюдается при многих соматических заболеваниях. В частности, это обязательный гематологический синдром при остром лейкозе,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анемии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миелодиспластическом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синдроме; часто встречается при системной красной волчанке и других болезнях соединительной ткани.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Первичные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состояния также нередко протекают с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(болезнь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Брутона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сцепленная с Х-хромосомой,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дисгаммаглобулинемия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ретикулярный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дисгенез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гипоплазия лимфоидной ткани и др.)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Спленогенные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наблюдаются при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спленомегалии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обусловленной портальной гипертензией.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proofErr w:type="spellStart"/>
      <w:r w:rsidRPr="00FD146A">
        <w:rPr>
          <w:rFonts w:ascii="Times New Roman" w:hAnsi="Times New Roman" w:cs="Times New Roman"/>
          <w:i/>
          <w:sz w:val="28"/>
          <w:szCs w:val="28"/>
        </w:rPr>
        <w:t>Швахмана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наряду с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имеют место кистозный фиброз поджелудочной железы с нарушением ее экзокринной функции, диарея, отставание в физическом развитии,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метафизарная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хондродисплазия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Тяжелая алиментарная дистрофия также может сопровождаться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Прием цитостатических препаратов нередко приводит к развитию миелотоксической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лейк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Все названные заболевания имеют свою клиническую картину, свои диагностические </w:t>
      </w:r>
      <w:r w:rsidRPr="00FD146A"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позволяющие отличить их от генетически детерминированных первичных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для которых характерны тяжелые бактериальные инфекции с обязательным вовлечением в процесс слизистых ротовой полости (стоматиты, гингивиты) и типичные изменения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периферической крови.</w:t>
      </w:r>
      <w:proofErr w:type="gramEnd"/>
    </w:p>
    <w:p w:rsidR="00374F19" w:rsidRPr="00FD146A" w:rsidRDefault="00374F19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19" w:rsidRPr="00FD146A" w:rsidRDefault="00374F19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6A">
        <w:rPr>
          <w:rFonts w:ascii="Times New Roman" w:hAnsi="Times New Roman" w:cs="Times New Roman"/>
          <w:b/>
          <w:sz w:val="28"/>
          <w:szCs w:val="28"/>
        </w:rPr>
        <w:lastRenderedPageBreak/>
        <w:t>Дифференциальный диагноз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необходимо дифференцировать: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• С неоплазиями в костном мозге (о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ейкоз,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МДС)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• Метастатическими поражениями костного мозга (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нейробластома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рабдомиосаркома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саркома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Юинга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37DF" w:rsidRP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Врождёнными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нейтропениями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6A">
        <w:rPr>
          <w:rFonts w:ascii="Times New Roman" w:hAnsi="Times New Roman" w:cs="Times New Roman"/>
          <w:b/>
          <w:sz w:val="28"/>
          <w:szCs w:val="28"/>
        </w:rPr>
        <w:t xml:space="preserve">Схема обследования детей с </w:t>
      </w:r>
      <w:proofErr w:type="spellStart"/>
      <w:r w:rsidRPr="00FD146A">
        <w:rPr>
          <w:rFonts w:ascii="Times New Roman" w:hAnsi="Times New Roman" w:cs="Times New Roman"/>
          <w:b/>
          <w:sz w:val="28"/>
          <w:szCs w:val="28"/>
        </w:rPr>
        <w:t>нейтропенией</w:t>
      </w:r>
      <w:proofErr w:type="spellEnd"/>
      <w:r w:rsidRPr="00FD1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Сбор анамнеза: наличие у ребёнка и в семье оппортунистических инфекций, условия возникновения и динамика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наличие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у других членов семьи, а также случаев смерти детей «от инфекций», наличие у ребёнка пороков развития, малых аномалий, отставания физического развития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Клинический анализ крови с определением числа тромбоцитов (плазматические клетки!)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Ан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>рови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на в/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возбудители, в том числе ВЭБ, ЦМВ и др. (ИФА, ПЦР), гепатиты, ВИЧ,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парвовирус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Ан. ПЦР других сред (слюна, смыв из носоглотки и др.)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Биохимический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ан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>рови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(показатели активности, АЛТ, АСТ) </w:t>
      </w:r>
    </w:p>
    <w:p w:rsidR="00F31DD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Кровь на иммуноглобулины А.М.G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УЗИ брюшной полости и других отделов – по показаниям </w:t>
      </w:r>
    </w:p>
    <w:p w:rsidR="008C37DF" w:rsidRPr="00FD146A" w:rsidRDefault="00F31DD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C37DF" w:rsidRPr="00FD146A">
        <w:rPr>
          <w:rFonts w:ascii="Times New Roman" w:hAnsi="Times New Roman" w:cs="Times New Roman"/>
          <w:sz w:val="28"/>
          <w:szCs w:val="28"/>
        </w:rPr>
        <w:t xml:space="preserve">Консультации специалистов: </w:t>
      </w:r>
      <w:proofErr w:type="spellStart"/>
      <w:r w:rsidR="008C37DF" w:rsidRPr="00FD146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8C37DF" w:rsidRPr="00FD146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C37DF" w:rsidRPr="00FD146A">
        <w:rPr>
          <w:rFonts w:ascii="Times New Roman" w:hAnsi="Times New Roman" w:cs="Times New Roman"/>
          <w:sz w:val="28"/>
          <w:szCs w:val="28"/>
        </w:rPr>
        <w:t>ммунолога</w:t>
      </w:r>
      <w:proofErr w:type="spellEnd"/>
      <w:r w:rsidR="008C37DF" w:rsidRPr="00FD146A">
        <w:rPr>
          <w:rFonts w:ascii="Times New Roman" w:hAnsi="Times New Roman" w:cs="Times New Roman"/>
          <w:sz w:val="28"/>
          <w:szCs w:val="28"/>
        </w:rPr>
        <w:t xml:space="preserve">, гематолога, инфекциониста, невролога (дети до года) и других – по показаниям.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Прочие исследования по индивидуальным показаниям: кровь на антитела к лейкоцитам,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миелограмма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расширенное иммунологическое обследование – определение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нейтрофилов и лимфоцитов, функциональной активности нейтрофилов, генетическое обследование: выявление мутаций, наличие мутации гена Г-КСФ указывает</w:t>
      </w:r>
      <w:r w:rsidR="00F31DDA">
        <w:rPr>
          <w:rFonts w:ascii="Times New Roman" w:hAnsi="Times New Roman" w:cs="Times New Roman"/>
          <w:sz w:val="28"/>
          <w:szCs w:val="28"/>
        </w:rPr>
        <w:t xml:space="preserve"> на риск злокачественного заболевания.</w:t>
      </w:r>
    </w:p>
    <w:p w:rsid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7DF" w:rsidRPr="00FD146A" w:rsidRDefault="00FD146A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нейтропений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37DF" w:rsidRPr="00FD146A" w:rsidRDefault="008C37DF" w:rsidP="00FD146A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Базисное, неспецифическое (антибиотики, противомикробные средства, интерфероны) и специфическое (КСФ,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высокодозные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иммуноглобулины, ТКМ)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37DF" w:rsidRPr="00FD146A" w:rsidRDefault="008C37DF" w:rsidP="00FD146A">
      <w:pPr>
        <w:pStyle w:val="a7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Патогенетическое и симптоматическое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Патогенетическая терапия </w:t>
      </w:r>
      <w:proofErr w:type="gramStart"/>
      <w:r w:rsidRPr="00FD146A">
        <w:rPr>
          <w:rFonts w:ascii="Times New Roman" w:hAnsi="Times New Roman" w:cs="Times New Roman"/>
          <w:sz w:val="28"/>
          <w:szCs w:val="28"/>
          <w:u w:val="single"/>
        </w:rPr>
        <w:t>врождённых</w:t>
      </w:r>
      <w:proofErr w:type="gramEnd"/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  <w:u w:val="single"/>
        </w:rPr>
        <w:t>нейтропений</w:t>
      </w:r>
      <w:proofErr w:type="spellEnd"/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Гранулоцитарный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колониестимулирующий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фактор – Г-КСФ единственное доступное эффективное средство в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лечениее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тяжёлых врождённых форм: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филграстим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ленограстим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. 10-15% больных не отвечают на эту терапию </w:t>
      </w:r>
    </w:p>
    <w:p w:rsidR="008C37DF" w:rsidRPr="00FD146A" w:rsidRDefault="008C37DF" w:rsidP="00FD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ТКМ -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миелотрансплантация</w:t>
      </w:r>
      <w:proofErr w:type="spellEnd"/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Патогенетическая терапия </w:t>
      </w:r>
      <w:proofErr w:type="gramStart"/>
      <w:r w:rsidRPr="00FD146A">
        <w:rPr>
          <w:rFonts w:ascii="Times New Roman" w:hAnsi="Times New Roman" w:cs="Times New Roman"/>
          <w:sz w:val="28"/>
          <w:szCs w:val="28"/>
          <w:u w:val="single"/>
        </w:rPr>
        <w:t>приобретенных</w:t>
      </w:r>
      <w:proofErr w:type="gramEnd"/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  <w:u w:val="single"/>
        </w:rPr>
        <w:t>нейтропений</w:t>
      </w:r>
      <w:proofErr w:type="spellEnd"/>
    </w:p>
    <w:p w:rsidR="008C37DF" w:rsidRPr="00FD146A" w:rsidRDefault="00F31DDA" w:rsidP="00F31DDA">
      <w:pPr>
        <w:pStyle w:val="a7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8C37DF" w:rsidRPr="00FD146A">
        <w:rPr>
          <w:rFonts w:ascii="Times New Roman" w:hAnsi="Times New Roman" w:cs="Times New Roman"/>
          <w:sz w:val="28"/>
          <w:szCs w:val="28"/>
        </w:rPr>
        <w:t>Высокодозный</w:t>
      </w:r>
      <w:proofErr w:type="spellEnd"/>
      <w:r w:rsidR="008C37DF" w:rsidRPr="00FD146A">
        <w:rPr>
          <w:rFonts w:ascii="Times New Roman" w:hAnsi="Times New Roman" w:cs="Times New Roman"/>
          <w:sz w:val="28"/>
          <w:szCs w:val="28"/>
        </w:rPr>
        <w:t xml:space="preserve"> внутривенный иммуноглобулин: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Путь введения –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внутривенно-капельный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Доза разовая – 1г/кг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Доза курсовая 2-3 г/кг в течение 2-5 дней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Длительность введения – 100 мг/кг в час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– обычно не требуется, но по показаниям в/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1мг/кг Эффект – повышение нейтрофилов отмечается через 48 часов и достигает максимума к 7-10 дню. При отсутствии эффекта использование препаратов Г-КСФ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Показания к </w:t>
      </w:r>
      <w:proofErr w:type="spellStart"/>
      <w:r w:rsidRPr="00FD146A">
        <w:rPr>
          <w:rFonts w:ascii="Times New Roman" w:hAnsi="Times New Roman" w:cs="Times New Roman"/>
          <w:sz w:val="28"/>
          <w:szCs w:val="28"/>
          <w:u w:val="single"/>
        </w:rPr>
        <w:t>применееию</w:t>
      </w:r>
      <w:proofErr w:type="spellEnd"/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 ВВИГ</w:t>
      </w:r>
      <w:r w:rsidR="00FD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Зарегестрированные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показания в РФ,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Евросоюза и США: заместительная терапия, в том числе при первичных и вторичных ИДС; тяжёлые бактериальные инфекции, сепсис.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Разрешены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при ряде аутоиммунных заболеваний в качестве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иммуномодуляторов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: ИТП, хроническая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полинейропатия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Применение по показаниям за пределами инструкций: злокачественные новообразования с дефицитом АТ,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энтеропатии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с потерей белка, профилактика инфекций при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болезни, ожоговой болезни, </w:t>
      </w:r>
      <w:r w:rsidRPr="00FD146A">
        <w:rPr>
          <w:rFonts w:ascii="Times New Roman" w:hAnsi="Times New Roman" w:cs="Times New Roman"/>
          <w:sz w:val="28"/>
          <w:szCs w:val="28"/>
        </w:rPr>
        <w:lastRenderedPageBreak/>
        <w:t xml:space="preserve">аутоиммунные анемия,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неонатальная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ТПП, геморрагический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СКВ, ГУС и др.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t>Противопоказания к ВВИГ</w:t>
      </w:r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• Повышенная чувствительность к любому компоненту препарата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 • Повышенная чувствительность к иммуноглобулину человека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• Дефицит иммуноглобулина класса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C37DF" w:rsidRPr="00FD146A" w:rsidRDefault="008C37DF" w:rsidP="00FD146A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Гранулоцитарный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колониестимулирующий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фактор – Г-КСФ. </w:t>
      </w:r>
      <w:r w:rsidRPr="00FD146A">
        <w:rPr>
          <w:rFonts w:ascii="Times New Roman" w:hAnsi="Times New Roman" w:cs="Times New Roman"/>
          <w:i/>
          <w:sz w:val="28"/>
          <w:szCs w:val="28"/>
        </w:rPr>
        <w:t>Показания к использованию и лечению Г-КСФ</w:t>
      </w:r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анемия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Тяжёлые врождённые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46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после миелотоксической химиотерапии • Иммунные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(тяжёлые) </w:t>
      </w:r>
      <w:proofErr w:type="gramEnd"/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Трансплантация гемопоэтических клеток и костного мозга (после трансплантации)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Мобилизация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гемопоэтических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прешественников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у донора при подготовке к трансплантации N.B! Препараты Г-КСФ могут быть использованы с первого месяца жизни, в том числе </w:t>
      </w:r>
      <w:proofErr w:type="gramStart"/>
      <w:r w:rsidRPr="00FD14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D146A">
        <w:rPr>
          <w:rFonts w:ascii="Times New Roman" w:hAnsi="Times New Roman" w:cs="Times New Roman"/>
          <w:sz w:val="28"/>
          <w:szCs w:val="28"/>
        </w:rPr>
        <w:t xml:space="preserve"> недоношенных, по показаниям при врождённых формах, иногда – пожизненно</w:t>
      </w:r>
    </w:p>
    <w:p w:rsidR="008C37DF" w:rsidRPr="00FD146A" w:rsidRDefault="008C37DF" w:rsidP="00FD146A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 средних и высоких дозах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  <w:u w:val="single"/>
        </w:rPr>
        <w:t xml:space="preserve">Антибактериальная терапия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• Профилактическое назначение – терапия выбора.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Ампициллин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в дозе 50 мг/кг в сутки или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15 мг/кг в сутки на весь период существования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• Применение антибиотика по показаниям. Гематологические осложнения при использовании антибиотиков по данным различных авторов составляют 0,03-1% от числа дете</w:t>
      </w:r>
      <w:r w:rsidR="00FD146A">
        <w:rPr>
          <w:rFonts w:ascii="Times New Roman" w:hAnsi="Times New Roman" w:cs="Times New Roman"/>
          <w:sz w:val="28"/>
          <w:szCs w:val="28"/>
        </w:rPr>
        <w:t xml:space="preserve">й, получающих этот вид лечения 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37DF" w:rsidRPr="00FD146A" w:rsidRDefault="008C37DF" w:rsidP="00FD146A">
      <w:pPr>
        <w:rPr>
          <w:rFonts w:ascii="Times New Roman" w:hAnsi="Times New Roman" w:cs="Times New Roman"/>
          <w:b/>
          <w:sz w:val="28"/>
          <w:szCs w:val="28"/>
        </w:rPr>
      </w:pPr>
      <w:r w:rsidRPr="00FD14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6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FD146A">
        <w:rPr>
          <w:rFonts w:ascii="Times New Roman" w:hAnsi="Times New Roman" w:cs="Times New Roman"/>
          <w:b/>
          <w:sz w:val="28"/>
          <w:szCs w:val="28"/>
        </w:rPr>
        <w:t>:</w:t>
      </w:r>
    </w:p>
    <w:p w:rsidR="008C37DF" w:rsidRPr="00FD146A" w:rsidRDefault="008C37DF" w:rsidP="00FD146A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DDA" w:rsidRPr="00F31DDA" w:rsidRDefault="00F31DDA" w:rsidP="00FD146A">
      <w:pPr>
        <w:pStyle w:val="a7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31DDA">
        <w:rPr>
          <w:rFonts w:ascii="Times New Roman" w:hAnsi="Times New Roman" w:cs="Times New Roman"/>
          <w:sz w:val="28"/>
          <w:szCs w:val="28"/>
        </w:rPr>
        <w:t xml:space="preserve">КЛИНИЧЕСКИЕ РЕКОМЕНДАЦИИ (ПРОТОКОЛЫ ЛЕЧЕНИЯ) ПО ДИАГНОСТИКЕ И ЛЕЧЕНИЮ ПАЦИЕНТОВ С </w:t>
      </w:r>
      <w:proofErr w:type="gramStart"/>
      <w:r w:rsidRPr="00F31DDA">
        <w:rPr>
          <w:rFonts w:ascii="Times New Roman" w:hAnsi="Times New Roman" w:cs="Times New Roman"/>
          <w:sz w:val="28"/>
          <w:szCs w:val="28"/>
        </w:rPr>
        <w:t>ВРОЖДЁННЫМИ</w:t>
      </w:r>
      <w:proofErr w:type="gramEnd"/>
      <w:r w:rsidRPr="00F31DDA">
        <w:rPr>
          <w:rFonts w:ascii="Times New Roman" w:hAnsi="Times New Roman" w:cs="Times New Roman"/>
          <w:sz w:val="28"/>
          <w:szCs w:val="28"/>
        </w:rPr>
        <w:t xml:space="preserve"> НЕЙТРОПЕНИЯМИ 2015 год г. Москва </w:t>
      </w:r>
    </w:p>
    <w:p w:rsidR="00F31DDA" w:rsidRPr="00F31DDA" w:rsidRDefault="00F31DDA" w:rsidP="00FD146A">
      <w:pPr>
        <w:pStyle w:val="a7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31DDA">
        <w:rPr>
          <w:rFonts w:ascii="Times New Roman" w:hAnsi="Times New Roman" w:cs="Times New Roman"/>
          <w:sz w:val="28"/>
          <w:szCs w:val="28"/>
        </w:rPr>
        <w:t xml:space="preserve">Статья – «Изолированная </w:t>
      </w:r>
      <w:proofErr w:type="spellStart"/>
      <w:r w:rsidRPr="00F31DDA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31DDA">
        <w:rPr>
          <w:rFonts w:ascii="Times New Roman" w:hAnsi="Times New Roman" w:cs="Times New Roman"/>
          <w:sz w:val="28"/>
          <w:szCs w:val="28"/>
        </w:rPr>
        <w:t xml:space="preserve"> у детей: от педиатра к гематологу» Н.Б. Юдина, Н.В. Брежнева 2015 г. </w:t>
      </w:r>
    </w:p>
    <w:p w:rsidR="008C37DF" w:rsidRPr="00FD146A" w:rsidRDefault="008C37DF" w:rsidP="00FD146A">
      <w:pPr>
        <w:pStyle w:val="1"/>
        <w:keepNext w:val="0"/>
        <w:keepLines w:val="0"/>
        <w:numPr>
          <w:ilvl w:val="0"/>
          <w:numId w:val="24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</w:rPr>
      </w:pPr>
      <w:r w:rsidRPr="00F31DDA">
        <w:rPr>
          <w:rFonts w:ascii="Times New Roman" w:hAnsi="Times New Roman" w:cs="Times New Roman"/>
          <w:b w:val="0"/>
          <w:color w:val="auto"/>
        </w:rPr>
        <w:t>Стать</w:t>
      </w:r>
      <w:proofErr w:type="gramStart"/>
      <w:r w:rsidRPr="00F31DDA">
        <w:rPr>
          <w:rFonts w:ascii="Times New Roman" w:hAnsi="Times New Roman" w:cs="Times New Roman"/>
          <w:b w:val="0"/>
          <w:color w:val="auto"/>
        </w:rPr>
        <w:t>я-</w:t>
      </w:r>
      <w:proofErr w:type="gramEnd"/>
      <w:r w:rsidRPr="00F31DDA">
        <w:rPr>
          <w:rFonts w:ascii="Times New Roman" w:hAnsi="Times New Roman" w:cs="Times New Roman"/>
          <w:b w:val="0"/>
          <w:color w:val="auto"/>
        </w:rPr>
        <w:t xml:space="preserve"> «</w:t>
      </w:r>
      <w:proofErr w:type="spellStart"/>
      <w:r w:rsidRPr="00F31DDA">
        <w:rPr>
          <w:rFonts w:ascii="Times New Roman" w:hAnsi="Times New Roman" w:cs="Times New Roman"/>
          <w:b w:val="0"/>
          <w:color w:val="auto"/>
        </w:rPr>
        <w:t>Нейтропении</w:t>
      </w:r>
      <w:proofErr w:type="spellEnd"/>
      <w:r w:rsidRPr="00F31DDA">
        <w:rPr>
          <w:rFonts w:ascii="Times New Roman" w:hAnsi="Times New Roman" w:cs="Times New Roman"/>
          <w:b w:val="0"/>
          <w:color w:val="auto"/>
        </w:rPr>
        <w:t xml:space="preserve"> у детей: </w:t>
      </w:r>
      <w:proofErr w:type="spellStart"/>
      <w:r w:rsidRPr="00F31DDA">
        <w:rPr>
          <w:rFonts w:ascii="Times New Roman" w:hAnsi="Times New Roman" w:cs="Times New Roman"/>
          <w:b w:val="0"/>
          <w:color w:val="auto"/>
        </w:rPr>
        <w:t>этиопатогенез</w:t>
      </w:r>
      <w:proofErr w:type="spellEnd"/>
      <w:r w:rsidRPr="00F31DDA">
        <w:rPr>
          <w:rFonts w:ascii="Times New Roman" w:hAnsi="Times New Roman" w:cs="Times New Roman"/>
          <w:b w:val="0"/>
          <w:color w:val="auto"/>
        </w:rPr>
        <w:t xml:space="preserve">, классификация, диагностика, лечение» Пшеничная К.И. д.м.н., профессор С.Петербург кафедры педиатрии СПб ГПМУ. 2014г </w:t>
      </w:r>
      <w:proofErr w:type="spellStart"/>
      <w:r w:rsidRPr="00FD146A">
        <w:rPr>
          <w:rFonts w:ascii="Times New Roman" w:hAnsi="Times New Roman" w:cs="Times New Roman"/>
          <w:b w:val="0"/>
          <w:color w:val="FFFFFF" w:themeColor="background1"/>
        </w:rPr>
        <w:t>Allbest.ru</w:t>
      </w:r>
      <w:proofErr w:type="spellEnd"/>
    </w:p>
    <w:p w:rsidR="008C37DF" w:rsidRPr="00FD146A" w:rsidRDefault="008C37DF" w:rsidP="00FD146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p w:rsidR="00E13238" w:rsidRPr="00FD146A" w:rsidRDefault="00E13238" w:rsidP="00FD146A">
      <w:pPr>
        <w:rPr>
          <w:rFonts w:ascii="Times New Roman" w:hAnsi="Times New Roman" w:cs="Times New Roman"/>
          <w:sz w:val="28"/>
          <w:szCs w:val="28"/>
        </w:rPr>
      </w:pPr>
    </w:p>
    <w:sectPr w:rsidR="00E13238" w:rsidRPr="00FD146A" w:rsidSect="00FD14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66" w:rsidRDefault="00340466" w:rsidP="00EE10F9">
      <w:pPr>
        <w:spacing w:after="0" w:line="240" w:lineRule="auto"/>
      </w:pPr>
      <w:r>
        <w:separator/>
      </w:r>
    </w:p>
  </w:endnote>
  <w:endnote w:type="continuationSeparator" w:id="0">
    <w:p w:rsidR="00340466" w:rsidRDefault="00340466" w:rsidP="00EE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94297"/>
    </w:sdtPr>
    <w:sdtContent>
      <w:p w:rsidR="00D635AB" w:rsidRDefault="00987427">
        <w:pPr>
          <w:pStyle w:val="a5"/>
          <w:jc w:val="right"/>
        </w:pPr>
        <w:r w:rsidRPr="00D635AB">
          <w:rPr>
            <w:rFonts w:ascii="Times New Roman" w:hAnsi="Times New Roman" w:cs="Times New Roman"/>
            <w:sz w:val="24"/>
          </w:rPr>
          <w:fldChar w:fldCharType="begin"/>
        </w:r>
        <w:r w:rsidR="00D635AB" w:rsidRPr="00D635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35AB">
          <w:rPr>
            <w:rFonts w:ascii="Times New Roman" w:hAnsi="Times New Roman" w:cs="Times New Roman"/>
            <w:sz w:val="24"/>
          </w:rPr>
          <w:fldChar w:fldCharType="separate"/>
        </w:r>
        <w:r w:rsidR="009C564A">
          <w:rPr>
            <w:rFonts w:ascii="Times New Roman" w:hAnsi="Times New Roman" w:cs="Times New Roman"/>
            <w:noProof/>
            <w:sz w:val="24"/>
          </w:rPr>
          <w:t>1</w:t>
        </w:r>
        <w:r w:rsidRPr="00D635A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35AB" w:rsidRDefault="00D635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66" w:rsidRDefault="00340466" w:rsidP="00EE10F9">
      <w:pPr>
        <w:spacing w:after="0" w:line="240" w:lineRule="auto"/>
      </w:pPr>
      <w:r>
        <w:separator/>
      </w:r>
    </w:p>
  </w:footnote>
  <w:footnote w:type="continuationSeparator" w:id="0">
    <w:p w:rsidR="00340466" w:rsidRDefault="00340466" w:rsidP="00EE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0A"/>
    <w:multiLevelType w:val="hybridMultilevel"/>
    <w:tmpl w:val="BA6C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92B"/>
    <w:multiLevelType w:val="hybridMultilevel"/>
    <w:tmpl w:val="A646759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9DA30CE"/>
    <w:multiLevelType w:val="hybridMultilevel"/>
    <w:tmpl w:val="F64A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72B2"/>
    <w:multiLevelType w:val="hybridMultilevel"/>
    <w:tmpl w:val="09A44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77EC2"/>
    <w:multiLevelType w:val="hybridMultilevel"/>
    <w:tmpl w:val="B794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F59B3"/>
    <w:multiLevelType w:val="hybridMultilevel"/>
    <w:tmpl w:val="6674CC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0594B1F"/>
    <w:multiLevelType w:val="hybridMultilevel"/>
    <w:tmpl w:val="5EEA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49D1"/>
    <w:multiLevelType w:val="hybridMultilevel"/>
    <w:tmpl w:val="24B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92A1E"/>
    <w:multiLevelType w:val="hybridMultilevel"/>
    <w:tmpl w:val="134A75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5A537A"/>
    <w:multiLevelType w:val="hybridMultilevel"/>
    <w:tmpl w:val="9276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A61AA"/>
    <w:multiLevelType w:val="hybridMultilevel"/>
    <w:tmpl w:val="5042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D67A3"/>
    <w:multiLevelType w:val="hybridMultilevel"/>
    <w:tmpl w:val="DADA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F722E"/>
    <w:multiLevelType w:val="hybridMultilevel"/>
    <w:tmpl w:val="2F6EEB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CD2941"/>
    <w:multiLevelType w:val="hybridMultilevel"/>
    <w:tmpl w:val="A45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54B4C"/>
    <w:multiLevelType w:val="hybridMultilevel"/>
    <w:tmpl w:val="88A4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808E2"/>
    <w:multiLevelType w:val="hybridMultilevel"/>
    <w:tmpl w:val="D3367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2759BA"/>
    <w:multiLevelType w:val="hybridMultilevel"/>
    <w:tmpl w:val="7F28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B54"/>
    <w:multiLevelType w:val="hybridMultilevel"/>
    <w:tmpl w:val="8FAA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A3A2D"/>
    <w:multiLevelType w:val="hybridMultilevel"/>
    <w:tmpl w:val="1358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92C0F"/>
    <w:multiLevelType w:val="hybridMultilevel"/>
    <w:tmpl w:val="E6526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B4F94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065E0D"/>
    <w:multiLevelType w:val="hybridMultilevel"/>
    <w:tmpl w:val="65C8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4571A"/>
    <w:multiLevelType w:val="hybridMultilevel"/>
    <w:tmpl w:val="A82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57F09"/>
    <w:multiLevelType w:val="hybridMultilevel"/>
    <w:tmpl w:val="C794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7356B"/>
    <w:multiLevelType w:val="hybridMultilevel"/>
    <w:tmpl w:val="FEE2C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F92268"/>
    <w:multiLevelType w:val="hybridMultilevel"/>
    <w:tmpl w:val="CF40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11EF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651614D"/>
    <w:multiLevelType w:val="multilevel"/>
    <w:tmpl w:val="06F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87348"/>
    <w:multiLevelType w:val="multilevel"/>
    <w:tmpl w:val="32BA99B8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8ED71F6"/>
    <w:multiLevelType w:val="hybridMultilevel"/>
    <w:tmpl w:val="EBF0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B5C27"/>
    <w:multiLevelType w:val="hybridMultilevel"/>
    <w:tmpl w:val="8D9AB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40A4E"/>
    <w:multiLevelType w:val="hybridMultilevel"/>
    <w:tmpl w:val="204E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17"/>
  </w:num>
  <w:num w:numId="5">
    <w:abstractNumId w:val="9"/>
  </w:num>
  <w:num w:numId="6">
    <w:abstractNumId w:val="14"/>
  </w:num>
  <w:num w:numId="7">
    <w:abstractNumId w:val="4"/>
  </w:num>
  <w:num w:numId="8">
    <w:abstractNumId w:val="22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30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7"/>
  </w:num>
  <w:num w:numId="20">
    <w:abstractNumId w:val="25"/>
  </w:num>
  <w:num w:numId="21">
    <w:abstractNumId w:val="13"/>
  </w:num>
  <w:num w:numId="22">
    <w:abstractNumId w:val="10"/>
  </w:num>
  <w:num w:numId="23">
    <w:abstractNumId w:val="26"/>
  </w:num>
  <w:num w:numId="24">
    <w:abstractNumId w:val="29"/>
  </w:num>
  <w:num w:numId="25">
    <w:abstractNumId w:val="5"/>
  </w:num>
  <w:num w:numId="26">
    <w:abstractNumId w:val="28"/>
  </w:num>
  <w:num w:numId="27">
    <w:abstractNumId w:val="8"/>
  </w:num>
  <w:num w:numId="28">
    <w:abstractNumId w:val="19"/>
  </w:num>
  <w:num w:numId="29">
    <w:abstractNumId w:val="15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ADA"/>
    <w:rsid w:val="000F2860"/>
    <w:rsid w:val="001C00FA"/>
    <w:rsid w:val="001E0A21"/>
    <w:rsid w:val="00231C02"/>
    <w:rsid w:val="002A708C"/>
    <w:rsid w:val="00340466"/>
    <w:rsid w:val="00374F19"/>
    <w:rsid w:val="00456AFE"/>
    <w:rsid w:val="004F511F"/>
    <w:rsid w:val="005C3ADA"/>
    <w:rsid w:val="00646CEB"/>
    <w:rsid w:val="0064728D"/>
    <w:rsid w:val="00712E0E"/>
    <w:rsid w:val="007E544D"/>
    <w:rsid w:val="008C37DF"/>
    <w:rsid w:val="00987427"/>
    <w:rsid w:val="009C564A"/>
    <w:rsid w:val="00A201FE"/>
    <w:rsid w:val="00A7222B"/>
    <w:rsid w:val="00B62481"/>
    <w:rsid w:val="00BC4C06"/>
    <w:rsid w:val="00C4327E"/>
    <w:rsid w:val="00C75973"/>
    <w:rsid w:val="00CD060A"/>
    <w:rsid w:val="00D635AB"/>
    <w:rsid w:val="00D72C13"/>
    <w:rsid w:val="00DD2F9B"/>
    <w:rsid w:val="00E13238"/>
    <w:rsid w:val="00E137AE"/>
    <w:rsid w:val="00E52A25"/>
    <w:rsid w:val="00EC0478"/>
    <w:rsid w:val="00EE10F9"/>
    <w:rsid w:val="00F26493"/>
    <w:rsid w:val="00F31DDA"/>
    <w:rsid w:val="00F40AFE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FE"/>
  </w:style>
  <w:style w:type="paragraph" w:styleId="1">
    <w:name w:val="heading 1"/>
    <w:basedOn w:val="a"/>
    <w:next w:val="a"/>
    <w:link w:val="10"/>
    <w:uiPriority w:val="9"/>
    <w:qFormat/>
    <w:rsid w:val="00E52A2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1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C1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C1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C1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C1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C1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C1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C1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0F9"/>
  </w:style>
  <w:style w:type="paragraph" w:styleId="a5">
    <w:name w:val="footer"/>
    <w:basedOn w:val="a"/>
    <w:link w:val="a6"/>
    <w:uiPriority w:val="99"/>
    <w:unhideWhenUsed/>
    <w:rsid w:val="00EE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0F9"/>
  </w:style>
  <w:style w:type="paragraph" w:styleId="a7">
    <w:name w:val="List Paragraph"/>
    <w:basedOn w:val="a"/>
    <w:uiPriority w:val="34"/>
    <w:qFormat/>
    <w:rsid w:val="00A201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A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52A25"/>
    <w:pPr>
      <w:spacing w:line="276" w:lineRule="auto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E5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A2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2A25"/>
    <w:pPr>
      <w:spacing w:after="100"/>
    </w:pPr>
  </w:style>
  <w:style w:type="character" w:styleId="ab">
    <w:name w:val="Hyperlink"/>
    <w:basedOn w:val="a0"/>
    <w:uiPriority w:val="99"/>
    <w:unhideWhenUsed/>
    <w:rsid w:val="00E52A2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2C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2C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2C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2C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2C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2C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2C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2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rmal (Web)"/>
    <w:basedOn w:val="a"/>
    <w:uiPriority w:val="99"/>
    <w:unhideWhenUsed/>
    <w:rsid w:val="00E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7DF"/>
    <w:rPr>
      <w:rFonts w:cs="Times New Roman"/>
    </w:rPr>
  </w:style>
  <w:style w:type="character" w:customStyle="1" w:styleId="fn">
    <w:name w:val="fn"/>
    <w:basedOn w:val="a0"/>
    <w:rsid w:val="008C37DF"/>
    <w:rPr>
      <w:rFonts w:cs="Times New Roman"/>
    </w:rPr>
  </w:style>
  <w:style w:type="character" w:customStyle="1" w:styleId="12">
    <w:name w:val="Подзаголовок1"/>
    <w:basedOn w:val="a0"/>
    <w:rsid w:val="008C37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63446-E104-4BC3-9E6A-F14428D3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Козлова</dc:creator>
  <cp:lastModifiedBy>Пользователь</cp:lastModifiedBy>
  <cp:revision>3</cp:revision>
  <cp:lastPrinted>2017-12-03T16:32:00Z</cp:lastPrinted>
  <dcterms:created xsi:type="dcterms:W3CDTF">2021-12-17T12:44:00Z</dcterms:created>
  <dcterms:modified xsi:type="dcterms:W3CDTF">2022-06-21T15:08:00Z</dcterms:modified>
</cp:coreProperties>
</file>