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2419EE0" w14:paraId="501817AE" wp14:textId="681EE52C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Войно-Ясенецкого" Министерства здравоохранения Российской Федерации</w:t>
      </w:r>
    </w:p>
    <w:p w:rsidR="12419EE0" w:rsidP="12419EE0" w:rsidRDefault="12419EE0" w14:paraId="0A1A83C7" w14:textId="1BCC5B2A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12419EE0" w:rsidP="12419EE0" w:rsidRDefault="12419EE0" w14:paraId="1B85853D" w14:textId="5F20E46B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</w:p>
    <w:p w:rsidR="12419EE0" w:rsidP="12419EE0" w:rsidRDefault="12419EE0" w14:paraId="51749F54" w14:textId="7DD79B23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Кафедра Педиатрии ИПО</w:t>
      </w:r>
    </w:p>
    <w:p w:rsidR="12419EE0" w:rsidP="12419EE0" w:rsidRDefault="12419EE0" w14:paraId="7B57C383" w14:textId="4D9038CF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63636"/>
          <w:sz w:val="28"/>
          <w:szCs w:val="28"/>
          <w:lang w:val="ru-RU"/>
        </w:rPr>
      </w:pPr>
    </w:p>
    <w:p w:rsidR="12419EE0" w:rsidP="12419EE0" w:rsidRDefault="12419EE0" w14:paraId="40428824" w14:textId="2783598A">
      <w:pPr>
        <w:spacing w:after="160" w:line="259" w:lineRule="auto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Заведующая кафедрой: д.м.н., профессор </w:t>
      </w:r>
    </w:p>
    <w:p w:rsidR="12419EE0" w:rsidP="12419EE0" w:rsidRDefault="12419EE0" w14:paraId="2E7F026D" w14:textId="161F66AD">
      <w:pPr>
        <w:spacing w:after="160" w:line="259" w:lineRule="auto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Таранушенко Т.Е.</w:t>
      </w:r>
    </w:p>
    <w:p w:rsidR="12419EE0" w:rsidP="12419EE0" w:rsidRDefault="12419EE0" w14:paraId="6A331B41" w14:textId="1F15B206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Преподаватель: аспирант, Ваганов А.А.</w:t>
      </w:r>
    </w:p>
    <w:p w:rsidR="12419EE0" w:rsidP="12419EE0" w:rsidRDefault="12419EE0" w14:paraId="2DE40687" w14:textId="3135CE39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2C50B9DF" w14:textId="34C6EA93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33531160" w14:textId="05719D27">
      <w:pPr>
        <w:pStyle w:val="Normal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71940227" w14:textId="29EC29D6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Реферат на тему:</w:t>
      </w:r>
    </w:p>
    <w:p w:rsidR="12419EE0" w:rsidP="12419EE0" w:rsidRDefault="12419EE0" w14:paraId="16A024A3" w14:textId="1CEFC0DD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Ранняя диагностика </w:t>
      </w:r>
      <w:proofErr w:type="spellStart"/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нефробластом</w:t>
      </w:r>
      <w:proofErr w:type="spellEnd"/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у детей</w:t>
      </w:r>
    </w:p>
    <w:p w:rsidR="12419EE0" w:rsidP="12419EE0" w:rsidRDefault="12419EE0" w14:paraId="2CCFBB4D" w14:textId="460665AD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578F2A65" w14:textId="4DCA3ABD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524C4295" w14:textId="3E8CACF3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35F89A14" w14:textId="5149631F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68E72B9C" w14:textId="281A92A1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4C03F104" w14:textId="04CD8AC3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79F87F53" w14:textId="63B166F5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7ED929D8" w14:textId="74BA9746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3CF6F60F" w14:textId="6E6A006F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12419EE0" w:rsidRDefault="12419EE0" w14:paraId="549DD972" w14:textId="09023A89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Красноярск</w:t>
      </w:r>
    </w:p>
    <w:p w:rsidR="12419EE0" w:rsidP="12419EE0" w:rsidRDefault="12419EE0" w14:paraId="09730484" w14:textId="52BFBC2A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2419EE0" w:rsidR="12419E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2022</w:t>
      </w:r>
    </w:p>
    <w:p w:rsidR="12419EE0" w:rsidP="12419EE0" w:rsidRDefault="12419EE0" w14:paraId="34331B7E" w14:textId="7B8A50A8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6BC4C899" w:rsidRDefault="12419EE0" w14:paraId="5A517C5C" w14:textId="1F68FECC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СОДЕРЖАНИЕ</w:t>
      </w:r>
    </w:p>
    <w:p w:rsidR="6BC4C899" w:rsidP="6BC4C899" w:rsidRDefault="6BC4C899" w14:paraId="04E3074D" w14:textId="6F37F41D">
      <w:pPr>
        <w:pStyle w:val="ListParagraph"/>
        <w:numPr>
          <w:ilvl w:val="0"/>
          <w:numId w:val="13"/>
        </w:numPr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Определение</w:t>
      </w:r>
    </w:p>
    <w:p w:rsidR="6BC4C899" w:rsidP="6BC4C899" w:rsidRDefault="6BC4C899" w14:paraId="34D91F6F" w14:textId="2972B77E">
      <w:pPr>
        <w:pStyle w:val="ListParagraph"/>
        <w:numPr>
          <w:ilvl w:val="0"/>
          <w:numId w:val="13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Этиология и патогенез</w:t>
      </w:r>
    </w:p>
    <w:p w:rsidR="6BC4C899" w:rsidP="6BC4C899" w:rsidRDefault="6BC4C899" w14:paraId="465D4444" w14:textId="675163FF">
      <w:pPr>
        <w:pStyle w:val="ListParagraph"/>
        <w:numPr>
          <w:ilvl w:val="0"/>
          <w:numId w:val="13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Эпидемиология</w:t>
      </w:r>
    </w:p>
    <w:p w:rsidR="6BC4C899" w:rsidP="6BC4C899" w:rsidRDefault="6BC4C899" w14:paraId="2B84D470" w14:textId="503A4338">
      <w:pPr>
        <w:pStyle w:val="ListParagraph"/>
        <w:numPr>
          <w:ilvl w:val="0"/>
          <w:numId w:val="13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Классификация</w:t>
      </w:r>
    </w:p>
    <w:p w:rsidR="6BC4C899" w:rsidP="6BC4C899" w:rsidRDefault="6BC4C899" w14:paraId="6F2C45E5" w14:textId="4843A093">
      <w:pPr>
        <w:pStyle w:val="ListParagraph"/>
        <w:numPr>
          <w:ilvl w:val="0"/>
          <w:numId w:val="13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Клиническая картина</w:t>
      </w:r>
    </w:p>
    <w:p w:rsidR="6BC4C899" w:rsidP="6BC4C899" w:rsidRDefault="6BC4C899" w14:paraId="0BC3099F" w14:textId="6C650463">
      <w:pPr>
        <w:pStyle w:val="ListParagraph"/>
        <w:numPr>
          <w:ilvl w:val="0"/>
          <w:numId w:val="13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Диагностика</w:t>
      </w:r>
    </w:p>
    <w:p w:rsidR="6BC4C899" w:rsidP="6BC4C899" w:rsidRDefault="6BC4C899" w14:paraId="77F111A8" w14:textId="21562E8E">
      <w:pPr>
        <w:pStyle w:val="ListParagraph"/>
        <w:numPr>
          <w:ilvl w:val="0"/>
          <w:numId w:val="14"/>
        </w:numPr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Жалобы и анамнез</w:t>
      </w:r>
    </w:p>
    <w:p w:rsidR="6BC4C899" w:rsidP="6BC4C899" w:rsidRDefault="6BC4C899" w14:paraId="131D6093" w14:textId="6B882CEA">
      <w:pPr>
        <w:pStyle w:val="ListParagraph"/>
        <w:numPr>
          <w:ilvl w:val="0"/>
          <w:numId w:val="14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proofErr w:type="spellStart"/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Физикальное</w:t>
      </w:r>
      <w:proofErr w:type="spellEnd"/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обследование</w:t>
      </w:r>
    </w:p>
    <w:p w:rsidR="6BC4C899" w:rsidP="6BC4C899" w:rsidRDefault="6BC4C899" w14:paraId="73D68E28" w14:textId="25C68B11">
      <w:pPr>
        <w:pStyle w:val="ListParagraph"/>
        <w:numPr>
          <w:ilvl w:val="0"/>
          <w:numId w:val="14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Лабораторные исследования</w:t>
      </w:r>
    </w:p>
    <w:p w:rsidR="6BC4C899" w:rsidP="6BC4C899" w:rsidRDefault="6BC4C899" w14:paraId="5B17DEAE" w14:textId="6F29079A">
      <w:pPr>
        <w:pStyle w:val="ListParagraph"/>
        <w:numPr>
          <w:ilvl w:val="0"/>
          <w:numId w:val="14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Инструментальные исследования</w:t>
      </w:r>
    </w:p>
    <w:p w:rsidR="6BC4C899" w:rsidP="6BC4C899" w:rsidRDefault="6BC4C899" w14:paraId="57E0DDA2" w14:textId="0CBB410F">
      <w:pPr>
        <w:pStyle w:val="ListParagraph"/>
        <w:numPr>
          <w:ilvl w:val="0"/>
          <w:numId w:val="14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Иная диагностика</w:t>
      </w:r>
    </w:p>
    <w:p w:rsidR="6BC4C899" w:rsidP="6BC4C899" w:rsidRDefault="6BC4C899" w14:paraId="054F7795" w14:textId="68A5047B">
      <w:pPr>
        <w:pStyle w:val="ListParagraph"/>
        <w:numPr>
          <w:ilvl w:val="0"/>
          <w:numId w:val="13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Приложение 1</w:t>
      </w:r>
    </w:p>
    <w:p w:rsidR="6BC4C899" w:rsidP="23AA273D" w:rsidRDefault="6BC4C899" w14:paraId="35A96AEA" w14:textId="0BF99328">
      <w:pPr>
        <w:pStyle w:val="ListParagraph"/>
        <w:numPr>
          <w:ilvl w:val="0"/>
          <w:numId w:val="13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Приложение 2</w:t>
      </w:r>
    </w:p>
    <w:p w:rsidR="23AA273D" w:rsidP="23AA273D" w:rsidRDefault="23AA273D" w14:paraId="04439CEA" w14:textId="455260BF">
      <w:pPr>
        <w:pStyle w:val="ListParagraph"/>
        <w:numPr>
          <w:ilvl w:val="0"/>
          <w:numId w:val="13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Заключение</w:t>
      </w:r>
    </w:p>
    <w:p w:rsidR="6BC4C899" w:rsidP="23AA273D" w:rsidRDefault="6BC4C899" w14:paraId="2A1E7D7C" w14:textId="13325841">
      <w:pPr>
        <w:pStyle w:val="ListParagraph"/>
        <w:numPr>
          <w:ilvl w:val="0"/>
          <w:numId w:val="13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Список литературы</w:t>
      </w:r>
    </w:p>
    <w:p w:rsidR="6BC4C899" w:rsidP="6BC4C899" w:rsidRDefault="6BC4C899" w14:paraId="597CF2EB" w14:textId="5BD71C70">
      <w:pPr>
        <w:pStyle w:val="Normal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0DF954C8" w14:textId="0C930478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3D59D2A1" w14:textId="359CB1F7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402D1A17" w14:textId="28ED4D8F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31B8E612" w14:textId="1D44EC14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41E670DA" w14:textId="5A051A44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6A9A615C" w14:textId="61CC12DC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07CD1CDE" w14:textId="38B1377D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6091AD29" w14:textId="394CC7CA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52092CB2" w14:textId="7DCD4BA6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73BC802C" w14:textId="4BE3EEBC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13B35D2F" w14:textId="5E6393C8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76AB41DD" w14:textId="04DE5872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6BC4C899" w:rsidRDefault="6BC4C899" w14:paraId="0292E972" w14:textId="6F26B9F5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23AA273D" w:rsidRDefault="6BC4C899" w14:paraId="719562D6" w14:textId="251334B9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6BC4C899" w:rsidP="23AA273D" w:rsidRDefault="6BC4C899" w14:paraId="57115BF0" w14:textId="3EAD2BF2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12419EE0" w:rsidP="23AA273D" w:rsidRDefault="12419EE0" w14:paraId="0F643087" w14:textId="06746564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ОПРЕДЕЛЕНИЕ</w:t>
      </w:r>
    </w:p>
    <w:p w:rsidR="6BC4C899" w:rsidP="23AA273D" w:rsidRDefault="6BC4C899" w14:paraId="5584C658" w14:textId="1D5B098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или опухоль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Вилмса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(НБ) – злокачественная эмбриональная опухоль почки у детей, развивающаяся из плюрипотентных клеток-предшественников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нефрогенной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ткани. [1]</w:t>
      </w:r>
    </w:p>
    <w:p w:rsidR="6BC4C899" w:rsidP="23AA273D" w:rsidRDefault="6BC4C899" w14:paraId="7747E42C" w14:textId="11FDD2E2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(опухоль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Вильмса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) – одна из наиболее часто встречающихся злокачественных эмбриональных опухолей у детей. С точки зрения эмбриогенеза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представляет собой солидную злокачественную опухоль, состоящую из производных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нефрогенной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ткани на разной степени дифференцировки.</w:t>
      </w:r>
    </w:p>
    <w:p w:rsidR="23AA273D" w:rsidP="23AA273D" w:rsidRDefault="23AA273D" w14:paraId="46B8094A" w14:textId="1F7EFF28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Опухоль названа в честь немецкого хирурга Макса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Вильмса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который дал характеристику опухоли в 1899 г. </w:t>
      </w:r>
    </w:p>
    <w:p w:rsidR="6BC4C899" w:rsidP="23AA273D" w:rsidRDefault="6BC4C899" w14:paraId="00A2DA6F" w14:textId="18F01CC1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ЭТИОЛОГИЯ И ПАТОГЕНЕЗ</w:t>
      </w:r>
    </w:p>
    <w:p w:rsidR="6BC4C899" w:rsidP="23AA273D" w:rsidRDefault="6BC4C899" w14:paraId="5AF107CE" w14:textId="143E814B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Почка образуется из трех источников: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нефрогенной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ткани/бластемы (образует строму и дифференцируется в почечные канальцы путем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мезенхимально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-эпителиального перехода),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мезонефрального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протока (дает начало мочеточнику, почечной лоханке, почечным чашечкам, сосочковым каналам и собирательным трубкам) и мезенхимы (сосудистая система). Бластема обычно исчезает к 36 неделе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гестации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однако приблизительно у 1% детей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нефрогенные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остатки могут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персистировать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после рождения. Остатки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нефрогенной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стромы имеют высокий потенциал к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озлокачествлению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обнаруживаются у 40% пациентов с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6BC4C899" w:rsidP="23AA273D" w:rsidRDefault="6BC4C899" w14:paraId="70CEAC5F" w14:textId="42BC819E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 мировой литературе описано до 40 генов, альтерации которых приводят к развитию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нефробластомы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наиболее изученными из них являются гены WT1, WT2, ассоциированные с рядом генетических синдромов, таких как: синдромы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Беквита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-Видемана, Дениса-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Драша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Перлмана, изолированная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гемигипертрофия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WAGR-синдром. Генетические синдромы встречаются в 5-10% случаев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в основном представляют собой сочетание опухоли с пороками развития мочеполовой системы, нефропатию,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макросомию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Многие из генов, участвующих в опухолевом генезе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Вильмса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, участвуют в контроле предшественников нефронов или пути обработки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микроРНК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(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миРНК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). В то время как первая группа генов была тщательно изучена в нормальном развитии, второе открытие предполагает важную роль для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микроРНК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в целом - и специфических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миРНК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в частности - в нормальном развитии почек, которые все еще ожидают дальнейшего анализа. [5]</w:t>
      </w:r>
    </w:p>
    <w:p w:rsidR="6BC4C899" w:rsidP="23AA273D" w:rsidRDefault="6BC4C899" w14:paraId="029623BB" w14:textId="64A0D78D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Клиническими критериями наследственного характера развития НБ являются: билатеральность (до 10% в структуре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нефробластомы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) и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мультифокальность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поражения, ранний детский возраст клинической манифестации заболевания, наличие аналогичной опухоли у других членов семьи (семейная форма встречается в 1% случаев), сочетание опухоли с генетическими синдромами. [1]</w:t>
      </w:r>
    </w:p>
    <w:p w:rsidR="6BC4C899" w:rsidP="23AA273D" w:rsidRDefault="6BC4C899" w14:paraId="27503DEC" w14:textId="3BA5750E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ЭПИДЕМИОЛОГИЯ</w:t>
      </w:r>
    </w:p>
    <w:p w:rsidR="6BC4C899" w:rsidP="6BC4C899" w:rsidRDefault="6BC4C899" w14:paraId="0CA4AEC8" w14:textId="6F1EA155">
      <w:pPr>
        <w:pStyle w:val="Normal"/>
        <w:ind w:firstLine="708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Частота встречаемости 0,7-0,8 до 1 на 100 000 населения детского возраста до 14 лет, что составляет около 5% от общего числа злокачественных новообразований детского возраста. На долю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нефробластомы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приходится примерно 90% случаев опухолей почек у детей. Около 80% случаев диагностируется в возрасте до 5 лет, из них 15% до 1 года, медиана возраста составляет 3,5 года. Частота заболевания у девочек и мальчиков приблизительно одинакова. В 5-10% случаев встречается билатеральное поражение почек. Описаны случаи поражения единственной подковообразной почки, а также случаи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экстраренального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расположения НБ. [1]</w:t>
      </w:r>
    </w:p>
    <w:p w:rsidR="6BC4C899" w:rsidP="6BC4C899" w:rsidRDefault="6BC4C899" w14:paraId="66C0FCC1" w14:textId="5F5D3639">
      <w:pPr>
        <w:pStyle w:val="Normal"/>
        <w:ind w:firstLine="708"/>
        <w:jc w:val="left"/>
      </w:pPr>
      <w:r>
        <w:drawing>
          <wp:inline wp14:editId="0A0795B0" wp14:anchorId="718E05F2">
            <wp:extent cx="5034444" cy="3160548"/>
            <wp:effectExtent l="0" t="0" r="0" b="0"/>
            <wp:docPr id="656326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de6c6a289b498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8" t="32798" r="44518" b="3339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4444" cy="316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C4C899" w:rsidP="23AA273D" w:rsidRDefault="6BC4C899" w14:paraId="235976A4" w14:textId="0C794F66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Рис.1 Структура ЗНО у детей (в %). [5]</w:t>
      </w:r>
    </w:p>
    <w:p w:rsidR="6BC4C899" w:rsidP="23AA273D" w:rsidRDefault="6BC4C899" w14:paraId="7DD6863B" w14:textId="01D4BB82">
      <w:pPr>
        <w:pStyle w:val="Normal"/>
        <w:ind w:firstLine="708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 xml:space="preserve">В структуре заболеваемости ЗНО среди детей Красноярского края за период 2011-2019 г </w:t>
      </w: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по частоте встречаемости ренальные опухоли следуют после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гемобластозов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, опухолей ЦНС и лимфом и незначительно превышают количество опухолей мягких тканей и опухолей костей. На долю ренальных опухолей в структуре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онкогематологической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патологии, впервые диагностированной в детском возрасте, приходится 6,4%, что за период 2011–2019 гг. в абсолютных значениях составляет от 3 до 7 детей в год, т. е. в разные годы событийность рассматриваемой патологии существенно различалась. [6]</w:t>
      </w:r>
    </w:p>
    <w:p w:rsidR="6BC4C899" w:rsidP="23AA273D" w:rsidRDefault="6BC4C899" w14:paraId="27D54544" w14:textId="522F4734">
      <w:pPr>
        <w:pStyle w:val="Normal"/>
        <w:ind w:firstLine="0"/>
        <w:jc w:val="left"/>
      </w:pPr>
      <w:r>
        <w:drawing>
          <wp:inline wp14:editId="53E701D6" wp14:anchorId="0944F934">
            <wp:extent cx="5381640" cy="2501317"/>
            <wp:effectExtent l="0" t="0" r="0" b="0"/>
            <wp:docPr id="13761565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352438753043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8958" t="34074" r="31875" b="17037"/>
                    <a:stretch>
                      <a:fillRect/>
                    </a:stretch>
                  </pic:blipFill>
                  <pic:spPr>
                    <a:xfrm>
                      <a:off x="0" y="0"/>
                      <a:ext cx="5381640" cy="25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C4C899" w:rsidP="23AA273D" w:rsidRDefault="6BC4C899" w14:paraId="243D4236" w14:textId="72482643">
      <w:pPr>
        <w:pStyle w:val="Normal"/>
        <w:ind w:firstLine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Рис. 2 Структура первичной заболеваемости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онкогематологическими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болезнями среди пациентов в возрасте 0-18 лет в Красноярском крае за 2011-2019 гг. [6]</w:t>
      </w:r>
      <w:r>
        <w:br/>
      </w:r>
      <w:r>
        <w:br/>
      </w:r>
      <w:r w:rsidRPr="23AA273D" w:rsidR="23AA273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КЛАССИФИКАЦИЯ</w:t>
      </w:r>
    </w:p>
    <w:p w:rsidR="6BC4C899" w:rsidP="23AA273D" w:rsidRDefault="6BC4C899" w14:paraId="184BC976" w14:textId="54D1BA2A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Для ранней диагностики, как и диагностики в целом очень важно знать стадийность заболевания, клинические и инструментальные проявления.</w:t>
      </w:r>
    </w:p>
    <w:p w:rsidR="6BC4C899" w:rsidP="23AA273D" w:rsidRDefault="6BC4C899" w14:paraId="5BD268C1" w14:textId="4533263F">
      <w:pPr>
        <w:pStyle w:val="Normal"/>
        <w:ind w:firstLine="708"/>
        <w:jc w:val="both"/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 xml:space="preserve">Стадия I: </w:t>
      </w:r>
    </w:p>
    <w:p w:rsidR="6BC4C899" w:rsidP="23AA273D" w:rsidRDefault="6BC4C899" w14:paraId="0DB11979" w14:textId="57D883D0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• Опухоль ограничена почкой или окружена капсулой/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псевдокапсулой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, если выходит за контуры почки. Капсула/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псевдокапсула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могут быть инфильтрированы опухолью, но неопластическая ткань не достигает наружной ее границы; </w:t>
      </w:r>
    </w:p>
    <w:p w:rsidR="6BC4C899" w:rsidP="23AA273D" w:rsidRDefault="6BC4C899" w14:paraId="6ED61109" w14:textId="0DDAFF86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Опухоль может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пролабировать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в лоханку (так называемое «выпячивание») или «провисать» в мочеточник, не инфильтрируя его стенки; </w:t>
      </w:r>
    </w:p>
    <w:p w:rsidR="6BC4C899" w:rsidP="23AA273D" w:rsidRDefault="6BC4C899" w14:paraId="1DD989BE" w14:textId="2732213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Сосуды почечного синуса интактны; </w:t>
      </w:r>
    </w:p>
    <w:p w:rsidR="6BC4C899" w:rsidP="23AA273D" w:rsidRDefault="6BC4C899" w14:paraId="19EEA705" w14:textId="5076D280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Возможны инвазия и опухолевые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эмболы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в сосудах паренхимы почки.</w:t>
      </w:r>
    </w:p>
    <w:p w:rsidR="6BC4C899" w:rsidP="23AA273D" w:rsidRDefault="6BC4C899" w14:paraId="52E70FF5" w14:textId="6BCD7E1F">
      <w:pPr>
        <w:pStyle w:val="Normal"/>
        <w:ind w:firstLine="708"/>
        <w:jc w:val="both"/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 xml:space="preserve">Стадия II: </w:t>
      </w:r>
    </w:p>
    <w:p w:rsidR="6BC4C899" w:rsidP="23AA273D" w:rsidRDefault="6BC4C899" w14:paraId="4F2EE87D" w14:textId="3F2796E1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• Витальная опухоль визуализируется в периренальной жировой ткани и не покрыта капсулой/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псевдокапсулой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но удалена радикально («чистые» края резекции); </w:t>
      </w:r>
    </w:p>
    <w:p w:rsidR="6BC4C899" w:rsidP="23AA273D" w:rsidRDefault="6BC4C899" w14:paraId="04EC2EFA" w14:textId="7B7BB6CC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Витальная опухоль инфильтрирует мягкие ткани почечного синуса; </w:t>
      </w:r>
    </w:p>
    <w:p w:rsidR="6BC4C899" w:rsidP="23AA273D" w:rsidRDefault="6BC4C899" w14:paraId="7763B9F3" w14:textId="067F368D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Витальная опухоль инфильтрирует кровеносные и лимфатические сосуды почечного синуса или почечной вены, или визуализируется в периренальных мягких тканях, но удалена радикально; </w:t>
      </w:r>
    </w:p>
    <w:p w:rsidR="6BC4C899" w:rsidP="23AA273D" w:rsidRDefault="6BC4C899" w14:paraId="7BEAE1ED" w14:textId="5841078C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Витальная опухоль инфильтрирует стенку мочеточника; </w:t>
      </w:r>
    </w:p>
    <w:p w:rsidR="6BC4C899" w:rsidP="23AA273D" w:rsidRDefault="6BC4C899" w14:paraId="580A7D03" w14:textId="667420DD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• Витальная опухоль инфильтрирует прилежащие органы или нижнюю полую вену, но удалена радикально. Только наличие нервов в мягких тканях, наряду с сосудами, дает основание считать визуализируемые структуры почечным синусом.</w:t>
      </w:r>
    </w:p>
    <w:p w:rsidR="6BC4C899" w:rsidP="23AA273D" w:rsidRDefault="6BC4C899" w14:paraId="0C54E3EF" w14:textId="6360BB2D">
      <w:pPr>
        <w:pStyle w:val="Normal"/>
        <w:ind w:firstLine="708"/>
        <w:jc w:val="both"/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 xml:space="preserve">Стадия III: </w:t>
      </w:r>
    </w:p>
    <w:p w:rsidR="6BC4C899" w:rsidP="23AA273D" w:rsidRDefault="6BC4C899" w14:paraId="2BC9D632" w14:textId="7591FC24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Витальная опухоль визуализируется в маркированных краях резекции («опухоль в краске»). При наличии опухоли с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патоморфозом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в крае резекции стадия III выставляется при условии обнаружения витальной опухоли менее чем в 5мм от маркированного краской края резекции. При наличии витальной опухоли более чем в 5мм от маркированного краской края резекции стадия не повышается до III. Расстояние минимум 5мм от витальной опухоли до края резекции с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патоморфозом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должно быть подтверждено несколькими блоками фрагментов, выделенных из этой области; </w:t>
      </w:r>
    </w:p>
    <w:p w:rsidR="6BC4C899" w:rsidP="23AA273D" w:rsidRDefault="6BC4C899" w14:paraId="105FE841" w14:textId="46F29D5F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Любые абдоминальные лимфатические узлы поражены витальной опухолью или опухолью с терапевтическим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патоморфозом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; </w:t>
      </w:r>
    </w:p>
    <w:p w:rsidR="6BC4C899" w:rsidP="23AA273D" w:rsidRDefault="6BC4C899" w14:paraId="67D915B2" w14:textId="79FE087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Пре- или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интраоперационый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разрыв опухоли, видимый при патоморфологическом исследовании, вне зависимости от остальных критериев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стадирования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;</w:t>
      </w:r>
    </w:p>
    <w:p w:rsidR="6BC4C899" w:rsidP="23AA273D" w:rsidRDefault="6BC4C899" w14:paraId="246CD23F" w14:textId="5C181E90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Наличие опухолевого тромба в крае резекции мочеточника, почечной вены или нижней полой вены (края резекции в этом случае всегда обсуждаются с хирургом); </w:t>
      </w:r>
    </w:p>
    <w:p w:rsidR="6BC4C899" w:rsidP="23AA273D" w:rsidRDefault="6BC4C899" w14:paraId="27FC0587" w14:textId="7D85CB5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Опухолевый тромб, вплотную прилежащий к стенке нижней полой вены, удален хирургом частями; </w:t>
      </w:r>
    </w:p>
    <w:p w:rsidR="6BC4C899" w:rsidP="23AA273D" w:rsidRDefault="6BC4C899" w14:paraId="5B49A8FA" w14:textId="4072C984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Открытая/клиновидная биопсия опухоли до предоперационной химиотерапии или хирургического этапа лечения; </w:t>
      </w:r>
    </w:p>
    <w:p w:rsidR="6BC4C899" w:rsidP="23AA273D" w:rsidRDefault="6BC4C899" w14:paraId="53425945" w14:textId="778F4E2A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Витальная опухоль или опухоль с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патоморфозом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проникают за пределы забрюшинного пространства; </w:t>
      </w:r>
    </w:p>
    <w:p w:rsidR="6BC4C899" w:rsidP="23AA273D" w:rsidRDefault="6BC4C899" w14:paraId="29DFE492" w14:textId="1C34719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• Опухолевые импланты (витальные или с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патоморфозом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) найдены в любом месте брюшной полости/забрюшинного пространства.</w:t>
      </w:r>
    </w:p>
    <w:p w:rsidR="6BC4C899" w:rsidP="23AA273D" w:rsidRDefault="6BC4C899" w14:paraId="769A71CD" w14:textId="27704BDA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Стадия III выставляется только при условии фрагментации тромба в процессе выделения или же если выделение вызвало значительные затруднения со стороны хирурга.</w:t>
      </w:r>
    </w:p>
    <w:p w:rsidR="6BC4C899" w:rsidP="23AA273D" w:rsidRDefault="6BC4C899" w14:paraId="4A161C2A" w14:textId="7096F01B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 xml:space="preserve">Стадия IV: </w:t>
      </w:r>
    </w:p>
    <w:p w:rsidR="6BC4C899" w:rsidP="23AA273D" w:rsidRDefault="6BC4C899" w14:paraId="22F33C0A" w14:textId="4DD6A0ED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Гематогенные метастазы (лёгкие, печень, кости, головной мозг и др.) или метастазы в отдалённые лимфатические узлы (вне брюшной полости и полости таза). </w:t>
      </w:r>
    </w:p>
    <w:p w:rsidR="6BC4C899" w:rsidP="23AA273D" w:rsidRDefault="6BC4C899" w14:paraId="0D34166B" w14:textId="219ECF77">
      <w:pPr>
        <w:pStyle w:val="Normal"/>
        <w:ind w:firstLine="708"/>
        <w:jc w:val="both"/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 xml:space="preserve">Стадия V: </w:t>
      </w:r>
    </w:p>
    <w:p w:rsidR="6BC4C899" w:rsidP="23AA273D" w:rsidRDefault="6BC4C899" w14:paraId="3E676727" w14:textId="6E30D6E5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Двусторонняя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Опухоль с каждой стороны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стадируется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согласно описанным критериям отдельно. [1]</w:t>
      </w:r>
    </w:p>
    <w:p w:rsidR="23AA273D" w:rsidP="23AA273D" w:rsidRDefault="23AA273D" w14:paraId="5BC19163" w14:textId="639BEA95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202124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202124"/>
          <w:sz w:val="28"/>
          <w:szCs w:val="28"/>
          <w:lang w:val="ru-RU"/>
        </w:rPr>
        <w:t xml:space="preserve">Гистологическая классификация опухолей почки: </w:t>
      </w: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4"/>
          <w:sz w:val="28"/>
          <w:szCs w:val="28"/>
          <w:lang w:val="ru-RU"/>
        </w:rPr>
        <w:t>[1]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505"/>
        <w:gridCol w:w="1965"/>
        <w:gridCol w:w="4545"/>
      </w:tblGrid>
      <w:tr w:rsidR="23AA273D" w:rsidTr="23AA273D" w14:paraId="6FC9C88C">
        <w:tc>
          <w:tcPr>
            <w:tcW w:w="2505" w:type="dxa"/>
            <w:tcMar/>
          </w:tcPr>
          <w:p w:rsidR="23AA273D" w:rsidP="23AA273D" w:rsidRDefault="23AA273D" w14:paraId="6D551EAD" w14:textId="53A18E1D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Степень злокачественности</w:t>
            </w:r>
          </w:p>
        </w:tc>
        <w:tc>
          <w:tcPr>
            <w:tcW w:w="1965" w:type="dxa"/>
            <w:tcMar/>
          </w:tcPr>
          <w:p w:rsidR="23AA273D" w:rsidP="23AA273D" w:rsidRDefault="23AA273D" w14:paraId="11A14BA6" w14:textId="69D5D061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Группа риска</w:t>
            </w:r>
          </w:p>
        </w:tc>
        <w:tc>
          <w:tcPr>
            <w:tcW w:w="4545" w:type="dxa"/>
            <w:tcMar/>
          </w:tcPr>
          <w:p w:rsidR="23AA273D" w:rsidP="23AA273D" w:rsidRDefault="23AA273D" w14:paraId="5A266F07" w14:textId="133F1D06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Гистологический вариант опухоли почки</w:t>
            </w:r>
          </w:p>
        </w:tc>
      </w:tr>
      <w:tr w:rsidR="23AA273D" w:rsidTr="23AA273D" w14:paraId="07B16AC0">
        <w:tc>
          <w:tcPr>
            <w:tcW w:w="2505" w:type="dxa"/>
            <w:tcMar/>
          </w:tcPr>
          <w:p w:rsidR="23AA273D" w:rsidP="23AA273D" w:rsidRDefault="23AA273D" w14:paraId="380A32B2" w14:textId="3EC594EA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Низкая</w:t>
            </w:r>
          </w:p>
        </w:tc>
        <w:tc>
          <w:tcPr>
            <w:tcW w:w="1965" w:type="dxa"/>
            <w:tcMar/>
          </w:tcPr>
          <w:p w:rsidR="23AA273D" w:rsidP="23AA273D" w:rsidRDefault="23AA273D" w14:paraId="048B7ECE" w14:textId="70699401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Низкий</w:t>
            </w:r>
          </w:p>
        </w:tc>
        <w:tc>
          <w:tcPr>
            <w:tcW w:w="4545" w:type="dxa"/>
            <w:tcMar/>
          </w:tcPr>
          <w:p w:rsidR="23AA273D" w:rsidP="23AA273D" w:rsidRDefault="23AA273D" w14:paraId="7D090483" w14:textId="32CDB3D5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Мезобластическая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 xml:space="preserve"> нефрома;</w:t>
            </w:r>
            <w:r>
              <w:br/>
            </w: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 xml:space="preserve">Фетальная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рабдомиоматознаянефробластома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.</w:t>
            </w:r>
            <w:r>
              <w:br/>
            </w: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 xml:space="preserve">Кистозная, частично дифференцированная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нефробластома</w:t>
            </w:r>
            <w:proofErr w:type="spellEnd"/>
          </w:p>
        </w:tc>
      </w:tr>
      <w:tr w:rsidR="23AA273D" w:rsidTr="23AA273D" w14:paraId="30ED61B1">
        <w:tc>
          <w:tcPr>
            <w:tcW w:w="2505" w:type="dxa"/>
            <w:tcMar/>
          </w:tcPr>
          <w:p w:rsidR="23AA273D" w:rsidP="23AA273D" w:rsidRDefault="23AA273D" w14:paraId="10B786D3" w14:textId="60ED166D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Средняя</w:t>
            </w:r>
          </w:p>
        </w:tc>
        <w:tc>
          <w:tcPr>
            <w:tcW w:w="1965" w:type="dxa"/>
            <w:tcMar/>
          </w:tcPr>
          <w:p w:rsidR="23AA273D" w:rsidP="23AA273D" w:rsidRDefault="23AA273D" w14:paraId="7A03D02F" w14:textId="04DFC899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Стандартный</w:t>
            </w:r>
          </w:p>
        </w:tc>
        <w:tc>
          <w:tcPr>
            <w:tcW w:w="4545" w:type="dxa"/>
            <w:tcMar/>
          </w:tcPr>
          <w:p w:rsidR="23AA273D" w:rsidP="23AA273D" w:rsidRDefault="23AA273D" w14:paraId="730EF333" w14:textId="6B64B6EA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 xml:space="preserve">«Классический вариант» без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анаплазии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.</w:t>
            </w:r>
            <w:r>
              <w:br/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Нефробластома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 xml:space="preserve"> с фокальной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анаплазией</w:t>
            </w:r>
            <w:proofErr w:type="spellEnd"/>
          </w:p>
        </w:tc>
      </w:tr>
      <w:tr w:rsidR="23AA273D" w:rsidTr="23AA273D" w14:paraId="0B356179">
        <w:tc>
          <w:tcPr>
            <w:tcW w:w="2505" w:type="dxa"/>
            <w:tcMar/>
          </w:tcPr>
          <w:p w:rsidR="23AA273D" w:rsidP="23AA273D" w:rsidRDefault="23AA273D" w14:paraId="2536CC59" w14:textId="40A8ADE1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Высокая</w:t>
            </w:r>
          </w:p>
        </w:tc>
        <w:tc>
          <w:tcPr>
            <w:tcW w:w="1965" w:type="dxa"/>
            <w:tcMar/>
          </w:tcPr>
          <w:p w:rsidR="23AA273D" w:rsidP="23AA273D" w:rsidRDefault="23AA273D" w14:paraId="4E4C0931" w14:textId="3807CC48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Высокий</w:t>
            </w:r>
          </w:p>
        </w:tc>
        <w:tc>
          <w:tcPr>
            <w:tcW w:w="4545" w:type="dxa"/>
            <w:tcMar/>
          </w:tcPr>
          <w:p w:rsidR="23AA273D" w:rsidP="23AA273D" w:rsidRDefault="23AA273D" w14:paraId="1D9D36EE" w14:textId="446932B0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</w:pP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Нефробластома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 xml:space="preserve"> с диффузной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анаплазией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.</w:t>
            </w:r>
            <w:r>
              <w:br/>
            </w: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Светлоклеточная саркома</w:t>
            </w:r>
            <w:r>
              <w:br/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>Рабдоидная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8"/>
                <w:szCs w:val="28"/>
                <w:lang w:val="ru-RU"/>
              </w:rPr>
              <w:t xml:space="preserve"> опухоль почки</w:t>
            </w:r>
          </w:p>
        </w:tc>
      </w:tr>
    </w:tbl>
    <w:p w:rsidR="6BC4C899" w:rsidP="23AA273D" w:rsidRDefault="6BC4C899" w14:paraId="045CB680" w14:textId="65934C68">
      <w:pPr>
        <w:pStyle w:val="Normal"/>
        <w:ind w:firstLine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КЛИНИЧЕСКАЯ КАРТИНА</w:t>
      </w:r>
    </w:p>
    <w:p w:rsidR="6BC4C899" w:rsidP="23AA273D" w:rsidRDefault="6BC4C899" w14:paraId="5A1B7D5F" w14:textId="69E2DD0C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Клиническая картина может складываться из общих и местных симптомов. Выраженность симптомов будет зависеть от локализации опухоли в почке, ее размеров, а также наличия отдаленного метастазирования. При НБ небольших размеров без вовлечения ЧЛС, опухоль может стать случайной находкой на УЗИ, тогда как образование больших размеров с прорастанием ЧЛС и вовлечением близлежащих структур может сопровождаться макро- /микрогематурией, артериальной гипертензией ввиду вовлечения ренальных сосудов, рвотой при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поддавливании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желудка большим образованием левой почки. Общая симптоматика может включать симптомы интоксикации, боли в животе. При локализации отдаленного метастазирования в легких возможно развитие респираторной симптоматики. [3,4]</w:t>
      </w:r>
    </w:p>
    <w:p w:rsidR="6BC4C899" w:rsidP="23AA273D" w:rsidRDefault="6BC4C899" w14:paraId="28CB0AF7" w14:textId="7FB08BF2">
      <w:pPr>
        <w:pStyle w:val="Normal"/>
        <w:ind w:firstLine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ДИАГНОСТИКА</w:t>
      </w:r>
    </w:p>
    <w:p w:rsidR="6BC4C899" w:rsidP="23AA273D" w:rsidRDefault="6BC4C899" w14:paraId="6EA8CB66" w14:textId="41196BD1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Диагностика основана на анализе данных анамнеза, клинических симптомов и специальных методов исследования. Бледность, похудание, слабость, артериальная гипертония (АГ), гематурия и, особенно, пальпируемое опухолевидное образование в области почек дают полное основание для тщательного обследования больного. [3]</w:t>
      </w:r>
    </w:p>
    <w:p w:rsidR="6BC4C899" w:rsidP="23AA273D" w:rsidRDefault="6BC4C899" w14:paraId="043967A8" w14:textId="6C6F0AB6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>Жалобы и анамнез</w:t>
      </w:r>
    </w:p>
    <w:p w:rsidR="6BC4C899" w:rsidP="23AA273D" w:rsidRDefault="6BC4C899" w14:paraId="04AE919D" w14:textId="657D57B4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Целесообазно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выяснить подробный семейный онкологический анамнез - наличие доброкачественных или злокачественных опухолей у членов семьи, а также наличие в семье или у пациента врождённых пороков развития. Выявление случаев опухолевого заболевания в семье требует проведения медико-генетического консультирования для выявления генетических механизмов, лежащих в основе предрасположенности. [1]</w:t>
      </w:r>
    </w:p>
    <w:p w:rsidR="6BC4C899" w:rsidP="23AA273D" w:rsidRDefault="6BC4C899" w14:paraId="7854CC63" w14:textId="4858C526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Оценка общего состояния по шкале ECOG и/или шкале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Lansky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(Приложение 1).</w:t>
      </w:r>
    </w:p>
    <w:p w:rsidR="6BC4C899" w:rsidP="23AA273D" w:rsidRDefault="6BC4C899" w14:paraId="24E99226" w14:textId="41817C34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proofErr w:type="spellStart"/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>Физиакальное</w:t>
      </w:r>
      <w:proofErr w:type="spellEnd"/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 xml:space="preserve"> обследование</w:t>
      </w:r>
    </w:p>
    <w:p w:rsidR="6BC4C899" w:rsidP="23AA273D" w:rsidRDefault="6BC4C899" w14:paraId="300D979A" w14:textId="2D65194F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Всем пациентам с подозрением на НБ при первичном обследовании рекомендуется клинический осмотр с измерением: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росто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-весовых показателей; размеров, консистенции и подвижности пальпируемых опухолевых узлов; оценкой органной недостаточности.</w:t>
      </w:r>
    </w:p>
    <w:p w:rsidR="6BC4C899" w:rsidP="23AA273D" w:rsidRDefault="6BC4C899" w14:paraId="75976B5E" w14:textId="2FA50AF2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Измерение артериального давления настоятельно рекомендуется производить всем пациентам с опухолью почек с целью выявления ренальной гипертензии. </w:t>
      </w:r>
    </w:p>
    <w:p w:rsidR="6BC4C899" w:rsidP="23AA273D" w:rsidRDefault="6BC4C899" w14:paraId="52B32143" w14:textId="6DDFC9B6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Особое внимание при осмотре рекомендуется обратить на наличие стигм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дисэмбриогенеза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врождённых пороков развития, особенно урогенитального тракта. [1]</w:t>
      </w:r>
    </w:p>
    <w:p w:rsidR="6BC4C899" w:rsidP="23AA273D" w:rsidRDefault="6BC4C899" w14:paraId="42615286" w14:textId="3E2FA15B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>Лабораторные исследования</w:t>
      </w:r>
    </w:p>
    <w:p w:rsidR="6BC4C899" w:rsidP="23AA273D" w:rsidRDefault="6BC4C899" w14:paraId="1C73C35D" w14:textId="7C5C6F49">
      <w:pPr>
        <w:pStyle w:val="ListParagraph"/>
        <w:numPr>
          <w:ilvl w:val="0"/>
          <w:numId w:val="17"/>
        </w:numPr>
        <w:ind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Всем пациентам с опухолью, исходящей из верхнего полюса почки, с целью дифференциальной диагностики между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нейробластомой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рекомендовано исследование уровня метаболитов катехоламинов мочи ВМК и ГВК, а также уровня нейрон-специфической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энолазы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(NSE). </w:t>
      </w:r>
    </w:p>
    <w:p w:rsidR="6BC4C899" w:rsidP="23AA273D" w:rsidRDefault="6BC4C899" w14:paraId="277E9F53" w14:textId="1643F746">
      <w:pPr>
        <w:pStyle w:val="ListParagraph"/>
        <w:numPr>
          <w:ilvl w:val="0"/>
          <w:numId w:val="17"/>
        </w:numPr>
        <w:ind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развернутый клинический анализ крови с определением уровня гемоглобина, количества эритроцитов, тромбоцитов, лейкоцитов – перед началом лечения на этапе предоперационной терапии, перед началом специфической терапии, в процессе лечения на 0, 15, 28 дни терапии (для локализованных стадий) или на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0, 15, 28, 42 дни терапии (для генерализованных стадий), на этапе послеоперационной терапии – перед каждым введением химиопрепаратов или, если интервал между введениями препаратов больше 1 недели, то не менее 1 раза в неделю (по показаниям возможно более частый забор анализов);</w:t>
      </w:r>
    </w:p>
    <w:p w:rsidR="6BC4C899" w:rsidP="23AA273D" w:rsidRDefault="6BC4C899" w14:paraId="66EA160E" w14:textId="028C079E">
      <w:pPr>
        <w:pStyle w:val="ListParagraph"/>
        <w:numPr>
          <w:ilvl w:val="0"/>
          <w:numId w:val="17"/>
        </w:numPr>
        <w:ind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биохимический общетерапевтический анализ крови (мочевина, креатинин, электролиты, глюкоза, лактатдегидрогеназа, аланинаминотрансфераза,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аспартатаминотрансфераза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биллирубин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общий и прямой, щелочная фосфатаза, общий белок, альбумин) – перед началом лечения на этапе предоперационной терапии, перед началом специфической терапии, в процессе лечения на 0, 15, 28 дни терапии (для локализованных стадий) или на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0, 15, 28, 42 дни терапии (для генерализованных стадий), на этапе послеоперационной терапии – перед каждым введением химиопрепаратов или, если интервал между введениями препаратов больше 1 недели, то не менее 1 раза в неделю (по показаниям возможно более частый забор анализов); </w:t>
      </w:r>
    </w:p>
    <w:p w:rsidR="6BC4C899" w:rsidP="23AA273D" w:rsidRDefault="6BC4C899" w14:paraId="693E2BFC" w14:textId="4A25618D">
      <w:pPr>
        <w:pStyle w:val="ListParagraph"/>
        <w:numPr>
          <w:ilvl w:val="0"/>
          <w:numId w:val="17"/>
        </w:numPr>
        <w:ind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коагулограмма (уровень протромбина, фибриногена, антитромбина III, международное нормализованное отношение (МНО), активированное частичное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тромбопластиновое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время (АЧТВ),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протромбиновое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время (ТВ)) – перед началом лечения на этапе предоперационной терапии, перед началом специфической терапии; </w:t>
      </w:r>
    </w:p>
    <w:p w:rsidR="6BC4C899" w:rsidP="23AA273D" w:rsidRDefault="6BC4C899" w14:paraId="7BA82E97" w14:textId="375DC3DB">
      <w:pPr>
        <w:pStyle w:val="ListParagraph"/>
        <w:numPr>
          <w:ilvl w:val="0"/>
          <w:numId w:val="17"/>
        </w:numPr>
        <w:ind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определение основных групп крови по системе AB0, определение антигена D системы резус (резус-фактора), определение фенотипа антигенов эритроцитов для возможности выполнения гемотрансфузии при наличии показаний – перед началом лечения на этапе предоперационной терапии; </w:t>
      </w:r>
    </w:p>
    <w:p w:rsidR="6BC4C899" w:rsidP="23AA273D" w:rsidRDefault="6BC4C899" w14:paraId="05F4961D" w14:textId="7E310450">
      <w:pPr>
        <w:pStyle w:val="ListParagraph"/>
        <w:numPr>
          <w:ilvl w:val="0"/>
          <w:numId w:val="17"/>
        </w:numPr>
        <w:ind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общий (клинический) анализ мочи – перед началом лечения на этапе предоперационной терапии, перед началом специфической терапии, на этапе послеоперационной терапии – перед каждым введением химиопрепаратов или, если интервал между введениями препаратов больше 1 недели, то не менее 1 раза в неделю (по показаниям возможно более частый забор анализов). </w:t>
      </w:r>
    </w:p>
    <w:p w:rsidR="6BC4C899" w:rsidP="23AA273D" w:rsidRDefault="6BC4C899" w14:paraId="2097ED91" w14:textId="117F47D8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ru-RU"/>
        </w:rPr>
        <w:t>Примечание:</w:t>
      </w: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наиболее частыми клиническими и лабораторным проявлением опухолей почек является макро-/микрогематурия вследствие кровотечения в чашечно-лоханочную систему почки, сопровождающаяся развитием анемического синдрома. [1]</w:t>
      </w:r>
    </w:p>
    <w:p w:rsidR="6BC4C899" w:rsidP="23AA273D" w:rsidRDefault="6BC4C899" w14:paraId="0F4B1638" w14:textId="1E12C6F5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>Инструментальные исследования:</w:t>
      </w:r>
    </w:p>
    <w:p w:rsidR="6BC4C899" w:rsidP="23AA273D" w:rsidRDefault="6BC4C899" w14:paraId="5EBDC6FB" w14:textId="4AC2246B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 настоящее время именно ультразвуковое исследование (УЗИ) является основным методом на этапе первичной диагностики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нефробластомы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Метод имеет ряд преимуществ: он информативен, имеет широкий спектр определяемой патологии, рентабелен, безопасен. Применение ультразвуковых систем последнего поколения дает возможность детально оценить опухолевую инвазию нижней полой вены, провести допплеровское исследование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внутриопухолевых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сосудов. Данные литературы свидетельствуют о том, что использование цветовой допплеровской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сонографии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улучшает выявляемость новообразований почек у детей. [7]</w:t>
      </w:r>
    </w:p>
    <w:p w:rsidR="6BC4C899" w:rsidP="23AA273D" w:rsidRDefault="6BC4C899" w14:paraId="67787C35" w14:textId="6C760460">
      <w:pPr>
        <w:pStyle w:val="ListParagraph"/>
        <w:numPr>
          <w:ilvl w:val="0"/>
          <w:numId w:val="2"/>
        </w:numPr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Пациентам с НБ рекомендовано для оценки распространенности процесса УЗИ органов брюшной полости и забрюшинного пространства.</w:t>
      </w:r>
    </w:p>
    <w:p w:rsidR="6BC4C899" w:rsidP="23AA273D" w:rsidRDefault="6BC4C899" w14:paraId="77206665" w14:textId="69A6566D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ru-RU"/>
        </w:rPr>
        <w:t>Примечание:</w:t>
      </w: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обследовать необходимо всю брюшную полость, обязательно детальное исследование контралатеральной почки (также в положении лежа на спине и на боку) на предмет двусторонней опухоли,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нефрогенных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остатков или других патологических изменений, которые могут повлиять на функцию почек. Необходимо проводить скрининг паренхимы печени на предмет метастазов. УЗИ является исследованием выбора при изучении почечной вены и нижней полой вены на предмет внутривенного опухолевого тромба (как с помощью 2D УЗИ, так и посредством цветного допплеровского картирования), а также для оценки взаимоотношения опухоли с прилежащими органами в режиме реального времени.</w:t>
      </w:r>
    </w:p>
    <w:p w:rsidR="6BC4C899" w:rsidP="6BC4C899" w:rsidRDefault="6BC4C899" w14:paraId="3F8DFA3D" w14:textId="5BE80F1D">
      <w:pPr>
        <w:pStyle w:val="Normal"/>
        <w:ind w:firstLine="0"/>
        <w:jc w:val="left"/>
      </w:pPr>
      <w:r>
        <w:drawing>
          <wp:inline wp14:editId="57C29DC7" wp14:anchorId="466BB8B2">
            <wp:extent cx="3662669" cy="2733697"/>
            <wp:effectExtent l="0" t="0" r="0" b="0"/>
            <wp:docPr id="6601770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cfdb63917e4e8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25185" r="42708" b="3666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2669" cy="273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C4C899" w:rsidP="23AA273D" w:rsidRDefault="6BC4C899" w14:paraId="68E5291C" w14:textId="3CFC77D3">
      <w:pPr>
        <w:pStyle w:val="Normal"/>
        <w:ind w:firstLine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Рис. 3 Поперечное сканирование из правого латерального доступа. Солидное образование правой почки (</w:t>
      </w:r>
      <w:proofErr w:type="spellStart"/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нефробластома</w:t>
      </w:r>
      <w:proofErr w:type="spellEnd"/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) больших размеров.[2]</w:t>
      </w:r>
    </w:p>
    <w:p w:rsidR="6BC4C899" w:rsidP="6BC4C899" w:rsidRDefault="6BC4C899" w14:paraId="15E03300" w14:textId="05310408">
      <w:pPr>
        <w:pStyle w:val="Normal"/>
        <w:ind w:firstLine="0"/>
        <w:jc w:val="left"/>
      </w:pPr>
      <w:r>
        <w:drawing>
          <wp:inline wp14:editId="6418C9CC" wp14:anchorId="573EEE6E">
            <wp:extent cx="3669380" cy="2771778"/>
            <wp:effectExtent l="0" t="0" r="0" b="0"/>
            <wp:docPr id="576124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d9e74ab7724f6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27037" r="42916" b="3407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9380" cy="277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C4C899" w:rsidP="23AA273D" w:rsidRDefault="6BC4C899" w14:paraId="03BED93A" w14:textId="575951C0">
      <w:pPr>
        <w:pStyle w:val="Normal"/>
        <w:ind w:firstLine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Рис. 4 Косое сканирование из правого латерального доступа. Многоузловое объемное образование почки (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). Ткань органа не дифференцируется. [2]</w:t>
      </w:r>
    </w:p>
    <w:p w:rsidR="6BC4C899" w:rsidP="23AA273D" w:rsidRDefault="6BC4C899" w14:paraId="773CFCF3" w14:textId="31470BCA">
      <w:pPr>
        <w:pStyle w:val="ListParagraph"/>
        <w:numPr>
          <w:ilvl w:val="0"/>
          <w:numId w:val="3"/>
        </w:numPr>
        <w:ind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Пациентам с НБ рекомендована МРТ брюшной полости и забрюшинного пространства с контрастным усилением (или как альтернатива – КТ брюшной полости с контрастным усилением, если невозможно МРТ исследование) для оценки распространенности процесса.</w:t>
      </w:r>
    </w:p>
    <w:p w:rsidR="6BC4C899" w:rsidP="23AA273D" w:rsidRDefault="6BC4C899" w14:paraId="26D9CEC7" w14:textId="382D6DF9">
      <w:pPr>
        <w:pStyle w:val="Normal"/>
        <w:ind w:left="0"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ru-RU"/>
        </w:rPr>
        <w:t>Примечание:</w:t>
      </w: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исследование проводится с целью определения топографии и органной принадлежности образования, выявление опухоли в трех измерениях и определение объема опухоли, поиск очагов отдаленного метастазирования. Благодаря отсутствию ионизирующего излучения и высокой контрастности мягких тканей, МРТ является более предпочтительным методом по сравнению с КТ. Обследовать необходимо всю брюшную полость (от купола печени до полости таза включительно).</w:t>
      </w:r>
    </w:p>
    <w:p w:rsidR="6BC4C899" w:rsidP="6BC4C899" w:rsidRDefault="6BC4C899" w14:paraId="2C08F1AF" w14:textId="74723B90">
      <w:pPr>
        <w:pStyle w:val="Normal"/>
        <w:ind w:firstLine="0"/>
        <w:jc w:val="left"/>
      </w:pPr>
      <w:r>
        <w:drawing>
          <wp:inline wp14:editId="7C4BD4B5" wp14:anchorId="63AEECD2">
            <wp:extent cx="3933886" cy="1752006"/>
            <wp:effectExtent l="0" t="0" r="0" b="0"/>
            <wp:docPr id="11741741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cb4c22ac4a4f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1" t="48148" r="51666" b="3222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3886" cy="17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C4C899" w:rsidP="23AA273D" w:rsidRDefault="6BC4C899" w14:paraId="6B407261" w14:textId="4050398F">
      <w:pPr>
        <w:pStyle w:val="Normal"/>
        <w:ind w:firstLine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Рис. 5 КТ ОБП (</w:t>
      </w:r>
      <w:proofErr w:type="spellStart"/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инициально</w:t>
      </w:r>
      <w:proofErr w:type="spellEnd"/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). Объемное образование правой почки размерами 73 × 64 × 69 мм (167 см</w:t>
      </w:r>
      <w:proofErr w:type="gramStart"/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3 )</w:t>
      </w:r>
      <w:proofErr w:type="gramEnd"/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. В среднем сегменте левой почки по передней губе определяется образование размерами до 6 мм (киста?). [2]</w:t>
      </w:r>
    </w:p>
    <w:p w:rsidR="6BC4C899" w:rsidP="6BC4C899" w:rsidRDefault="6BC4C899" w14:paraId="53EEB687" w14:textId="4006EACD">
      <w:pPr>
        <w:pStyle w:val="Normal"/>
        <w:ind w:firstLine="0"/>
        <w:jc w:val="left"/>
      </w:pPr>
      <w:r>
        <w:drawing>
          <wp:inline wp14:editId="0FF14062" wp14:anchorId="21624688">
            <wp:extent cx="4067777" cy="2762292"/>
            <wp:effectExtent l="0" t="0" r="0" b="0"/>
            <wp:docPr id="16791235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b42bccb83443e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5" t="46666" r="53750" b="3296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7777" cy="276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C4C899" w:rsidP="23AA273D" w:rsidRDefault="6BC4C899" w14:paraId="7D2C324F" w14:textId="550E659B">
      <w:pPr>
        <w:pStyle w:val="Normal"/>
        <w:ind w:firstLine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 xml:space="preserve">Рис. 6 МРТ ОБП (после 3 курсов </w:t>
      </w:r>
      <w:proofErr w:type="spellStart"/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адъювантной</w:t>
      </w:r>
      <w:proofErr w:type="spellEnd"/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 xml:space="preserve"> ПХТ). В проекции ложа удаленной правой почки патологические образования не определяются. Единичный контраст-негативный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субкапсулярный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очаг по передней губе левой почки размерами 5 × 4 мм. [2]</w:t>
      </w:r>
    </w:p>
    <w:p w:rsidR="6BC4C899" w:rsidP="23AA273D" w:rsidRDefault="6BC4C899" w14:paraId="290D4385" w14:textId="1BB964CB">
      <w:pPr>
        <w:pStyle w:val="ListParagraph"/>
        <w:numPr>
          <w:ilvl w:val="0"/>
          <w:numId w:val="4"/>
        </w:numPr>
        <w:ind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Пациентам с НБ рекомендована для оценки распространенности процесса рентгенография в 2-х проекциях или КТ органов грудной клетки </w:t>
      </w:r>
    </w:p>
    <w:p w:rsidR="6BC4C899" w:rsidP="23AA273D" w:rsidRDefault="6BC4C899" w14:paraId="3774A53B" w14:textId="57DE0D58">
      <w:pPr>
        <w:pStyle w:val="Normal"/>
        <w:ind w:left="0"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ru-RU"/>
        </w:rPr>
        <w:t>Примечание:</w:t>
      </w: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нативная КТ грудной клетки является обязательной диагностической процедурой, необходимой для оценки наличия легочных метастазов. Внутривенное контрастирование необязательно (но может применяться, если КТ ОГК проводится в сочетании с КТ брюшной полости, а не с МРТ брюшной полости). </w:t>
      </w:r>
    </w:p>
    <w:p w:rsidR="6BC4C899" w:rsidP="23AA273D" w:rsidRDefault="6BC4C899" w14:paraId="49506897" w14:textId="65F08C1A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Наиболее частыми органами-мишенями для отдаленного метастазирования являются легкие. </w:t>
      </w:r>
    </w:p>
    <w:p w:rsidR="6BC4C899" w:rsidP="23AA273D" w:rsidRDefault="6BC4C899" w14:paraId="04CAEEF9" w14:textId="7396917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Согласно рекомендациям SIOP имеются определенные характеристики очагового поражения легких, трактующегося как метастатическое или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неметастатическое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: </w:t>
      </w:r>
    </w:p>
    <w:p w:rsidR="6BC4C899" w:rsidP="23AA273D" w:rsidRDefault="6BC4C899" w14:paraId="2FC88D9F" w14:textId="416BDF98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— округлые солидные очаги размерами 1-2мм не классифицируются как метастазы, эти пациенты получают предоперационную ХТ, как при локальных стадиях; </w:t>
      </w:r>
    </w:p>
    <w:p w:rsidR="6BC4C899" w:rsidP="23AA273D" w:rsidRDefault="6BC4C899" w14:paraId="73E423F1" w14:textId="414819F0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— округлые солидные очаги размерами 3-5мм классифицируются как метастазы, такие пациенты получают предоперационную ХТ, как при генерализованной форме заболевания. Перед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нефрэктомией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проводится оценка динамики со стороны легочных метастазов (КТ). При сохранении очагов в легких рекомендуется их оперативное удаление после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нефрэктомии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Если гистология удаленных очагов выявляет отсутствие опухолевых клеток или тотальный некроз – послеоперационное лечение проводится согласно локальной стадии. Если в метастазах выявляются живые опухолевые клетки - продолжение лечения согласно рекомендациям для IV стадии; </w:t>
      </w:r>
    </w:p>
    <w:p w:rsidR="6BC4C899" w:rsidP="23AA273D" w:rsidRDefault="6BC4C899" w14:paraId="0EC79740" w14:textId="454D694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— очаги </w:t>
      </w:r>
      <w:proofErr w:type="gram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размером &gt;</w:t>
      </w:r>
      <w:proofErr w:type="gram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5 мм классифицируются как метастазы. Такие пациенты получают предоперационную ХТ, как при генерализованной форме заболевания.</w:t>
      </w:r>
    </w:p>
    <w:p w:rsidR="6BC4C899" w:rsidP="23AA273D" w:rsidRDefault="6BC4C899" w14:paraId="1E476A1D" w14:textId="401C303A">
      <w:pPr>
        <w:pStyle w:val="ListParagraph"/>
        <w:numPr>
          <w:ilvl w:val="0"/>
          <w:numId w:val="7"/>
        </w:numPr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Пациентам с подозрением на НБ, если нельзя исключить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нейробластому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рекомендовано проведение сцинтиграфии с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йобенгуаном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[123I] перед началом специфической терапии.</w:t>
      </w:r>
    </w:p>
    <w:p w:rsidR="6BC4C899" w:rsidP="23AA273D" w:rsidRDefault="6BC4C899" w14:paraId="248A249D" w14:textId="17D6BCF9">
      <w:pPr>
        <w:pStyle w:val="Normal"/>
        <w:ind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ru-RU"/>
        </w:rPr>
        <w:t xml:space="preserve">Примечание: </w:t>
      </w: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подозрения на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нейробластому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могут быть в случаях, если по результатам методов визуализации (КТ/МРТ ОБП): нет вовлечения почечных чашечек или почечной лоханки в процесс; есть вовлечение в процесс крупных сосудов брюшной полости; в опухоли встречаются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кальцинаты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; образование вовлекает в процесс всю почку. Уровень катехоламинов в моче повышен.</w:t>
      </w:r>
    </w:p>
    <w:p w:rsidR="6BC4C899" w:rsidP="23AA273D" w:rsidRDefault="6BC4C899" w14:paraId="3820EA5F" w14:textId="2738C0BB">
      <w:pPr>
        <w:pStyle w:val="ListParagraph"/>
        <w:numPr>
          <w:ilvl w:val="0"/>
          <w:numId w:val="8"/>
        </w:numPr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Рекомендовано в целях оценки размера и локализации опухоли, вовлеченности сосудов при планировании хирургического лечения проведение ангиографии сосудов почек, а также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реносцинтиграфии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пациентам с двусторонними опухолями почек, опухолями подковообразной почки, а также иных состояниях на усмотрение врача-хирурга при планировании частичной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нефрэктомии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6BC4C899" w:rsidP="23AA273D" w:rsidRDefault="6BC4C899" w14:paraId="5B1D346E" w14:textId="605FCB20">
      <w:pPr>
        <w:pStyle w:val="ListParagraph"/>
        <w:numPr>
          <w:ilvl w:val="0"/>
          <w:numId w:val="8"/>
        </w:numPr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Всем пациентам с НБ перед началом терапии для своевременного выявления сопутствующей патологии со стороны сердечно-сосудистой системы и оценки рисков лечения, определения безопасной тактики лечения рекомендуется выполнение электрокардиографии.</w:t>
      </w:r>
    </w:p>
    <w:p w:rsidR="6BC4C899" w:rsidP="23AA273D" w:rsidRDefault="6BC4C899" w14:paraId="54A92E32" w14:textId="4F880E38">
      <w:pPr>
        <w:pStyle w:val="ListParagraph"/>
        <w:numPr>
          <w:ilvl w:val="0"/>
          <w:numId w:val="8"/>
        </w:numPr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Рекомендовано проведение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аудиологического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тестирования на 1 неделе терапии и в конце терапии у детей, получавших в ходе лечения платиносодержащие препараты (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карбоплатин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) для выявления тугоухости, вызванной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ототоксическим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действием лекарственных препаратов с возможным использованием следующих методов. [1]</w:t>
      </w:r>
    </w:p>
    <w:p w:rsidR="6BC4C899" w:rsidP="6BC4C899" w:rsidRDefault="6BC4C899" w14:paraId="433F4232" w14:textId="2009CE22">
      <w:pPr>
        <w:pStyle w:val="Normal"/>
        <w:ind w:left="0"/>
        <w:jc w:val="left"/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</w:pPr>
      <w:r w:rsidRPr="6BC4C899" w:rsidR="6BC4C899">
        <w:rPr>
          <w:rFonts w:ascii="Times New Roman" w:hAnsi="Times New Roman" w:eastAsia="Times New Roman" w:cs="Times New Roman"/>
          <w:i w:val="1"/>
          <w:iCs w:val="1"/>
          <w:noProof w:val="0"/>
          <w:sz w:val="28"/>
          <w:szCs w:val="28"/>
          <w:lang w:val="ru-RU"/>
        </w:rPr>
        <w:t>Иная диагностика</w:t>
      </w:r>
    </w:p>
    <w:p w:rsidR="6BC4C899" w:rsidP="23AA273D" w:rsidRDefault="6BC4C899" w14:paraId="31CFB174" w14:textId="2E936DC9"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Пациентам с подозрением на НБ рекомендовано проведение биопсии с последующим </w:t>
      </w:r>
      <w:proofErr w:type="gram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патолого-анатомическим</w:t>
      </w:r>
      <w:proofErr w:type="gram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исследованием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биопсийного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(операционного) материала в случае невозможности исключения других опухолей почки/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экстрапочечной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этиологии на основании данных визуализации и клинической картины, а именно в следующих случаях:</w:t>
      </w:r>
    </w:p>
    <w:p w:rsidR="6BC4C899" w:rsidP="23AA273D" w:rsidRDefault="6BC4C899" w14:paraId="6100BFCC" w14:textId="3AB2CE75">
      <w:pPr>
        <w:pStyle w:val="ListParagraph"/>
        <w:numPr>
          <w:ilvl w:val="0"/>
          <w:numId w:val="10"/>
        </w:numPr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наблюдается необычная клиническая картина: </w:t>
      </w:r>
      <w:proofErr w:type="gram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Возраст &gt;</w:t>
      </w:r>
      <w:proofErr w:type="gram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6 лет (риск опухолей почки другой этиологии); имеется инфекция мочеполовых путей или септицемия (подозрение на абсцесс); инфильтрация поясничной мышцы (подозрение на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нейробластому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); наличие метастазов в легких у пациентов младше 2 лет,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экстрапеченочные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экстрапульмональные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метастазы (подозрение на злокачественную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рабдоидную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опухоль почки, ЗРО); </w:t>
      </w:r>
    </w:p>
    <w:p w:rsidR="6BC4C899" w:rsidP="23AA273D" w:rsidRDefault="6BC4C899" w14:paraId="793C88F1" w14:textId="67126CA1">
      <w:pPr>
        <w:pStyle w:val="ListParagraph"/>
        <w:numPr>
          <w:ilvl w:val="0"/>
          <w:numId w:val="10"/>
        </w:numPr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есть необычные находки по результатам визуализации: многочисленные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кальцинаты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(подозрение на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нейробластому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); обширная лимфаденопатия (подозрение на ЗРО), паренхима почек не визуализируется; практически полностью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экстраренальный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процесс.</w:t>
      </w:r>
    </w:p>
    <w:p w:rsidR="6BC4C899" w:rsidP="23AA273D" w:rsidRDefault="6BC4C899" w14:paraId="23F2289B" w14:textId="36EA16B6">
      <w:pPr>
        <w:pStyle w:val="Normal"/>
        <w:ind w:left="0" w:firstLine="708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u w:val="single"/>
          <w:lang w:val="ru-RU"/>
        </w:rPr>
        <w:t>Примечание:</w:t>
      </w: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трепан-биопсия не должна применяться в случаях, если возраст пациента 6 месяцев и младше, в данной ситуации предусмотрена первичная хирургическая операция, а также при наличии опухоли, представленной только кистозным компонентом (следует рассмотреть возможность проведения первичной хирургической операции, высок риск разрыва капсулы опухоли в процессе биопсии). Проведение открытой биопсии не рекомендовано.</w:t>
      </w:r>
    </w:p>
    <w:p w:rsidR="6BC4C899" w:rsidP="23AA273D" w:rsidRDefault="6BC4C899" w14:paraId="5C1CF4E8" w14:textId="410921AD">
      <w:pPr>
        <w:pStyle w:val="ListParagraph"/>
        <w:numPr>
          <w:ilvl w:val="0"/>
          <w:numId w:val="11"/>
        </w:numPr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При наличии у пациента с НБ стигм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дисэмбриогенеза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врождённых пороков развития, особенно урогенитального тракта,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аниридии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макросомии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гемигипертрофии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а также при подозрении на билатеральное поражение, рекомендована консультация врача-генетика, так как генетические синдромы встречаются в 5-10% случаев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в основном представляют собой сочетание опухоли с пороками развития мочеполовой системы, нефропатию,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макросомию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 [1]</w:t>
      </w:r>
    </w:p>
    <w:p w:rsidR="6BC4C899" w:rsidP="23AA273D" w:rsidRDefault="6BC4C899" w14:paraId="1D96DB7F" w14:textId="4BA506BC">
      <w:pPr>
        <w:pStyle w:val="Normal"/>
        <w:ind w:left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ПРИЛОЖЕНИЕ 1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45"/>
        <w:gridCol w:w="8370"/>
      </w:tblGrid>
      <w:tr w:rsidR="6BC4C899" w:rsidTr="23AA273D" w14:paraId="0396B498">
        <w:tc>
          <w:tcPr>
            <w:tcW w:w="645" w:type="dxa"/>
            <w:tcMar/>
          </w:tcPr>
          <w:p w:rsidR="6BC4C899" w:rsidP="23AA273D" w:rsidRDefault="6BC4C899" w14:paraId="72694A32" w14:textId="679D79FB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0</w:t>
            </w:r>
          </w:p>
        </w:tc>
        <w:tc>
          <w:tcPr>
            <w:tcW w:w="8370" w:type="dxa"/>
            <w:tcMar/>
          </w:tcPr>
          <w:p w:rsidR="6BC4C899" w:rsidP="23AA273D" w:rsidRDefault="6BC4C899" w14:paraId="5425FFA8" w14:textId="2D5D2CE6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 xml:space="preserve">Больной полностью активен, способен выполнять </w:t>
            </w:r>
            <w:proofErr w:type="gram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все</w:t>
            </w:r>
            <w:proofErr w:type="gram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 xml:space="preserve"> как и до заболевания (90-100% по шкале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Карновского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)</w:t>
            </w:r>
          </w:p>
        </w:tc>
      </w:tr>
      <w:tr w:rsidR="6BC4C899" w:rsidTr="23AA273D" w14:paraId="4B888245">
        <w:tc>
          <w:tcPr>
            <w:tcW w:w="645" w:type="dxa"/>
            <w:tcMar/>
          </w:tcPr>
          <w:p w:rsidR="6BC4C899" w:rsidP="23AA273D" w:rsidRDefault="6BC4C899" w14:paraId="1F669C9F" w14:textId="4A298862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8370" w:type="dxa"/>
            <w:tcMar/>
          </w:tcPr>
          <w:p w:rsidR="6BC4C899" w:rsidP="23AA273D" w:rsidRDefault="6BC4C899" w14:paraId="7F7F6C47" w14:textId="436F904B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Больной не способен выполнять тяжелую, но может выполнять легкую или сидячую работу (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напрмер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 xml:space="preserve">, легкую домашнюю или канцелярскую работу, 70-80%по шкале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Карновского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)</w:t>
            </w:r>
          </w:p>
        </w:tc>
      </w:tr>
      <w:tr w:rsidR="6BC4C899" w:rsidTr="23AA273D" w14:paraId="5C0D9228">
        <w:tc>
          <w:tcPr>
            <w:tcW w:w="645" w:type="dxa"/>
            <w:tcMar/>
          </w:tcPr>
          <w:p w:rsidR="6BC4C899" w:rsidP="23AA273D" w:rsidRDefault="6BC4C899" w14:paraId="55F8F36C" w14:textId="091643ED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8370" w:type="dxa"/>
            <w:tcMar/>
          </w:tcPr>
          <w:p w:rsidR="6BC4C899" w:rsidP="23AA273D" w:rsidRDefault="6BC4C899" w14:paraId="6AD01480" w14:textId="77039FB4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 xml:space="preserve">Больной лечится амбулаторно, способен к самообслуживанию, но не может выполнять работу. Более 50% бодрствования проводит активно - в вертикальном положении 50-60% по шкале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Карновского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)</w:t>
            </w:r>
          </w:p>
        </w:tc>
      </w:tr>
      <w:tr w:rsidR="6BC4C899" w:rsidTr="23AA273D" w14:paraId="188B7C1E">
        <w:tc>
          <w:tcPr>
            <w:tcW w:w="645" w:type="dxa"/>
            <w:tcMar/>
          </w:tcPr>
          <w:p w:rsidR="6BC4C899" w:rsidP="23AA273D" w:rsidRDefault="6BC4C899" w14:paraId="5C52AEC7" w14:textId="12837486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8370" w:type="dxa"/>
            <w:tcMar/>
          </w:tcPr>
          <w:p w:rsidR="6BC4C899" w:rsidP="23AA273D" w:rsidRDefault="6BC4C899" w14:paraId="7DBC7896" w14:textId="0D9FD4FE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 xml:space="preserve">Больной способен лишь к ограниченному самообслуживанию проводит в кресле или в постели более 50% бодрствования (30-40% по шкале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Карновского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)</w:t>
            </w:r>
          </w:p>
        </w:tc>
      </w:tr>
      <w:tr w:rsidR="6BC4C899" w:rsidTr="23AA273D" w14:paraId="73E9F86E">
        <w:tc>
          <w:tcPr>
            <w:tcW w:w="645" w:type="dxa"/>
            <w:tcMar/>
          </w:tcPr>
          <w:p w:rsidR="6BC4C899" w:rsidP="23AA273D" w:rsidRDefault="6BC4C899" w14:paraId="76F9C8AE" w14:textId="13F43596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8370" w:type="dxa"/>
            <w:tcMar/>
          </w:tcPr>
          <w:p w:rsidR="6BC4C899" w:rsidP="23AA273D" w:rsidRDefault="6BC4C899" w14:paraId="6CBBBAD0" w14:textId="4A2B3158">
            <w:pPr>
              <w:pStyle w:val="Normal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 xml:space="preserve">Инвалид, совершенно не способен к самообслуживанию, прикован к креслу или постели (10-20% по шкале </w:t>
            </w:r>
            <w:proofErr w:type="spellStart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Карновского</w:t>
            </w:r>
            <w:proofErr w:type="spellEnd"/>
            <w:r w:rsidRPr="23AA273D" w:rsidR="23AA27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8"/>
                <w:szCs w:val="28"/>
                <w:lang w:val="ru-RU"/>
              </w:rPr>
              <w:t>)</w:t>
            </w:r>
          </w:p>
        </w:tc>
      </w:tr>
    </w:tbl>
    <w:p w:rsidR="6BC4C899" w:rsidP="6BC4C899" w:rsidRDefault="6BC4C899" w14:paraId="2E4FB8A7" w14:textId="10D6216D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Табл. 1 Оценка статуса больного по шкале ECOG.[1]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110"/>
        <w:gridCol w:w="7905"/>
      </w:tblGrid>
      <w:tr w:rsidR="6BC4C899" w:rsidTr="23AA273D" w14:paraId="1FD0DC2E">
        <w:tc>
          <w:tcPr>
            <w:tcW w:w="9015" w:type="dxa"/>
            <w:gridSpan w:val="2"/>
            <w:tcMar/>
          </w:tcPr>
          <w:p w:rsidR="6BC4C899" w:rsidP="6BC4C899" w:rsidRDefault="6BC4C899" w14:paraId="59FE3981" w14:textId="6A1CF237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Способен самостоятельно поддерживать нормальную активность, не нуждается в специальном уходе</w:t>
            </w:r>
          </w:p>
        </w:tc>
      </w:tr>
      <w:tr w:rsidR="6BC4C899" w:rsidTr="23AA273D" w14:paraId="0DFF0472">
        <w:tc>
          <w:tcPr>
            <w:tcW w:w="1110" w:type="dxa"/>
            <w:tcMar/>
          </w:tcPr>
          <w:p w:rsidR="6BC4C899" w:rsidP="23AA273D" w:rsidRDefault="6BC4C899" w14:paraId="4904D515" w14:textId="44E1BBBC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100</w:t>
            </w:r>
          </w:p>
        </w:tc>
        <w:tc>
          <w:tcPr>
            <w:tcW w:w="7905" w:type="dxa"/>
            <w:tcMar/>
          </w:tcPr>
          <w:p w:rsidR="6BC4C899" w:rsidP="23AA273D" w:rsidRDefault="6BC4C899" w14:paraId="7E4CD7B3" w14:textId="19C7E717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Полная активность, норма</w:t>
            </w:r>
          </w:p>
        </w:tc>
      </w:tr>
      <w:tr w:rsidR="6BC4C899" w:rsidTr="23AA273D" w14:paraId="519E8287">
        <w:tc>
          <w:tcPr>
            <w:tcW w:w="1110" w:type="dxa"/>
            <w:tcMar/>
          </w:tcPr>
          <w:p w:rsidR="6BC4C899" w:rsidP="23AA273D" w:rsidRDefault="6BC4C899" w14:paraId="5F44A3D0" w14:textId="0D4BC877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90</w:t>
            </w:r>
          </w:p>
        </w:tc>
        <w:tc>
          <w:tcPr>
            <w:tcW w:w="7905" w:type="dxa"/>
            <w:tcMar/>
          </w:tcPr>
          <w:p w:rsidR="6BC4C899" w:rsidP="23AA273D" w:rsidRDefault="6BC4C899" w14:paraId="481262D2" w14:textId="2D1C1A6C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Минимальные ограничения в активных играх</w:t>
            </w:r>
          </w:p>
        </w:tc>
      </w:tr>
      <w:tr w:rsidR="6BC4C899" w:rsidTr="23AA273D" w14:paraId="53C2621F">
        <w:tc>
          <w:tcPr>
            <w:tcW w:w="1110" w:type="dxa"/>
            <w:tcMar/>
          </w:tcPr>
          <w:p w:rsidR="6BC4C899" w:rsidP="23AA273D" w:rsidRDefault="6BC4C899" w14:paraId="79A714DD" w14:textId="7CACF920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80</w:t>
            </w:r>
          </w:p>
        </w:tc>
        <w:tc>
          <w:tcPr>
            <w:tcW w:w="7905" w:type="dxa"/>
            <w:tcMar/>
          </w:tcPr>
          <w:p w:rsidR="6BC4C899" w:rsidP="23AA273D" w:rsidRDefault="6BC4C899" w14:paraId="5ABB26D6" w14:textId="5EF618A6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Ограничен в активных играх, устает быстрее, в остальном полностью активен</w:t>
            </w:r>
          </w:p>
        </w:tc>
      </w:tr>
      <w:tr w:rsidR="6BC4C899" w:rsidTr="23AA273D" w14:paraId="26EF1C4A">
        <w:tc>
          <w:tcPr>
            <w:tcW w:w="9015" w:type="dxa"/>
            <w:gridSpan w:val="2"/>
            <w:tcMar/>
          </w:tcPr>
          <w:p w:rsidR="6BC4C899" w:rsidP="6BC4C899" w:rsidRDefault="6BC4C899" w14:paraId="520535E2" w14:textId="773AE0F1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Незначительные или умеренные ограничения</w:t>
            </w:r>
          </w:p>
        </w:tc>
      </w:tr>
      <w:tr w:rsidR="6BC4C899" w:rsidTr="23AA273D" w14:paraId="61400229">
        <w:tc>
          <w:tcPr>
            <w:tcW w:w="1110" w:type="dxa"/>
            <w:tcMar/>
          </w:tcPr>
          <w:p w:rsidR="6BC4C899" w:rsidP="23AA273D" w:rsidRDefault="6BC4C899" w14:paraId="382A1F84" w14:textId="0CDEBF2E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70</w:t>
            </w:r>
          </w:p>
        </w:tc>
        <w:tc>
          <w:tcPr>
            <w:tcW w:w="7905" w:type="dxa"/>
            <w:tcMar/>
          </w:tcPr>
          <w:p w:rsidR="6BC4C899" w:rsidP="23AA273D" w:rsidRDefault="6BC4C899" w14:paraId="1AAA8D13" w14:textId="647C9351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Более выраженные ограничения активности и меньше времени, проводимого в играх</w:t>
            </w:r>
          </w:p>
        </w:tc>
      </w:tr>
      <w:tr w:rsidR="6BC4C899" w:rsidTr="23AA273D" w14:paraId="797F8D7D">
        <w:tc>
          <w:tcPr>
            <w:tcW w:w="1110" w:type="dxa"/>
            <w:tcMar/>
          </w:tcPr>
          <w:p w:rsidR="6BC4C899" w:rsidP="23AA273D" w:rsidRDefault="6BC4C899" w14:paraId="1F2ECA7C" w14:textId="2F23AB78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60</w:t>
            </w:r>
          </w:p>
        </w:tc>
        <w:tc>
          <w:tcPr>
            <w:tcW w:w="7905" w:type="dxa"/>
            <w:tcMar/>
          </w:tcPr>
          <w:p w:rsidR="6BC4C899" w:rsidP="23AA273D" w:rsidRDefault="6BC4C899" w14:paraId="3296F56E" w14:textId="65A21725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Нуждается в амбулаторном наблюдении до 50% времени, минимальная активность в подвижных играх</w:t>
            </w:r>
          </w:p>
        </w:tc>
      </w:tr>
      <w:tr w:rsidR="6BC4C899" w:rsidTr="23AA273D" w14:paraId="603B31F0">
        <w:tc>
          <w:tcPr>
            <w:tcW w:w="1110" w:type="dxa"/>
            <w:tcMar/>
          </w:tcPr>
          <w:p w:rsidR="6BC4C899" w:rsidP="23AA273D" w:rsidRDefault="6BC4C899" w14:paraId="17E23F75" w14:textId="57FC0E44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50</w:t>
            </w:r>
          </w:p>
        </w:tc>
        <w:tc>
          <w:tcPr>
            <w:tcW w:w="7905" w:type="dxa"/>
            <w:tcMar/>
          </w:tcPr>
          <w:p w:rsidR="6BC4C899" w:rsidP="23AA273D" w:rsidRDefault="6BC4C899" w14:paraId="198CF07A" w14:textId="3C7D7329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Требуется значительная помощь в играх, не играет активно, способен участвовать в спокойных играх</w:t>
            </w:r>
          </w:p>
        </w:tc>
      </w:tr>
      <w:tr w:rsidR="6BC4C899" w:rsidTr="23AA273D" w14:paraId="3C158585">
        <w:tc>
          <w:tcPr>
            <w:tcW w:w="9015" w:type="dxa"/>
            <w:gridSpan w:val="2"/>
            <w:tcMar/>
          </w:tcPr>
          <w:p w:rsidR="6BC4C899" w:rsidP="6BC4C899" w:rsidRDefault="6BC4C899" w14:paraId="5152A6A2" w14:textId="425BAF03">
            <w:pPr>
              <w:pStyle w:val="Normal"/>
              <w:jc w:val="center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Умеренные или серьезные ограничения</w:t>
            </w:r>
          </w:p>
        </w:tc>
      </w:tr>
      <w:tr w:rsidR="6BC4C899" w:rsidTr="23AA273D" w14:paraId="525771D9">
        <w:tc>
          <w:tcPr>
            <w:tcW w:w="1110" w:type="dxa"/>
            <w:tcMar/>
          </w:tcPr>
          <w:p w:rsidR="6BC4C899" w:rsidP="23AA273D" w:rsidRDefault="6BC4C899" w14:paraId="127F5750" w14:textId="19986145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40</w:t>
            </w:r>
          </w:p>
        </w:tc>
        <w:tc>
          <w:tcPr>
            <w:tcW w:w="7905" w:type="dxa"/>
            <w:tcMar/>
          </w:tcPr>
          <w:p w:rsidR="6BC4C899" w:rsidP="23AA273D" w:rsidRDefault="6BC4C899" w14:paraId="27E15154" w14:textId="04334493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Большую часть времени лежит в кровати, но может заниматься спокойными играми</w:t>
            </w:r>
          </w:p>
        </w:tc>
      </w:tr>
      <w:tr w:rsidR="6BC4C899" w:rsidTr="23AA273D" w14:paraId="2E388612">
        <w:tc>
          <w:tcPr>
            <w:tcW w:w="1110" w:type="dxa"/>
            <w:tcMar/>
          </w:tcPr>
          <w:p w:rsidR="6BC4C899" w:rsidP="23AA273D" w:rsidRDefault="6BC4C899" w14:paraId="5E032799" w14:textId="3349B986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30</w:t>
            </w:r>
          </w:p>
        </w:tc>
        <w:tc>
          <w:tcPr>
            <w:tcW w:w="7905" w:type="dxa"/>
            <w:tcMar/>
          </w:tcPr>
          <w:p w:rsidR="6BC4C899" w:rsidP="23AA273D" w:rsidRDefault="6BC4C899" w14:paraId="65FE8E60" w14:textId="19BFD5AE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Большую часть времени спит, нуждается в помощи даже в самых тихих играх</w:t>
            </w:r>
          </w:p>
        </w:tc>
      </w:tr>
      <w:tr w:rsidR="6BC4C899" w:rsidTr="23AA273D" w14:paraId="7479693A">
        <w:tc>
          <w:tcPr>
            <w:tcW w:w="1110" w:type="dxa"/>
            <w:tcMar/>
          </w:tcPr>
          <w:p w:rsidR="6BC4C899" w:rsidP="23AA273D" w:rsidRDefault="6BC4C899" w14:paraId="7573A931" w14:textId="3BCAD61C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20</w:t>
            </w:r>
          </w:p>
        </w:tc>
        <w:tc>
          <w:tcPr>
            <w:tcW w:w="7905" w:type="dxa"/>
            <w:tcMar/>
          </w:tcPr>
          <w:p w:rsidR="6BC4C899" w:rsidP="23AA273D" w:rsidRDefault="6BC4C899" w14:paraId="3E7C924A" w14:textId="0B77251A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Большую часть времени спит, способен только на самые пассивные занятия</w:t>
            </w:r>
          </w:p>
        </w:tc>
      </w:tr>
      <w:tr w:rsidR="6BC4C899" w:rsidTr="23AA273D" w14:paraId="3C7690B2">
        <w:tc>
          <w:tcPr>
            <w:tcW w:w="1110" w:type="dxa"/>
            <w:tcMar/>
          </w:tcPr>
          <w:p w:rsidR="6BC4C899" w:rsidP="23AA273D" w:rsidRDefault="6BC4C899" w14:paraId="45A266A6" w14:textId="7136BD25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10</w:t>
            </w:r>
          </w:p>
        </w:tc>
        <w:tc>
          <w:tcPr>
            <w:tcW w:w="7905" w:type="dxa"/>
            <w:tcMar/>
          </w:tcPr>
          <w:p w:rsidR="6BC4C899" w:rsidP="23AA273D" w:rsidRDefault="6BC4C899" w14:paraId="1E568513" w14:textId="03123722">
            <w:pPr>
              <w:pStyle w:val="Normal"/>
              <w:jc w:val="both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3AA273D" w:rsidR="23AA273D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Не играет, не встает с кровати</w:t>
            </w:r>
          </w:p>
        </w:tc>
      </w:tr>
    </w:tbl>
    <w:p w:rsidR="6BC4C899" w:rsidP="23AA273D" w:rsidRDefault="6BC4C899" w14:paraId="6C1F147D" w14:textId="49014520">
      <w:pPr>
        <w:pStyle w:val="Normal"/>
        <w:ind w:firstLine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Табл. 2 Шкала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Lansky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(возраст &lt;16 лет). [1]</w:t>
      </w:r>
    </w:p>
    <w:p w:rsidR="6BC4C899" w:rsidP="23AA273D" w:rsidRDefault="6BC4C899" w14:paraId="03003B51" w14:textId="2229E9ED">
      <w:pPr>
        <w:pStyle w:val="Normal"/>
        <w:ind w:firstLine="0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 xml:space="preserve">ПРИЛОЖЕНИЕ 2 </w:t>
      </w:r>
      <w:r w:rsidRPr="23AA273D" w:rsidR="23AA273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[1]</w:t>
      </w:r>
    </w:p>
    <w:p w:rsidR="6BC4C899" w:rsidP="6BC4C899" w:rsidRDefault="6BC4C899" w14:paraId="6B7D6A44" w14:textId="20CFC7CC">
      <w:pPr>
        <w:pStyle w:val="Normal"/>
        <w:ind w:firstLine="0"/>
        <w:jc w:val="left"/>
      </w:pPr>
      <w:r>
        <w:drawing>
          <wp:inline wp14:editId="7B6495D8" wp14:anchorId="454FE29B">
            <wp:extent cx="4493800" cy="4871265"/>
            <wp:effectExtent l="0" t="0" r="0" b="0"/>
            <wp:docPr id="13877738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31b3d3f5a6440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21041" r="1851" b="2250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93800" cy="48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C4C899" w:rsidP="6BC4C899" w:rsidRDefault="6BC4C899" w14:paraId="3475B700" w14:textId="34D1AA84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sz w:val="28"/>
          <w:szCs w:val="28"/>
        </w:rPr>
        <w:t>Рис. 7 Алгоритм первичной диагностики нефробластомы</w:t>
      </w:r>
    </w:p>
    <w:p w:rsidR="6BC4C899" w:rsidP="23AA273D" w:rsidRDefault="6BC4C899" w14:paraId="22A65EA7" w14:textId="68A346CD">
      <w:pPr>
        <w:pStyle w:val="Normal"/>
        <w:ind w:firstLine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ЗАКЛЮЧЕНИЕ</w:t>
      </w:r>
    </w:p>
    <w:p w:rsidR="23AA273D" w:rsidP="23AA273D" w:rsidRDefault="23AA273D" w14:paraId="22E8E2FE" w14:textId="69A99487">
      <w:pPr>
        <w:pStyle w:val="Normal"/>
        <w:ind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Одним из наиболее частых новообразований детского возраста является опухоль забрюшинного пространства. Она занимает 4-е место в структуре злокачественных опухолей у детей, уступая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гемобластозам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(лейкоз, лимфома), опухолям ЦНС и саркомам мягких тканей. </w:t>
      </w:r>
    </w:p>
    <w:p w:rsidR="23AA273D" w:rsidP="23AA273D" w:rsidRDefault="23AA273D" w14:paraId="1765A67F" w14:textId="7DC8680F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Диагностика данного ЗНО несколько затруднена и изначально складывается на клинических проявлениях. На ранних стадиях клиника несколько скудная и чаще выражается в слабости, похудании, снижении аппетита, периодическом субфебрилитете, умеренной анемии и снижении СОЭ. И уже на более поздних стадиях “красным флагом” является наличие опухолевидного образования в животе. </w:t>
      </w:r>
    </w:p>
    <w:p w:rsidR="23AA273D" w:rsidP="23AA273D" w:rsidRDefault="23AA273D" w14:paraId="664D4105" w14:textId="0F3231FE">
      <w:pPr>
        <w:pStyle w:val="Normal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Инициальным и информативным инструментальным методом диагностики является ультразвуковое исследование органов брюшной полости и забрюшинного пространства. Важно отметить, что дети с пороками мочеполовой системы обязательно должны быть под пристальным контролем участкового педиатра и должны быть консультированы генетиком. </w:t>
      </w:r>
    </w:p>
    <w:p w:rsidR="23AA273D" w:rsidP="23AA273D" w:rsidRDefault="23AA273D" w14:paraId="750999AE" w14:textId="218DB05D">
      <w:pPr>
        <w:pStyle w:val="Normal"/>
        <w:ind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Диагностический план мероприятий является важной частью успешного лечения пациентов и благополучного прогноза.</w:t>
      </w:r>
    </w:p>
    <w:p w:rsidR="6BC4C899" w:rsidP="6BC4C899" w:rsidRDefault="6BC4C899" w14:paraId="6F93D1F0" w14:textId="0CA51ED2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6BC4C899" w:rsidP="6BC4C899" w:rsidRDefault="6BC4C899" w14:paraId="5F8074C4" w14:textId="47C5A2AD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08A6758B" w14:textId="647EB00C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5F105957" w14:textId="3AB0513C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269AF2CC" w14:textId="68F188A0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51FB8E1A" w14:textId="5C085328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4C4B6E37" w14:textId="2F850E44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1B2CD6F0" w14:textId="65A17C98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65EF64BD" w14:textId="47E4F90E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4EB86D34" w14:textId="404E0BC8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0A1B339C" w14:textId="0F83A641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77450215" w14:textId="58A98C3A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243D3A74" w14:textId="6CE59D50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6C5265E9" w14:textId="76C95BE5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5FD95B2B" w14:textId="6C233B73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71C29F71" w14:textId="7D650088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3AA273D" w:rsidP="23AA273D" w:rsidRDefault="23AA273D" w14:paraId="1C6C1788" w14:textId="37D54A77">
      <w:pPr>
        <w:pStyle w:val="Normal"/>
        <w:ind w:firstLine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</w:p>
    <w:p w:rsidR="6BC4C899" w:rsidP="23AA273D" w:rsidRDefault="6BC4C899" w14:paraId="61365283" w14:textId="6153C391">
      <w:pPr>
        <w:pStyle w:val="Normal"/>
        <w:ind w:firstLine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СПИСОК ЛИТЕРАТУРЫ</w:t>
      </w:r>
    </w:p>
    <w:p w:rsidR="6BC4C899" w:rsidP="23AA273D" w:rsidRDefault="6BC4C899" w14:paraId="75872ADE" w14:textId="54252399">
      <w:pPr>
        <w:pStyle w:val="ListParagraph"/>
        <w:numPr>
          <w:ilvl w:val="0"/>
          <w:numId w:val="12"/>
        </w:numPr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Клинические рекомендации Злокачественные новообразования почек, почечных лоханок, мочеточника и других неуточненных мочевых органов, Национальное общество детских гематологов и онкологов, 2020 г.</w:t>
      </w:r>
    </w:p>
    <w:p w:rsidR="6BC4C899" w:rsidP="23AA273D" w:rsidRDefault="6BC4C899" w14:paraId="5B763F9C" w14:textId="0C93F65B">
      <w:pPr>
        <w:pStyle w:val="ListParagraph"/>
        <w:numPr>
          <w:ilvl w:val="0"/>
          <w:numId w:val="12"/>
        </w:numPr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Л.Л. Казакова Билатеральная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нефробластома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у детей. Описание клинического случая//Российский журнал детской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гематолгии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онкологии. - 2018. - №2. - С. 50-55.</w:t>
      </w:r>
      <w:proofErr w:type="spellStart"/>
      <w:proofErr w:type="spellEnd"/>
    </w:p>
    <w:p w:rsidR="6BC4C899" w:rsidP="23AA273D" w:rsidRDefault="6BC4C899" w14:paraId="40118765" w14:textId="656C3DB9">
      <w:pPr>
        <w:pStyle w:val="ListParagraph"/>
        <w:numPr>
          <w:ilvl w:val="0"/>
          <w:numId w:val="12"/>
        </w:numPr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О.Г.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Желудкова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В.Г. Поляков, М.Ю. Рыков, Н.А.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Сусулева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И.А.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Турабов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Клинические проявления онкологических заболеваний у детей: практические рекомендации / под ред. В.Г. Полякова, М.Ю. Рыкова — СПб.: Типография Михаила Фурсова, 2017. — 52 с.</w:t>
      </w:r>
    </w:p>
    <w:p w:rsidR="6BC4C899" w:rsidP="23AA273D" w:rsidRDefault="6BC4C899" w14:paraId="04FCB7DA" w14:textId="26343A6A">
      <w:pPr>
        <w:pStyle w:val="ListParagraph"/>
        <w:numPr>
          <w:ilvl w:val="0"/>
          <w:numId w:val="12"/>
        </w:numPr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Рыков М.Ю., Поляков В.Г. Клинические проявления и диагностика злокачественных новообразований у детей: что необходимо знать педиатру. Рос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вестн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перинатол</w:t>
      </w:r>
      <w:proofErr w:type="spellEnd"/>
      <w:r w:rsidRPr="23AA273D" w:rsidR="23AA273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педиатр 2017; 62:(5): 69–79. </w:t>
      </w:r>
    </w:p>
    <w:p w:rsidR="23AA273D" w:rsidP="23AA273D" w:rsidRDefault="23AA273D" w14:paraId="7FFC475A" w14:textId="3915BEEB">
      <w:pPr>
        <w:pStyle w:val="ListParagraph"/>
        <w:numPr>
          <w:ilvl w:val="0"/>
          <w:numId w:val="12"/>
        </w:num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</w:pP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Hohenstein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P,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Pritchard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-Jones K,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Charlton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J. The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yin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and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yang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of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kidney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development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and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Wilms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'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tumors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.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Genes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Dev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. 2015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Mar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 1;29(5):467-82.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>doi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8"/>
          <w:szCs w:val="28"/>
          <w:lang w:val="ru-RU"/>
        </w:rPr>
        <w:t xml:space="preserve">: 10.1101/gad.256396.114. </w:t>
      </w:r>
    </w:p>
    <w:p w:rsidR="23AA273D" w:rsidP="23AA273D" w:rsidRDefault="23AA273D" w14:paraId="33F3AB8B" w14:textId="2487BF3E">
      <w:pPr>
        <w:pStyle w:val="ListParagraph"/>
        <w:numPr>
          <w:ilvl w:val="0"/>
          <w:numId w:val="12"/>
        </w:num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 w:themeColor="text1" w:themeTint="FF" w:themeShade="FF"/>
          <w:sz w:val="28"/>
          <w:szCs w:val="28"/>
          <w:lang w:val="ru-RU"/>
        </w:rPr>
      </w:pPr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Караваева Е.А., Таранушенко Т.Е., Моргун А.В. и др. Ренальные опухоли у детей и подростков (первичная диагностика по данным пилотного исследования). РМЖ. Мать и дитя. 2021;4(2):162-167. DOI: 10.32364/2618-8430-2021-4-2-162-167.</w:t>
      </w:r>
    </w:p>
    <w:p w:rsidR="23AA273D" w:rsidP="23AA273D" w:rsidRDefault="23AA273D" w14:paraId="46CB3015" w14:textId="32F9CF28">
      <w:pPr>
        <w:pStyle w:val="ListParagraph"/>
        <w:numPr>
          <w:ilvl w:val="0"/>
          <w:numId w:val="12"/>
        </w:num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Stein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R.,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Graf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N.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Urologic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Tumors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in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Childhood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: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Nephroblastoma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and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Wilms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Tumor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 In: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Merseburger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A.,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Burger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M.,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eds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Urologic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proofErr w:type="spellStart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Oncology</w:t>
      </w:r>
      <w:proofErr w:type="spellEnd"/>
      <w:r w:rsidRPr="23AA273D" w:rsidR="23AA27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 Springer; 2019. DOI: 10.1007/978-3-319-42603-7_43-1.</w:t>
      </w:r>
      <w:r>
        <w:br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7B2E82"/>
    <w:rsid w:val="12419EE0"/>
    <w:rsid w:val="23AA273D"/>
    <w:rsid w:val="277B2E82"/>
    <w:rsid w:val="6BC4C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B2E82"/>
  <w15:chartTrackingRefBased/>
  <w15:docId w15:val="{944FC9D9-F851-4DAD-B5A4-4D53058345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a71509aee2b8481c" /><Relationship Type="http://schemas.openxmlformats.org/officeDocument/2006/relationships/image" Target="/media/image7.png" Id="Rd9de6c6a289b498b" /><Relationship Type="http://schemas.openxmlformats.org/officeDocument/2006/relationships/image" Target="/media/image8.png" Id="R423524387530432f" /><Relationship Type="http://schemas.openxmlformats.org/officeDocument/2006/relationships/image" Target="/media/image9.png" Id="R65cfdb63917e4e80" /><Relationship Type="http://schemas.openxmlformats.org/officeDocument/2006/relationships/image" Target="/media/imagea.png" Id="R93d9e74ab7724f66" /><Relationship Type="http://schemas.openxmlformats.org/officeDocument/2006/relationships/image" Target="/media/imageb.png" Id="Rf8cb4c22ac4a4fb7" /><Relationship Type="http://schemas.openxmlformats.org/officeDocument/2006/relationships/image" Target="/media/imagec.png" Id="Rc9b42bccb83443e9" /><Relationship Type="http://schemas.openxmlformats.org/officeDocument/2006/relationships/image" Target="/media/imaged.png" Id="R4131b3d3f5a6440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2022-02-15T15:53:47.7183742Z</dcterms:created>
  <dcterms:modified xsi:type="dcterms:W3CDTF">2022-02-16T19:23:58.8753492Z</dcterms:modified>
  <dc:creator>Parfenova Galina</dc:creator>
  <lastModifiedBy>Parfenova Galina</lastModifiedBy>
</coreProperties>
</file>