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BE" w:rsidRPr="00FD146A" w:rsidRDefault="00E666BE" w:rsidP="00E666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«Красноярский государственный медицинский университет им. проф. В. Ф. </w:t>
      </w:r>
      <w:proofErr w:type="spellStart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E666BE" w:rsidRPr="00FD146A" w:rsidRDefault="00E666BE" w:rsidP="00E666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</w:p>
    <w:p w:rsidR="00E666BE" w:rsidRPr="00FD146A" w:rsidRDefault="00E666BE" w:rsidP="00E666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46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педиатрии ИПО</w:t>
      </w:r>
    </w:p>
    <w:p w:rsidR="00E666BE" w:rsidRPr="00FD146A" w:rsidRDefault="00E666BE" w:rsidP="00E66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D146A">
        <w:rPr>
          <w:rFonts w:ascii="Times New Roman" w:hAnsi="Times New Roman" w:cs="Times New Roman"/>
          <w:sz w:val="28"/>
          <w:szCs w:val="28"/>
        </w:rPr>
        <w:t>ессор Таранушенко Т.Е.</w:t>
      </w:r>
    </w:p>
    <w:p w:rsidR="00E666BE" w:rsidRPr="00FD146A" w:rsidRDefault="00E666BE" w:rsidP="00E666BE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FD146A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FD146A">
        <w:rPr>
          <w:rFonts w:ascii="Times New Roman" w:hAnsi="Times New Roman" w:cs="Times New Roman"/>
          <w:sz w:val="28"/>
          <w:szCs w:val="28"/>
        </w:rPr>
        <w:t xml:space="preserve"> С.О</w:t>
      </w:r>
    </w:p>
    <w:p w:rsidR="00E666BE" w:rsidRPr="00FD146A" w:rsidRDefault="00E666BE" w:rsidP="00E666BE">
      <w:pPr>
        <w:tabs>
          <w:tab w:val="left" w:pos="47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tabs>
          <w:tab w:val="left" w:pos="4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E666BE" w:rsidRPr="00E666BE" w:rsidRDefault="00E666BE" w:rsidP="00E666BE">
      <w:pPr>
        <w:shd w:val="clear" w:color="auto" w:fill="FFFFFF"/>
        <w:spacing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E4E"/>
          <w:sz w:val="52"/>
          <w:szCs w:val="52"/>
          <w:lang w:eastAsia="ru-RU"/>
        </w:rPr>
      </w:pPr>
      <w:r w:rsidRPr="00E666BE">
        <w:rPr>
          <w:rFonts w:ascii="Times New Roman" w:hAnsi="Times New Roman" w:cs="Times New Roman"/>
          <w:b/>
          <w:sz w:val="52"/>
          <w:szCs w:val="52"/>
        </w:rPr>
        <w:t>«Интерстициальные заболевания легких»</w:t>
      </w:r>
    </w:p>
    <w:p w:rsidR="00E666BE" w:rsidRPr="00FD146A" w:rsidRDefault="00E666BE" w:rsidP="00E66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tabs>
          <w:tab w:val="left" w:pos="6225"/>
        </w:tabs>
        <w:spacing w:line="360" w:lineRule="auto"/>
        <w:ind w:right="1110"/>
        <w:jc w:val="right"/>
        <w:rPr>
          <w:rFonts w:ascii="Times New Roman" w:hAnsi="Times New Roman" w:cs="Times New Roman"/>
          <w:sz w:val="28"/>
          <w:szCs w:val="28"/>
        </w:rPr>
      </w:pPr>
    </w:p>
    <w:p w:rsidR="00E666BE" w:rsidRPr="00FD146A" w:rsidRDefault="00E666BE" w:rsidP="00E666BE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Выполнила:</w:t>
      </w:r>
    </w:p>
    <w:p w:rsidR="00E666BE" w:rsidRPr="00FD146A" w:rsidRDefault="00E666BE" w:rsidP="00E666BE">
      <w:pPr>
        <w:tabs>
          <w:tab w:val="left" w:pos="6225"/>
        </w:tabs>
        <w:spacing w:line="360" w:lineRule="auto"/>
        <w:ind w:left="4962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Врач-ординатор 1 года</w:t>
      </w:r>
    </w:p>
    <w:p w:rsidR="00E666BE" w:rsidRDefault="00E666BE" w:rsidP="00E666BE">
      <w:pPr>
        <w:tabs>
          <w:tab w:val="left" w:pos="6225"/>
        </w:tabs>
        <w:spacing w:line="360" w:lineRule="auto"/>
        <w:ind w:left="2835" w:right="141"/>
        <w:jc w:val="right"/>
        <w:rPr>
          <w:rFonts w:ascii="Times New Roman" w:hAnsi="Times New Roman" w:cs="Times New Roman"/>
          <w:sz w:val="28"/>
          <w:szCs w:val="28"/>
        </w:rPr>
      </w:pPr>
      <w:r w:rsidRPr="00FD146A">
        <w:rPr>
          <w:rFonts w:ascii="Times New Roman" w:hAnsi="Times New Roman" w:cs="Times New Roman"/>
          <w:sz w:val="28"/>
          <w:szCs w:val="28"/>
        </w:rPr>
        <w:t>Козлова Любовь Станиславовна</w:t>
      </w:r>
    </w:p>
    <w:p w:rsidR="00E666BE" w:rsidRDefault="00E666BE" w:rsidP="00E666BE">
      <w:pPr>
        <w:tabs>
          <w:tab w:val="left" w:pos="6225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2022</w:t>
      </w:r>
    </w:p>
    <w:p w:rsidR="00E666BE" w:rsidRDefault="00E666BE" w:rsidP="001823CC">
      <w:pPr>
        <w:pStyle w:val="1"/>
        <w:spacing w:before="0"/>
        <w:rPr>
          <w:sz w:val="36"/>
          <w:szCs w:val="28"/>
        </w:rPr>
      </w:pPr>
    </w:p>
    <w:p w:rsidR="001823CC" w:rsidRPr="005623E5" w:rsidRDefault="001823CC" w:rsidP="001823CC">
      <w:pPr>
        <w:pStyle w:val="1"/>
        <w:spacing w:before="0"/>
        <w:rPr>
          <w:sz w:val="36"/>
          <w:szCs w:val="28"/>
        </w:rPr>
      </w:pPr>
      <w:r w:rsidRPr="005623E5">
        <w:rPr>
          <w:sz w:val="36"/>
          <w:szCs w:val="28"/>
        </w:rPr>
        <w:lastRenderedPageBreak/>
        <w:t>Содержание:</w:t>
      </w:r>
    </w:p>
    <w:p w:rsidR="005623E5" w:rsidRDefault="001823CC" w:rsidP="005623E5">
      <w:pPr>
        <w:pStyle w:val="a4"/>
        <w:numPr>
          <w:ilvl w:val="0"/>
          <w:numId w:val="3"/>
        </w:numPr>
        <w:spacing w:after="0"/>
        <w:ind w:left="624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>Актуальность темы.</w:t>
      </w:r>
    </w:p>
    <w:p w:rsidR="001823CC" w:rsidRPr="005623E5" w:rsidRDefault="001823CC" w:rsidP="005623E5">
      <w:pPr>
        <w:pStyle w:val="a4"/>
        <w:numPr>
          <w:ilvl w:val="0"/>
          <w:numId w:val="3"/>
        </w:numPr>
        <w:spacing w:after="0"/>
        <w:ind w:left="624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>Определение</w:t>
      </w:r>
    </w:p>
    <w:p w:rsidR="001823CC" w:rsidRPr="005623E5" w:rsidRDefault="001823CC" w:rsidP="005623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624"/>
        <w:jc w:val="both"/>
        <w:rPr>
          <w:sz w:val="36"/>
          <w:szCs w:val="28"/>
        </w:rPr>
      </w:pPr>
      <w:r w:rsidRPr="005623E5">
        <w:rPr>
          <w:sz w:val="36"/>
          <w:szCs w:val="28"/>
        </w:rPr>
        <w:t>Классификация</w:t>
      </w:r>
    </w:p>
    <w:p w:rsidR="001823CC" w:rsidRPr="005623E5" w:rsidRDefault="001823CC" w:rsidP="005623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624"/>
        <w:jc w:val="both"/>
        <w:rPr>
          <w:sz w:val="36"/>
          <w:szCs w:val="28"/>
        </w:rPr>
      </w:pPr>
      <w:r w:rsidRPr="005623E5">
        <w:rPr>
          <w:sz w:val="36"/>
          <w:szCs w:val="28"/>
        </w:rPr>
        <w:t>Этиология</w:t>
      </w:r>
    </w:p>
    <w:p w:rsidR="001823CC" w:rsidRPr="005623E5" w:rsidRDefault="001823CC" w:rsidP="005623E5">
      <w:pPr>
        <w:pStyle w:val="a4"/>
        <w:numPr>
          <w:ilvl w:val="0"/>
          <w:numId w:val="3"/>
        </w:numPr>
        <w:spacing w:after="0" w:line="360" w:lineRule="auto"/>
        <w:ind w:left="624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>Патогенез</w:t>
      </w:r>
    </w:p>
    <w:p w:rsidR="001823CC" w:rsidRPr="005623E5" w:rsidRDefault="001823CC" w:rsidP="005623E5">
      <w:pPr>
        <w:pStyle w:val="a4"/>
        <w:numPr>
          <w:ilvl w:val="0"/>
          <w:numId w:val="3"/>
        </w:numPr>
        <w:spacing w:after="0" w:line="360" w:lineRule="auto"/>
        <w:ind w:left="624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>Клиника</w:t>
      </w:r>
    </w:p>
    <w:p w:rsidR="001823CC" w:rsidRPr="005623E5" w:rsidRDefault="001823CC" w:rsidP="005623E5">
      <w:pPr>
        <w:pStyle w:val="a4"/>
        <w:numPr>
          <w:ilvl w:val="0"/>
          <w:numId w:val="3"/>
        </w:numPr>
        <w:spacing w:after="0" w:line="360" w:lineRule="auto"/>
        <w:ind w:left="624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>Диагностика</w:t>
      </w:r>
    </w:p>
    <w:p w:rsidR="001823CC" w:rsidRPr="005623E5" w:rsidRDefault="001823CC" w:rsidP="005623E5">
      <w:pPr>
        <w:pStyle w:val="a4"/>
        <w:numPr>
          <w:ilvl w:val="0"/>
          <w:numId w:val="3"/>
        </w:numPr>
        <w:spacing w:after="0"/>
        <w:ind w:left="624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 xml:space="preserve">Лечение </w:t>
      </w:r>
    </w:p>
    <w:p w:rsidR="001823CC" w:rsidRPr="005623E5" w:rsidRDefault="001823CC" w:rsidP="005623E5">
      <w:pPr>
        <w:pStyle w:val="a4"/>
        <w:numPr>
          <w:ilvl w:val="0"/>
          <w:numId w:val="3"/>
        </w:numPr>
        <w:spacing w:after="0"/>
        <w:ind w:left="624"/>
        <w:rPr>
          <w:rFonts w:ascii="Times New Roman" w:hAnsi="Times New Roman" w:cs="Times New Roman"/>
          <w:sz w:val="36"/>
          <w:szCs w:val="28"/>
        </w:rPr>
      </w:pPr>
      <w:r w:rsidRPr="005623E5">
        <w:rPr>
          <w:rFonts w:ascii="Times New Roman" w:hAnsi="Times New Roman" w:cs="Times New Roman"/>
          <w:sz w:val="36"/>
          <w:szCs w:val="28"/>
        </w:rPr>
        <w:t xml:space="preserve">Список использованных источников и литературы. </w:t>
      </w:r>
    </w:p>
    <w:p w:rsidR="00CD2BF1" w:rsidRPr="00CD2BF1" w:rsidRDefault="00CD2BF1" w:rsidP="00CD2B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CC" w:rsidRPr="0049524B" w:rsidRDefault="001823CC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03D" w:rsidRDefault="009B603D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1823CC" w:rsidRPr="0049524B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можно назвать около 200 заболеваний, имеющих признаки ИБЛ, что составляет около 20% всех заболеваний легких, причем половина из них – неясной природы. Поэтому относить ИБЛ к группе редких болезней, как это делалось раньше, уже нельзя. Диагностические ошибки у этих больных составляют 75–80%, а адекватная специализированная помощь им оказывается обычно через 1,5–2 года после возникновения первых признаков заболевания, что отрицательно влияет на эффективность лечения и прогноз. </w:t>
      </w:r>
    </w:p>
    <w:p w:rsidR="009B603D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ошибки влекут за собой неправильное лечение, причем с использованием достаточно агрессивных методов: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глюкокортикоиды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антибиотики. Извест</w:t>
      </w:r>
      <w:r w:rsidR="009B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у большинства больных ИЗ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даже адекватный набор лекарственных препаратов не всегда дает быстрый положительный эффект. Нередко отсутствие немедленного лечебного эффекта через 1–2 недели после начала ошибочно назначенной т</w:t>
      </w:r>
      <w:r w:rsidR="001823CC"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ерапии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расцениваться как проявление недостаточной интенсивности терапии и вести к наращиванию доз ошибочно назначаемых средств.</w:t>
      </w:r>
    </w:p>
    <w:p w:rsidR="009B603D" w:rsidRPr="009B603D" w:rsidRDefault="009B603D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До недавнего времени у пациентов с прогрессирующим фиброзом легких эффективной терапии не существовало отчасти из-за ограниченных знаний о патогенезе этого состояния. Однако за последнее десятилетие появились новые данные об этиологических, генетических факторах и патогенетических механизмах ИЗЛ. Наблюдается экспоненциальное увеличение числа публикаций о патогенезе ИЗЛ, и это особенно относится к </w:t>
      </w:r>
      <w:proofErr w:type="spellStart"/>
      <w:r w:rsidRPr="0049524B">
        <w:rPr>
          <w:rFonts w:ascii="Times New Roman" w:hAnsi="Times New Roman" w:cs="Times New Roman"/>
          <w:sz w:val="28"/>
          <w:szCs w:val="28"/>
        </w:rPr>
        <w:t>идиопатическому</w:t>
      </w:r>
      <w:proofErr w:type="spellEnd"/>
      <w:r w:rsidRPr="0049524B">
        <w:rPr>
          <w:rFonts w:ascii="Times New Roman" w:hAnsi="Times New Roman" w:cs="Times New Roman"/>
          <w:sz w:val="28"/>
          <w:szCs w:val="28"/>
        </w:rPr>
        <w:t xml:space="preserve"> легочному фиброзу (ИЛФ) – наиболее распространенной (составляет 20–30 % всех случаев ИЗЛ) и тяжелой форме ИЗЛ. Современный этап изучения различных форм ИЗЛ характеризуется появлением </w:t>
      </w:r>
      <w:proofErr w:type="spellStart"/>
      <w:r w:rsidRPr="0049524B">
        <w:rPr>
          <w:rFonts w:ascii="Times New Roman" w:hAnsi="Times New Roman" w:cs="Times New Roman"/>
          <w:sz w:val="28"/>
          <w:szCs w:val="28"/>
        </w:rPr>
        <w:t>антифибротической</w:t>
      </w:r>
      <w:proofErr w:type="spellEnd"/>
      <w:r w:rsidRPr="0049524B">
        <w:rPr>
          <w:rFonts w:ascii="Times New Roman" w:hAnsi="Times New Roman" w:cs="Times New Roman"/>
          <w:sz w:val="28"/>
          <w:szCs w:val="28"/>
        </w:rPr>
        <w:t xml:space="preserve"> терапии, которая остается в центре внимания ученых. На ранних стадиях (доклинических и клинических) исследований находятся новые разработки в лечении ИЗЛ на основании получения данных о звеньях патогенеза интерстициального поражения легких. Изучаются эффекты интерферона гамма-1b, антител против </w:t>
      </w:r>
      <w:proofErr w:type="spellStart"/>
      <w:r w:rsidRPr="0049524B">
        <w:rPr>
          <w:rFonts w:ascii="Times New Roman" w:hAnsi="Times New Roman" w:cs="Times New Roman"/>
          <w:sz w:val="28"/>
          <w:szCs w:val="28"/>
        </w:rPr>
        <w:t>интерлейкина</w:t>
      </w:r>
      <w:proofErr w:type="spellEnd"/>
      <w:r w:rsidRPr="0049524B">
        <w:rPr>
          <w:rFonts w:ascii="Times New Roman" w:hAnsi="Times New Roman" w:cs="Times New Roman"/>
          <w:sz w:val="28"/>
          <w:szCs w:val="28"/>
        </w:rPr>
        <w:t xml:space="preserve"> 13, антител против трансформирующего фактора роста β, фактора роста соединительной ткани, </w:t>
      </w:r>
      <w:proofErr w:type="spellStart"/>
      <w:r w:rsidRPr="0049524B">
        <w:rPr>
          <w:rFonts w:ascii="Times New Roman" w:hAnsi="Times New Roman" w:cs="Times New Roman"/>
          <w:sz w:val="28"/>
          <w:szCs w:val="28"/>
        </w:rPr>
        <w:t>интегрина</w:t>
      </w:r>
      <w:proofErr w:type="spellEnd"/>
      <w:r w:rsidRPr="0049524B">
        <w:rPr>
          <w:rFonts w:ascii="Times New Roman" w:hAnsi="Times New Roman" w:cs="Times New Roman"/>
          <w:sz w:val="28"/>
          <w:szCs w:val="28"/>
        </w:rPr>
        <w:t xml:space="preserve"> αVβ6, селективного ингибитора NOX4 и др.</w:t>
      </w:r>
    </w:p>
    <w:p w:rsidR="009B603D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условиях нередко развиваются </w:t>
      </w:r>
      <w:r w:rsidR="001823CC"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заболевания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существенн</w:t>
      </w:r>
      <w:r w:rsidR="001823CC"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изменяющие клинику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значительно осложняющие диагностический поиск и нередко ухудшающие прогноз. Летальность</w:t>
      </w:r>
      <w:r w:rsidR="009B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значительно выше, чем при большинстве других заболеваниях легких. Причины высокой летальности определяются малой осведомленностью врачей, недостаточной технической оснащенностью медицинских центров, трудностями дифференциальной диагностики в связи с отсутствием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патогномоничных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признаков, фатальным характером некоторых ИБЛ. </w:t>
      </w:r>
    </w:p>
    <w:p w:rsidR="00CD2BF1" w:rsidRDefault="00CD2BF1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определяет необходимость оптимизации диагностической работы с этим контингентом больных, начиная с терминологических аспектов.</w:t>
      </w:r>
    </w:p>
    <w:p w:rsidR="005623E5" w:rsidRPr="005623E5" w:rsidRDefault="005623E5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F1" w:rsidRPr="0049524B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ОПРЕДЕЛЕНИЕ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24B" w:rsidRPr="0049524B" w:rsidRDefault="0049524B" w:rsidP="00CD2B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b/>
          <w:sz w:val="28"/>
          <w:szCs w:val="28"/>
        </w:rPr>
        <w:t>Интерстициальные заболевания легких (ИЗЛ)</w:t>
      </w:r>
      <w:r w:rsidRPr="0049524B">
        <w:rPr>
          <w:rFonts w:ascii="Times New Roman" w:hAnsi="Times New Roman" w:cs="Times New Roman"/>
          <w:sz w:val="28"/>
          <w:szCs w:val="28"/>
        </w:rPr>
        <w:t xml:space="preserve"> – это гетерогенная группа заболеваний и патологических состояний известной и неизвестной природы, характеризующиеся распространенным, как правило, двусторонним поражением респираторных отделов легких (альвеол, респираторных бронхиол).</w:t>
      </w:r>
    </w:p>
    <w:p w:rsid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КЛАССИФИКАЦИЯ.</w:t>
      </w:r>
    </w:p>
    <w:p w:rsidR="009B603D" w:rsidRPr="009B603D" w:rsidRDefault="009B603D" w:rsidP="009B60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3D">
        <w:rPr>
          <w:rFonts w:ascii="Times New Roman" w:hAnsi="Times New Roman" w:cs="Times New Roman"/>
          <w:sz w:val="28"/>
          <w:szCs w:val="28"/>
        </w:rPr>
        <w:t xml:space="preserve">ИЗЛ с известной этиологией, например, при вдыхании различных веществ из окружающей атмосферы – неорганических (силикоз,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асбестоз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бериллиоз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>) и органических (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гиперсенситивный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пневмонит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>); при реакции на лекарственные препараты (антибиотики, препараты для химиотерапии, антиаритмические препараты); при системных заболеваниях соединительной ткани (системная склеродермия, системная красная волчанка, дерматомиозит/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полимиозит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>, недифференцированное заболевание соединительной</w:t>
      </w:r>
      <w:r>
        <w:rPr>
          <w:rFonts w:ascii="Times New Roman" w:hAnsi="Times New Roman" w:cs="Times New Roman"/>
          <w:sz w:val="28"/>
          <w:szCs w:val="28"/>
        </w:rPr>
        <w:t xml:space="preserve"> ткани,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артрит). </w:t>
      </w:r>
    </w:p>
    <w:p w:rsidR="009B603D" w:rsidRPr="009B603D" w:rsidRDefault="009B603D" w:rsidP="009B60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Идиопатические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интерстициальные пневмонии (ИИП): </w:t>
      </w:r>
    </w:p>
    <w:p w:rsidR="009B603D" w:rsidRDefault="009B603D" w:rsidP="009B603D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603D">
        <w:rPr>
          <w:rFonts w:ascii="Times New Roman" w:hAnsi="Times New Roman" w:cs="Times New Roman"/>
          <w:sz w:val="28"/>
          <w:szCs w:val="28"/>
        </w:rPr>
        <w:t xml:space="preserve">а) основные формы ИИП: ИЛФ,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идиопатическая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неспецифическая интерстициальная пневмония, </w:t>
      </w:r>
      <w:proofErr w:type="gramStart"/>
      <w:r w:rsidRPr="009B603D">
        <w:rPr>
          <w:rFonts w:ascii="Times New Roman" w:hAnsi="Times New Roman" w:cs="Times New Roman"/>
          <w:sz w:val="28"/>
          <w:szCs w:val="28"/>
        </w:rPr>
        <w:t>респираторный</w:t>
      </w:r>
      <w:proofErr w:type="gramEnd"/>
      <w:r w:rsidRPr="009B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с ИЗЛ, десквамативная интерстициальная пневмония, криптогенная организующаяся пневмония, острая интерстициальная пневмония; </w:t>
      </w:r>
    </w:p>
    <w:p w:rsidR="009B603D" w:rsidRDefault="009B603D" w:rsidP="009B603D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603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B603D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Pr="009B603D">
        <w:rPr>
          <w:rFonts w:ascii="Times New Roman" w:hAnsi="Times New Roman" w:cs="Times New Roman"/>
          <w:sz w:val="28"/>
          <w:szCs w:val="28"/>
        </w:rPr>
        <w:t xml:space="preserve"> ИИП: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идиопатическая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лимфоидная интерстициальная пневмония,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идиопатический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плевропаренхиматозный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фиброэластоз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603D" w:rsidRDefault="009B603D" w:rsidP="009B603D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603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неклассифицируемые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ИИП (диагностируются в случае недостаточных клинических, рентгенологических или гистологических данных или при значительном несоответствии между клиническими, рентгенологическими и ги</w:t>
      </w:r>
      <w:r>
        <w:rPr>
          <w:rFonts w:ascii="Times New Roman" w:hAnsi="Times New Roman" w:cs="Times New Roman"/>
          <w:sz w:val="28"/>
          <w:szCs w:val="28"/>
        </w:rPr>
        <w:t xml:space="preserve">стологическими результатами). </w:t>
      </w:r>
    </w:p>
    <w:p w:rsidR="009B603D" w:rsidRPr="009B603D" w:rsidRDefault="009B603D" w:rsidP="009B60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нулематозы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9B603D" w:rsidRPr="009B603D" w:rsidRDefault="009B603D" w:rsidP="009B60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3D">
        <w:rPr>
          <w:rFonts w:ascii="Times New Roman" w:hAnsi="Times New Roman" w:cs="Times New Roman"/>
          <w:sz w:val="28"/>
          <w:szCs w:val="28"/>
        </w:rPr>
        <w:t>Другие ИЗЛ (</w:t>
      </w:r>
      <w:proofErr w:type="spellStart"/>
      <w:r w:rsidRPr="009B603D">
        <w:rPr>
          <w:rFonts w:ascii="Times New Roman" w:hAnsi="Times New Roman" w:cs="Times New Roman"/>
          <w:sz w:val="28"/>
          <w:szCs w:val="28"/>
        </w:rPr>
        <w:t>лимфангиолейомиоматоз</w:t>
      </w:r>
      <w:proofErr w:type="spellEnd"/>
      <w:r w:rsidRPr="009B603D">
        <w:rPr>
          <w:rFonts w:ascii="Times New Roman" w:hAnsi="Times New Roman" w:cs="Times New Roman"/>
          <w:sz w:val="28"/>
          <w:szCs w:val="28"/>
        </w:rPr>
        <w:t xml:space="preserve"> легких и др.). </w:t>
      </w:r>
    </w:p>
    <w:p w:rsidR="009B603D" w:rsidRPr="009B603D" w:rsidRDefault="009B603D" w:rsidP="009B6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3D">
        <w:rPr>
          <w:rFonts w:ascii="Times New Roman" w:hAnsi="Times New Roman" w:cs="Times New Roman"/>
          <w:sz w:val="28"/>
          <w:szCs w:val="28"/>
        </w:rPr>
        <w:t>Классификация ИЗЛ совершенствуется, описываются как морфологические паттерны заболеваний, так и рентгенологические, с пр</w:t>
      </w:r>
      <w:r>
        <w:rPr>
          <w:rFonts w:ascii="Times New Roman" w:hAnsi="Times New Roman" w:cs="Times New Roman"/>
          <w:sz w:val="28"/>
          <w:szCs w:val="28"/>
        </w:rPr>
        <w:t>именением современных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"Интерстициальные болезни легких" – на сегодняшний день наиболее распространенный в мире термин для обозначения этой группы болезней. Однако это понятие предполагает преимущественное поражение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интерстиция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время как самые серьезные по своим исходам процессы происходят в паренхиме легких с нередким вовлечением воздухоносных путей.</w:t>
      </w:r>
    </w:p>
    <w:p w:rsidR="009B603D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общая черта этих болезней –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в большинстве случаев иммунной природы. Основные отличительные признаки –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и уровень вовлечения в патологический процесс основных структур легкого, а также выраженность и характер прогрессирования дыхательной недостаточности.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Так, при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экзогенном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аллергическом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(ЭАА), альвеолярном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протеинозе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поражаются в первую очередь строма легкого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дольковые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структуры. При туберкулезе легких и пневмокониозах –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дольковые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структуры; при ИФА и ревматических болезнях – внутридольковые структуры.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ЭТИОЛОГИЯ.</w:t>
      </w:r>
    </w:p>
    <w:p w:rsidR="00CD2BF1" w:rsidRPr="00CD2BF1" w:rsidRDefault="00CD2BF1" w:rsidP="009B6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ИБЛ по этиологическому признаку можно разделить на заболевания с известной этиологией, неустановленной природы и вторичные при системных заболеваниях.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</w:t>
      </w:r>
      <w:proofErr w:type="gram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инфекционных</w:t>
      </w:r>
      <w:proofErr w:type="gram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ИБЛ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место по значимости принадлежит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туберкулезу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всегда легко отличить его от других форм ИБЛ, особенно у пожилых ослабленных больных.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Легочные микозы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 бывают вторичными, и их появлению обычно предшествует формирование иммунодефицита. В диагностике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паразитарного поражения легких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значение имеет тщательно собранный эпидемиологический анамнез. Для </w:t>
      </w:r>
      <w:proofErr w:type="gram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респираторного</w:t>
      </w:r>
      <w:proofErr w:type="gram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дистресс-синдрома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характерно наличие септицемии, тяжелой травмы или интоксикации. Для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больных 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СПИДом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характерен распространенный инфекционный процесс, вызываемый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атипичными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микроорганизмами – пневмоцистами,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легионеллами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микобактериями и другими.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диагностике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неинфекционных ИБЛ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важен профессиональный анамнез, знание факторов экологической агрессии, а также сведения об употреблении лекарств (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амиодарон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нитрофураны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метотрексат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циклофосфамид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блеомицин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препараты золота), которые нередко являются причиной ИБЛ. В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диагностика заболеваний этой группы не представляет больших затруднений.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половины всех ИБЛ относятся к категории заболеваний с неустановленной этиологией.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распространенные ИБЛ неустановленной природы:</w:t>
      </w:r>
      <w:proofErr w:type="gramEnd"/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ИФА – обычная интерстициальная пневмония (смерть в течение 2-3 лет с момента диагностики заболевания).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Десквамативная интерстициальная пневмония.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Острая интерстициальная пневмония – синдром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Хаммена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(летальный исход в течение 1-3 </w:t>
      </w:r>
      <w:proofErr w:type="spellStart"/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Неспецифическая интерстициальная пневмония.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(легочный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лангергансоклеточный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Альвеолярный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Идиопатический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легочный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Некротизирующие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васкулиты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синдром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Черджа-Стросс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Churg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Strauss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Синдром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Гудпасчера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ПАТОГЕНЕЗ.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вирусной инфекции и ИФА не всегда удается подтвердить, но наблюдения показывают, что у больных, инфицированных вирусами Эпштейна–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гепатита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С, отмечается частое развитие морфологических изменений на территории мелких бронхов, сходных с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облитерирующим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бронхиолитом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присоединение клинических признаков бронхиальной обструкции. Эти особенности расцениваются как результат взаимодействий инфекционного агента с иммунной системой, затрагивающих как различные реакции гиперчувствительности, так и прямое действие вируса на эпителий бронхиол.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поражении легких при вирусном гепатите и циррозе печени имеет значение образование сосудистых печеночно-легочных коллатералей, что приводит к усилению поступления в легкие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фиброгенных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роста, источником которых являются активированные вирусом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иммунокомпетентные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печени.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препараты также считаются важной причиной интерстициального повреждения легких. В патогенезе легочной ятрогении особое внимание уделяют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свободнорадикальному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повреждению из-за высокого кислородного потенциала в легком. Свободные радикалы напрямую и опосредованно участвуют в повреждении легочных структур, прогрессировании пневмосклероза. Помимо того, под воздействием препаратов и их метаболитов (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блокаторы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кальциевых каналов,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антибиотики, наркотические анальгетики и т.д.) в легком нарушаются секреторные функции эпителия, альвеолярных макрофагов, что приводит к морфологическим изменениям по типу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фосфолипидоза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различных вариантов вредных воздействий курение табака считается одним из главных претендентов на роль стимула в развитии ИФА и в особенности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облитерирующего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бронхиолита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Дериваты табачного дыма активируют систему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цитохрома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приводит к нарушению процессов репликации ДНК, увеличению числа мутаций в эпителиальных клетках.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считается облигатной причиной и другой формы интерстициальных болезней легких –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Х, характеризующегося тяжелым поражением легких с формированием кистозных полостей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внелегочными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поражениями в рамках гранулематозного процесса (несахарный диабет, поражения кожи,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остеодеструкция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курильщиков, включая и пассивных, увеличивается восприимчивость дыхательных путей к воздействию токсичных агентов. При интерстициальных болезнях легких, в том числе при ИФА, табачный дым с большой вероятностью можно рассматривать как инициальный повреждающий фактор, стимулирующий воспалительно-склеротические процессы в легких.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экологически неблагоприятных территориях усиливается влияние факторов экологической агрессии, к которым относятся продукты сгорания автомобильного топлива, переработки нефти, оксид серы, озон, вещества, загрязняющие воздух, пары, копоть.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Профессиональные воздействия (кремний, асбест, соединения металлов, органические соединения, пыль растительного и животного происхождения) являются причиной пневмокониозов, экзогенного аллергического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эпидемиологических исследованиях была показана связь ИФА при профессиональном контакте с металлической и древесной пылью, продуктами сгорания органических и неорганических соединений (шлифовщики, столяры, пожарники).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распространенность изменений в легких, тяжесть течения заболевания во многих случаях не зависят от длительности воздействия и экспозиционной нагрузки токсического фактора. Клинические и экспериментальные данные свидетельствуют, что иммунный ответ при ИФА основан на поляризации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лимфоцитарной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популяции в сторону Т-хелперов, причем интенсивность процессов воспаления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фиброзирования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генетической предрасположенностью. В прогрессировании ИФА большое значение придают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провоспалительным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профиброгенным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цитокинам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потенцирующим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воспалительную реакцию, процессы репарации тканей и связанные с ними процессы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фиброзирования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респираторных отделах легочного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интерстиция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риск развития ИФА и его активность детерминированы определенным набором генов, взаимодействующих с внешними факторами и элементами клеточной защиты, определяющих тем самым фенотипические особенности свойственной ИФА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фибропролиферативной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в легких.</w:t>
      </w: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КЛИНИКА.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из этих заболеваний имеет свои наиболее характерные клинические признаки, позволяющие приблизиться к диагнозу. Так, ИФА обычно начинается с тяжелой прогрессирующей одышки, приносящей максимальные неудобства больному. При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легочного поражения нередко является случайной находкой при рентгенологическом исследовании грудной клетки. У больных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гистиоцитозом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умеренная одышка сочетается с рецидивирующими пневмотораксами.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Альвеолярный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накоплением в альвеолах белково-липидного вещества, что и определяет клиническую картину. Для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легочного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 кровохарканье. У больных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некротизирующими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васкулитами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кровохаркание обычно сочетается с лихорадкой и присоединением вторичной инфекции. Для синдрома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Гудпасчера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признаками являются кровохарканье в сочетании с признаками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морфофункциональным особенностям легких, патологические процессы практически любой локализации находят свое отражение в респираторной системе, выраженность и обратимость которого зависит от особенностей основного заболевания. 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Системные заболевания, при которых возникают ИБЛ: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Ревматические болезни: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ревматоидный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полиартрит, системная красная волчанка, дерматомиозит, синдром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Шегрена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 печени: 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хронический активный гепатит, первичный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билиарный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цирроз;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 крови: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аутоиммунная гемолитическая анемия,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идиопатическая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тромбоцитопеническая пурпура,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лимфолейкоз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эссенциальная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криоглобулинемия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Тиреоидит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Хашимото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Miastenia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gravis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 кишечника: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болезнь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Уипла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язвенный колит, болезнь Крона;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Хронические болезни сердца: 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левожелудочковой недостаточностью, с шунтированием слева направо;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Хроническая почечная недостаточность;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Системные 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васкулиты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2BF1" w:rsidRPr="00CD2BF1" w:rsidRDefault="007D6FC8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компонентами дифференциальной диагностики ИБЛ являются изучение анамнеза, оценка клинической симптоматики, рентгенологическое, функциональное и лабораторное исследование и, наконец, </w:t>
      </w:r>
      <w:proofErr w:type="spell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биопсийное</w:t>
      </w:r>
      <w:proofErr w:type="spell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исследование. Каждый из этих основных компонентов вносит свой вклад в диагностический процесс, при этом не следует игнорировать или переоценивать значимость каждого из них.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Ключевые вопросы, подлежащие тщательному изучению при сборе анамнеза у больных ИБЛ: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Факторы экологической агрессии;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Курение;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Наследственность;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Сосуществующие болезни;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Употребление лека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св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сопутствующими болезнями;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Оценка последовательности, скорости появления и развития симптомов»;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Установление времени начала болезни – архивные рентгенограммы;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начальную терапию.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влияния факторов экологической агрессии позволяет облегчить диагностику пневмокониозов, экзогенных аллергических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радиационных поражений легких.</w:t>
      </w:r>
    </w:p>
    <w:p w:rsidR="00CD2BF1" w:rsidRPr="00CD2BF1" w:rsidRDefault="001016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сосуществующей хронической болезни предполагает систематическое применение соответствующих лекарственных средств, некоторые из которых может вести к формированию легочного фиброза как аллергической, так и токсической природы. Классическим примером является </w:t>
      </w:r>
      <w:proofErr w:type="spell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амиодароновый</w:t>
      </w:r>
      <w:proofErr w:type="spell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фиброзирующий</w:t>
      </w:r>
      <w:proofErr w:type="spell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</w:t>
      </w:r>
      <w:proofErr w:type="spell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нередко </w:t>
      </w:r>
      <w:proofErr w:type="gram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возникающий</w:t>
      </w:r>
      <w:proofErr w:type="gram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длительном применении известного антиаритмического препарата. Оценка последовательности, скорости появления и развития признаков заболевания может иметь решающее значение в диагностике. Так, первым признаком ИФА чаще всего является быстро нарастающая одышка без признаков обструкции. У больных </w:t>
      </w:r>
      <w:proofErr w:type="spell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саркоидозом</w:t>
      </w:r>
      <w:proofErr w:type="spell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напротив, одышка развивается в поздних стадиях болезни. </w:t>
      </w:r>
      <w:proofErr w:type="gram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больных экзогенным </w:t>
      </w:r>
      <w:proofErr w:type="spellStart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альвеолитом</w:t>
      </w:r>
      <w:proofErr w:type="spellEnd"/>
      <w:r w:rsidR="00CD2BF1"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одышка носит смешанный характер (сочетание обструкции с рестрикцией) и нередко зависит от контакта с этиологическим фактором</w:t>
      </w:r>
      <w:proofErr w:type="gramEnd"/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диагностике является анализ архивных рентгенограмм, позволяющий объективно установить истинное начало заболевания и определить характер его прогрессирования, а также провести клинико-рентгенологические параллели.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подавляющее большинство больных еще до верификации диагноза подвергаются медикаментозной терапии, важным является оценка ответа на антибактериальные средства и кортикостероиды. Очень демонстративным в этом отношении является экзогенный аллергический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его пневмоническая форма. Назначение таким больным антибиотиков обычно не дает выраженного лечебного эффекта, а некоторое смягчение симптоматики, связанное с прекращением контакта с бытовыми или профессиональными аллергенами в связи с госпитализацией, расценивается врачом как недостаточная эффективность антибиотиков. Происходит наращивание интенсивности антибактериальной терапии, 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непременно должно усугубить состояние больного. Подобные ситуации наблюдаются вследствие ошибочного назначения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глюкокортикостероидов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больным диссеминированным туберкулезом, который был принят за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легких. Напротив, эффективность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предполагает иммунопатологический патогенез заболевания.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основных клинических признаков ИБЛ весьма ограничен: одышка, кашель, кровохарканье, поражение плевры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внелегочные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симптомы. В связи с этим диагностическое значение имеет не только наличие или отсутствие признака, но и его выраженность, изменчивость, а также сочетание с другими, в том числе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внелегочными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симптомами.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Одышка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главный симптом ИБЛ. При ИФА появляется рано, нередко еще до возникновения рентгенологических признаков болезни, носит инспираторный характер и неуклонно прогрессирует. У больных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саркоидозом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одышка является поздним признаком. Нередко у больных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саркоидозом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несоответствие выраженности рентгенологической диссеминации полному отсутствию одышки. 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Кашель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наблюдается при многих ИБЛ. Однако изолированное поражение альвеол не сопровождается кашлем из-за отсутствия в них соответствующих нервных окончаний, и поэтому кашель в большинстве случаев является признаком раздражен</w:t>
      </w:r>
      <w:r w:rsidR="001016E5"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воздухоносных путей. Для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кашель является проявлением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бронхоцентрического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 При ИФА кашель – поздний признак и может быть результатом инфицирования (бактерии, грибы, вирусы) либо формирования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тракционных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бронхоэктазов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Кровохарканье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признак деструкции легочной ткани. Наиболее характерно кровохарканье для туберкулеза легких,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Вегенера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синдрома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Гудпасчера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легочного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фиброзирующих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ревматических болезнях. При ИФА – поздний признак, проявляющийся в 13% случаев.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Поражение плевры. 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Плевральный выпот наиболее часто наблюдается при ревматических болезнях, лекарственном поражении легких,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асбестозе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лейомиоматозе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Пневмоторакс характерен для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лейомиоматоза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Рентгенодиагностика.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Обзорная рентгенограмма – основная методика при подозрении на заболевание органов дыхания, дает до 50% ошибок при ИБЛ.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томография (КТ)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высокого разрешения – главная рентгенологическая методика при ИБЛ, которая позволяет оценить не только распространенность процесса, но проследить за его динамикой.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функции внешнего дыхания.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Функциональное исследование легких вносит свой вклад в диагностический процесс в основном путем оценки стадии болезни и характера ее прогрессирования.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функциональные признаки ИБЛ: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Уменьшение статических легочных объемов;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растяжимости легких;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Увеличение частоты дыхания;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Альвеолярная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Нарушение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вентиляционно-перфузионных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диффузионной способности легких;</w:t>
      </w:r>
    </w:p>
    <w:p w:rsidR="00CD2BF1" w:rsidRPr="00CD2BF1" w:rsidRDefault="00CD2BF1" w:rsidP="001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Гипоксемия, нарастающая при физической нагрузке.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учитывать, что наличие сопутствующих легочных заболеваний (например, хронического бронхита курящего) нередко вносит свои коррективы в результаты функционального исследования легких, искажая "классическую" картину. Кроме того, для некоторых ИБЛ характерно сочетание рестрикции с о</w:t>
      </w:r>
      <w:r w:rsidR="001016E5" w:rsidRPr="0049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бструкцией. Это относится к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гистиоцитозу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саркоидозу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наблюдается при сочетании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фиброзирующих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эмфиземой, у больных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вторичными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ИБЛ при ревматических болезнях,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лейомиоматозе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Иммунологические методы диагностики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ИБЛ способствуют установлению этиологии при определении циркулирующих антигенов или антител к ним, позволяют качественно и количественно характеризовать иммунодефицит. Полезны для выявления активности иммунопатологического процесса путем определения маркеров активации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иммунокомпетентных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клеток, а также для определения циркулирующих иммуноглобулинов и иммунных комплексов.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Микробиологические методы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способствуют установлению этиологического диагноза инфекционных ИБЛ путем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и в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полимеразно-цепной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реакции. Помимо этого, возможна оценка микробной колонизации респираторной системы и определение характера вторичной флоры в стадии сотового легкого.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Бронхологические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фибробронхоскопия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позволяют провести осмотр бронхиального дерева, произвести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подсчетом клеточных элементов, а также различные виды биопсий, в том числе и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трансбронхиальную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биопсию легких. Исследование клеточного состава бронхоальвеолярного содержимого дает возможность оценить активность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относительно свежем патологическом процессе без грубых фиброзных изменений, искажающих результаты исследования. То же относится к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трансбронхиальной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биопсии, которая наиболее информативна при отсутствии выраженного фиброза.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и точная диагностика большинства ИБЛ невозможна без исследования 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биопсийного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материала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4 наиболее распространенных методов получения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биопсийного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(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трансбронхиальная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биопсия,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трансторакальная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видеоторакоскопическая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использованием открытой биопсии) необходим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мультидисциплинарный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с участием пульмонолога, рентгенолога, патолога и торакального хирурга для того, чтобы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травматизации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 получить максимальную информацию о процессе в легких.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качество биопсии легких имеет при морфологической верификации ряда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фиброзирующих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объединяемых под рубрикой ИФА: обычная интерстициальная пневмония, десквамативная интерстициальная пневмония, респираторный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бронхиолит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ассоциированный с ИБЛ, неспецифическая интерстициальная пневмония, острая интерстициальная пневмония (синдром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Хаммена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идиопатический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бронхиолит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организующейся пневмонией. Общей чертой этих заболеваний является мозаичность морфологических изменений в паренхиме легких. 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Приведенные признаки предполагают морфологическую верификацию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фиброзирующих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достаточно больших образцах легочной ткани, что невозможно получить с помощью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трансбронхиальной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биопсии. Так, в США диагностическим стандартом для больных ИБЛ является </w:t>
      </w: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клиновидная резекция легких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Выбор оптимальных размеров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биоптатов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числа долей легких, подлежащих биопсии, проводится при участии пульмонолога, рентгенолога, патолога и хирурга. На этом этапе диагностики возникает много вопросов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деонтологического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касающиеся оправданности применения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инвазивного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исследования. В этом случае всегда надо сравнивать размер ущерба, наносимого больному методом исследования, и ущербом вследствие неточности диагностики и ошибок в лечении.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Показаниями к </w:t>
      </w:r>
      <w:proofErr w:type="spellStart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инвазивным</w:t>
      </w:r>
      <w:proofErr w:type="spellEnd"/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методам исследования являются: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невозможность установления диагноза без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инвазивных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необходимость выбора терапии;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признаков сотового легкого – конечной фазы большинства диффузных заболеваний легких.</w:t>
      </w:r>
    </w:p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 ИФА без биопсии легких.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Большие критерии:</w:t>
      </w:r>
    </w:p>
    <w:p w:rsidR="00CD2BF1" w:rsidRPr="00CD2BF1" w:rsidRDefault="00CD2BF1" w:rsidP="00CD2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известных причин ИБЛ;</w:t>
      </w:r>
    </w:p>
    <w:p w:rsidR="00CD2BF1" w:rsidRPr="00CD2BF1" w:rsidRDefault="00CD2BF1" w:rsidP="00CD2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ФВД – рестрикция с нарушением газообмена;</w:t>
      </w:r>
    </w:p>
    <w:p w:rsidR="00CD2BF1" w:rsidRPr="00CD2BF1" w:rsidRDefault="00CD2BF1" w:rsidP="00CD2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КТ-картина – двусторонние ретикулярные тени в нижних отделах легких с минимальным проявлением "матового стекла";</w:t>
      </w:r>
    </w:p>
    <w:p w:rsidR="00CD2BF1" w:rsidRPr="00CD2BF1" w:rsidRDefault="00CD2BF1" w:rsidP="00CD2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Трансбронхиальная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биопсия или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бронхоальвеолярный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обнаружили признаков другого заболевания.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Малые критерии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Возраст моложе 50 лет;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Постепенное начало необъяснимой одышки при нагрузке;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Продолжительность болезни более 3 месяцев;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Двусторонние инспираторные хрипы в нижних отделах легких (сухие, или "целлофановые")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ИБЛ является ответственным этапом работы пульмонолога, от эффективности которой зависит судьба больного. При проведении диагностики ИБЛ целесообразно придерживаться следующих принципов:</w:t>
      </w:r>
    </w:p>
    <w:p w:rsidR="00CD2BF1" w:rsidRDefault="00CD2BF1" w:rsidP="001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Ранняя диагностика повышает эффективность лечения и предохраняет от большого числа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ятрогенных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болезней;</w:t>
      </w:r>
    </w:p>
    <w:p w:rsidR="005623E5" w:rsidRPr="00CD2BF1" w:rsidRDefault="005623E5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ИБЛ должна проводиться до получения доказательства принадлежности болезни к определенной нозологической форме;</w:t>
      </w:r>
    </w:p>
    <w:p w:rsidR="005623E5" w:rsidRPr="00CD2BF1" w:rsidRDefault="005623E5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ИБЛ должна проводиться в специализированных центрах, располагающих соответствующими техническими возможностями;</w:t>
      </w:r>
    </w:p>
    <w:p w:rsidR="005623E5" w:rsidRPr="00CD2BF1" w:rsidRDefault="005623E5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Мультидисциплинарный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верификации диагноза ИБЛ с участием пульмонолога, рентгенолога, патолога, торакального хирурга – оптимальный способ повысить эффективность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инвазивных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диагностики.</w:t>
      </w:r>
    </w:p>
    <w:p w:rsidR="005623E5" w:rsidRPr="00CD2BF1" w:rsidRDefault="005623E5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 алгоритм</w:t>
      </w: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работе с больными ИБЛ должен состоять из 3 обязательных компонентов:</w:t>
      </w:r>
    </w:p>
    <w:p w:rsidR="005623E5" w:rsidRPr="00CD2BF1" w:rsidRDefault="005623E5" w:rsidP="00562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 исследование анамнеза и клинической симптоматики заболевания.</w:t>
      </w:r>
    </w:p>
    <w:p w:rsidR="005623E5" w:rsidRPr="00CD2BF1" w:rsidRDefault="005623E5" w:rsidP="00562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КТ.</w:t>
      </w:r>
    </w:p>
    <w:p w:rsidR="005623E5" w:rsidRPr="00CD2BF1" w:rsidRDefault="005623E5" w:rsidP="00562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биопсийного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5623E5" w:rsidRDefault="005623E5" w:rsidP="0056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остальные методы исследования вносят свой определенный вклад в диагностический процесс и должны использоваться в качестве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более детальной характеристики каждого отдельного больного.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клинико-морфологические различия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фиброзирующих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альвеолитов</w:t>
      </w:r>
      <w:proofErr w:type="spellEnd"/>
    </w:p>
    <w:tbl>
      <w:tblPr>
        <w:tblW w:w="10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5"/>
        <w:gridCol w:w="3342"/>
        <w:gridCol w:w="4068"/>
      </w:tblGrid>
      <w:tr w:rsidR="00CD2BF1" w:rsidRPr="00CD2BF1" w:rsidTr="00CD2BF1">
        <w:trPr>
          <w:trHeight w:val="49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Нозологическая форма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фиброзирующего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альвеолита</w:t>
            </w:r>
            <w:proofErr w:type="spell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Основные морфологические признаки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Клинические признаки</w:t>
            </w:r>
          </w:p>
        </w:tc>
      </w:tr>
      <w:tr w:rsidR="00CD2BF1" w:rsidRPr="00CD2BF1" w:rsidTr="00CD2BF1">
        <w:trPr>
          <w:trHeight w:val="250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Обычная интерстициальная пневмония (ИФА)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• Гистологические изменения наиболее выражены в периферических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субплевральных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зонах легких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•Чередование зон нормального легкого, интерстициального воспаления, фиброза, пролиферации фибробластов, сотового легкого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Постепенное начало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Непродуктивный кашель, не контролируемый противокашлевыми средствами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• Одышка более 6 </w:t>
            </w:r>
            <w:proofErr w:type="spellStart"/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главный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инвалидизирующий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симптом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“Целлофановые” хрипы в нижних легочных зонах (80%)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"Барабанные палочки" – 25–50%</w:t>
            </w:r>
          </w:p>
        </w:tc>
      </w:tr>
      <w:tr w:rsidR="00CD2BF1" w:rsidRPr="00CD2BF1" w:rsidTr="00CD2BF1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Десквамативная интерстициальная пневмония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Внутриальвеолярное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скопление макрофагов, может быть и вокруг респираторных бронхиол Интерстициальное воспаление – лимфоциты и плазматические клетки. Очень мало фиброза. Незначительно уплотнены альвеолярные стенки. Нет нарушения легочной архитектоники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Редко встречается – Ќ3% всех ИБЛ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• </w:t>
            </w:r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Курящие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40–50-летнем возрасте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•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Подострое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начало (недели, месяцы)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Рентгенограммы в дебюте болезни до 20% – норма, в развернутой стадии – в нижних и средних зонах "матовое стекло"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Функция внешнего дыхания (ФВД) – рестрикция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Своевременная диагностика важна, так как более 70% выживают более 10 лет</w:t>
            </w:r>
          </w:p>
        </w:tc>
      </w:tr>
      <w:tr w:rsidR="00CD2BF1" w:rsidRPr="00CD2BF1" w:rsidTr="00CD2BF1">
        <w:trPr>
          <w:trHeight w:val="306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Острая интерстициальная пневмония (синдром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Хаммена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– </w:t>
            </w:r>
            <w:proofErr w:type="spellStart"/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Эксудативная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пролиферативная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фибротическая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фазы диффузного альвеолярного повреждения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Начало острое (дни, недели). Респираторная симптоматика сопровождается лихорадкой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• Рентгенограммы – диффузные двусторонние тени, преимущественно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субплевральные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Картина аналогична острому респираторному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дистрес</w:t>
            </w:r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синдрому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ФВД – рестрикция с гипоксемией и дыхательной недостаточностью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• Смертность свыше 60% в течение 6 </w:t>
            </w:r>
            <w:proofErr w:type="spellStart"/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D2BF1" w:rsidRPr="00CD2BF1" w:rsidTr="00CD2BF1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Неспецифическая интерстициальная пневмония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Гомогенное распространение инфильтрации и фиброза. Может быть мелкоочаговая диссеминация. Зоны сотового легкого – редко.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Клиника аналогична таковой при ИФА (одышка и кашель – месяцы, годы)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ФВД – рестрикция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Рентгенография – двусторонние ретикулярные и очаговые тени преимущественно в нижних легочных зонах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• Обычно хороший ответ на кортикостероидную терапию</w:t>
            </w:r>
          </w:p>
        </w:tc>
      </w:tr>
    </w:tbl>
    <w:p w:rsidR="005623E5" w:rsidRDefault="005623E5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тактика лечения больных определяется дифференцированно, в зависимости от патоморфологического варианта болезни. Так, десквамативная интерстициальная пневмония и неспецифическая интерстициальная пневмония хорошо отвечают на терапию кортикостероидами. Как правило,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иммуносупрессивная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при ИФА проводится длительно, в том числе в режиме высоких доз. В то же время при ИЛФ,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известном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быстропрогрессирующий вариант ИФА, традиционно используемые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азатиоприн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влияют на выживаемость больных, что подтверждено большинством проведенных сравнительных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рандомизированных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препаратов с цитостатическими свойствами, также используемых при разных формах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иммуновоспалительных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в лечении ИФА особое место занимает колхицин. Основные направления терапии ИФА в современных условиях имеют целью ингибировать легочный фиброз и тем самым увеличить продолжительность жизни больных. Хотя есть сообщения о самопроизвольном излечении от ИФА, но среди больных, не получавших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антифиброгенные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показатели смертности выше по сравнению с 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получавшими</w:t>
      </w:r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терапию.</w:t>
      </w:r>
    </w:p>
    <w:p w:rsidR="00CD2BF1" w:rsidRPr="00CD2BF1" w:rsidRDefault="00CD2BF1" w:rsidP="00C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последних лет происходит интенсивное накопление новых данных о способах лечения ИФА (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интерферон-</w:t>
      </w:r>
      <w:proofErr w:type="gram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proofErr w:type="gram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цитокины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антиоксиданты, ингибиторы факторов роста,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бозентан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эпопростенол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илопрост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пероральный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простациклин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трептостинил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Выбор средств, влияющих на функциональную активность медиаторов воспаления и склероза при ИФА, уже сегодня раскрывает новые возможности для замедления темпов прогрессирования легочного фиброза.</w:t>
      </w:r>
    </w:p>
    <w:p w:rsidR="00CD2BF1" w:rsidRPr="00CD2BF1" w:rsidRDefault="00CD2BF1" w:rsidP="0018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отсутствие доказанных причин заболевания позволяет говорить лишь о его патогенетической терапии, поэтому изучение этиологии, прежде всего инфекционной, по-прежнему следует считать наиболее важным направлением в лечебной стратегии ИФА.</w:t>
      </w: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E5" w:rsidRDefault="005623E5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BF1" w:rsidRPr="00CD2BF1" w:rsidRDefault="00CD2BF1" w:rsidP="00CD2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Медикаментозное лечение </w:t>
      </w:r>
      <w:proofErr w:type="spellStart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идиопатических</w:t>
      </w:r>
      <w:proofErr w:type="spellEnd"/>
      <w:r w:rsidRPr="00CD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интерстициальных пневмоний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3"/>
        <w:gridCol w:w="5622"/>
      </w:tblGrid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Препарат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Доза и путь введения</w:t>
            </w:r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1–1,5 мг/кг, но не более 100 мг в день в течение 12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достижении эффекта снижение дозы до 0,25 мг/кг в день в расчете на идеальную массу тела.</w:t>
            </w:r>
          </w:p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Поддерживающая доза 10–20 мг на длительный срок. Быстропрогрессирующий ИФА – парентеральное введение сверхвысоких доз (до 1000 мг в день)</w:t>
            </w:r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Цитостатики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Циклофосфан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мг/кг, 100–150 мг/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(начальная доза 50 мг/кг в день с последующим увеличением до </w:t>
            </w:r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максимальной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Парентеральное введение сверхвысоких доз (800–1000 мг) возможно в сочетании с кортикостероидами</w:t>
            </w:r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Азатиоприн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1–2 мг/кг до 200 мг/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Колхицин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1,2 мг/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мг/кг в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продолжительность курса индивидуальна</w:t>
            </w:r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Альфа-липоевая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600–1200 мг/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внутривенно или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перорально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(общая продолжительность курса до 2 </w:t>
            </w:r>
            <w:proofErr w:type="spellStart"/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N-ацетилцистеин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600–1800 мг/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внутривенно или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перорально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(общая продолжительность курса до полугода)</w:t>
            </w:r>
          </w:p>
        </w:tc>
      </w:tr>
      <w:tr w:rsidR="00CD2BF1" w:rsidRPr="00CD2BF1" w:rsidTr="00CD2BF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Простагландины Е</w:t>
            </w:r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алпростадил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BF1" w:rsidRPr="00CD2BF1" w:rsidRDefault="00CD2BF1" w:rsidP="00CD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Внутривенно 30 мкг/</w:t>
            </w:r>
            <w:proofErr w:type="gram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курсом 10 дней в сочетании с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пероральным</w:t>
            </w:r>
            <w:proofErr w:type="spellEnd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приемом препаратов </w:t>
            </w:r>
            <w:proofErr w:type="spellStart"/>
            <w:r w:rsidRPr="00CD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пентоксифиллина</w:t>
            </w:r>
            <w:proofErr w:type="spellEnd"/>
          </w:p>
        </w:tc>
      </w:tr>
    </w:tbl>
    <w:p w:rsidR="00A1048F" w:rsidRDefault="00A1048F">
      <w:pPr>
        <w:rPr>
          <w:rFonts w:ascii="Times New Roman" w:hAnsi="Times New Roman" w:cs="Times New Roman"/>
          <w:sz w:val="28"/>
          <w:szCs w:val="28"/>
        </w:rPr>
      </w:pPr>
    </w:p>
    <w:p w:rsidR="00A30585" w:rsidRDefault="00A30585">
      <w:pPr>
        <w:rPr>
          <w:rFonts w:ascii="Times New Roman" w:hAnsi="Times New Roman" w:cs="Times New Roman"/>
          <w:sz w:val="28"/>
          <w:szCs w:val="28"/>
        </w:rPr>
      </w:pPr>
    </w:p>
    <w:p w:rsidR="00A30585" w:rsidRDefault="00A30585">
      <w:pPr>
        <w:rPr>
          <w:rFonts w:ascii="Times New Roman" w:hAnsi="Times New Roman" w:cs="Times New Roman"/>
          <w:sz w:val="28"/>
          <w:szCs w:val="28"/>
        </w:rPr>
      </w:pPr>
    </w:p>
    <w:p w:rsidR="00A30585" w:rsidRDefault="00A30585">
      <w:pPr>
        <w:rPr>
          <w:rFonts w:ascii="Times New Roman" w:hAnsi="Times New Roman" w:cs="Times New Roman"/>
          <w:sz w:val="28"/>
          <w:szCs w:val="28"/>
        </w:rPr>
      </w:pPr>
    </w:p>
    <w:p w:rsidR="00A30585" w:rsidRDefault="00A30585">
      <w:pPr>
        <w:rPr>
          <w:rFonts w:ascii="Times New Roman" w:hAnsi="Times New Roman" w:cs="Times New Roman"/>
          <w:sz w:val="28"/>
          <w:szCs w:val="28"/>
        </w:rPr>
      </w:pPr>
    </w:p>
    <w:p w:rsidR="00A30585" w:rsidRDefault="00A30585">
      <w:pPr>
        <w:rPr>
          <w:rFonts w:ascii="Times New Roman" w:hAnsi="Times New Roman" w:cs="Times New Roman"/>
          <w:sz w:val="28"/>
          <w:szCs w:val="28"/>
        </w:rPr>
      </w:pPr>
    </w:p>
    <w:p w:rsidR="00A30585" w:rsidRPr="00A30585" w:rsidRDefault="00A30585">
      <w:pPr>
        <w:rPr>
          <w:rFonts w:ascii="Times New Roman" w:hAnsi="Times New Roman" w:cs="Times New Roman"/>
          <w:b/>
          <w:sz w:val="32"/>
          <w:szCs w:val="28"/>
        </w:rPr>
      </w:pPr>
      <w:r w:rsidRPr="00A30585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литературы:</w:t>
      </w:r>
    </w:p>
    <w:p w:rsidR="00A30585" w:rsidRPr="00A30585" w:rsidRDefault="00A30585" w:rsidP="00A3058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 xml:space="preserve">Интерстициальные заболевания легких: точка зрения практического врача. Д.В. Петров, Н.В. Овсянников, Э.А. Капралов, О.В. </w:t>
      </w:r>
      <w:proofErr w:type="spellStart"/>
      <w:r w:rsidRPr="00A30585"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 w:rsidRPr="00A30585">
        <w:rPr>
          <w:rFonts w:ascii="Times New Roman" w:hAnsi="Times New Roman" w:cs="Times New Roman"/>
          <w:sz w:val="28"/>
          <w:szCs w:val="28"/>
        </w:rPr>
        <w:t>, 2014</w:t>
      </w:r>
    </w:p>
    <w:p w:rsidR="00A30585" w:rsidRPr="00A30585" w:rsidRDefault="00A30585" w:rsidP="00A3058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>Интерстициальные заболевания легких у госпитализированных пациентов пульмонологического и ревматологического профиля. А.П. Ребров, Е.Ю. Пономарева, Е.Е. Архангельская, 2010</w:t>
      </w:r>
    </w:p>
    <w:p w:rsidR="00A30585" w:rsidRPr="00A30585" w:rsidRDefault="00A30585" w:rsidP="00A3058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 xml:space="preserve">Интерстициальные заболевания легких: ключевые мишени для терапии. Н.А. Шостак, А.А. </w:t>
      </w:r>
      <w:proofErr w:type="spellStart"/>
      <w:r w:rsidRPr="00A3058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A30585">
        <w:rPr>
          <w:rFonts w:ascii="Times New Roman" w:hAnsi="Times New Roman" w:cs="Times New Roman"/>
          <w:sz w:val="28"/>
          <w:szCs w:val="28"/>
        </w:rPr>
        <w:t>, А.А. Кондрашов, 2017</w:t>
      </w:r>
    </w:p>
    <w:p w:rsidR="00A30585" w:rsidRPr="00A30585" w:rsidRDefault="00A30585" w:rsidP="00A3058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 xml:space="preserve">Интерстициальные заболевания легких: клинические рекомендации Британского торакального общества совместно с Торакальным обществом Австралии и Новой Зеландии и Ирландским торакальным обществом. Часть 1. </w:t>
      </w:r>
      <w:proofErr w:type="spellStart"/>
      <w:r w:rsidRPr="00A30585">
        <w:rPr>
          <w:rFonts w:ascii="Times New Roman" w:hAnsi="Times New Roman" w:cs="Times New Roman"/>
          <w:sz w:val="28"/>
          <w:szCs w:val="28"/>
        </w:rPr>
        <w:t>А.У.Веллс</w:t>
      </w:r>
      <w:proofErr w:type="spellEnd"/>
      <w:r w:rsidRPr="00A30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585">
        <w:rPr>
          <w:rFonts w:ascii="Times New Roman" w:hAnsi="Times New Roman" w:cs="Times New Roman"/>
          <w:sz w:val="28"/>
          <w:szCs w:val="28"/>
        </w:rPr>
        <w:t>Н.Хирани</w:t>
      </w:r>
      <w:proofErr w:type="spellEnd"/>
      <w:r w:rsidRPr="00A30585">
        <w:rPr>
          <w:rFonts w:ascii="Times New Roman" w:hAnsi="Times New Roman" w:cs="Times New Roman"/>
          <w:sz w:val="28"/>
          <w:szCs w:val="28"/>
        </w:rPr>
        <w:t>,</w:t>
      </w:r>
    </w:p>
    <w:p w:rsidR="00A30585" w:rsidRPr="00A30585" w:rsidRDefault="00A30585" w:rsidP="00A3058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30585" w:rsidRPr="00A30585" w:rsidSect="00CD2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6D7"/>
    <w:multiLevelType w:val="multilevel"/>
    <w:tmpl w:val="428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0183"/>
    <w:multiLevelType w:val="hybridMultilevel"/>
    <w:tmpl w:val="5478F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A5D7E"/>
    <w:multiLevelType w:val="multilevel"/>
    <w:tmpl w:val="F4AE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F6A88"/>
    <w:multiLevelType w:val="hybridMultilevel"/>
    <w:tmpl w:val="6E6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722E"/>
    <w:multiLevelType w:val="hybridMultilevel"/>
    <w:tmpl w:val="2F6EEB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D2941"/>
    <w:multiLevelType w:val="hybridMultilevel"/>
    <w:tmpl w:val="A45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3433E"/>
    <w:multiLevelType w:val="hybridMultilevel"/>
    <w:tmpl w:val="B88E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06C32"/>
    <w:multiLevelType w:val="hybridMultilevel"/>
    <w:tmpl w:val="F006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BF1"/>
    <w:rsid w:val="001016E5"/>
    <w:rsid w:val="001823CC"/>
    <w:rsid w:val="0049524B"/>
    <w:rsid w:val="005623E5"/>
    <w:rsid w:val="007D6FC8"/>
    <w:rsid w:val="009B603D"/>
    <w:rsid w:val="00A1048F"/>
    <w:rsid w:val="00A30585"/>
    <w:rsid w:val="00CD2BF1"/>
    <w:rsid w:val="00CE49B3"/>
    <w:rsid w:val="00E666BE"/>
    <w:rsid w:val="00F3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8F"/>
  </w:style>
  <w:style w:type="paragraph" w:styleId="1">
    <w:name w:val="heading 1"/>
    <w:basedOn w:val="a"/>
    <w:link w:val="10"/>
    <w:uiPriority w:val="9"/>
    <w:qFormat/>
    <w:rsid w:val="00CD2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C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2022-06-13T04:55:00Z</cp:lastPrinted>
  <dcterms:created xsi:type="dcterms:W3CDTF">2022-06-13T04:55:00Z</dcterms:created>
  <dcterms:modified xsi:type="dcterms:W3CDTF">2022-06-21T15:07:00Z</dcterms:modified>
</cp:coreProperties>
</file>