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ФЕДЕРАЛЬНОЕ ГОСУДАРСТВЕННОЕ БЮДЖЕТНОЕ</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ОБРАЗОВАТЕЛЬНОЕ УЧРЕЖДЕНИЕ ВЫСШЕГО ОБРАЗОВАНИЯ</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«КРАСНОЯРСКИЙ ГОСУДАРСТВЕННЫЙ МЕДИЦИНСКИЙ УНИВЕРСИТЕТ ИМЕНИ ПРОФЕССОРА В.Ф. ВОЙНО-ЯСЕНЕЦКОГО»</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МИНИСТЕРСТВА ЗДРАВООХРАНЕНИЯ РОССИЙСКОЙ ФЕДЕРАЦИИ</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Кафедра Анестезиологии и реаниматологии ИПО</w:t>
      </w: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Реферат на тему:</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«МОНИТОРИНГ В АНЕСТЕЗИОЛОГИИ И ИНТЕНСИВНОЙ ТЕРАПИИ»</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CE284B" w:rsidP="007D2915">
      <w:pPr>
        <w:jc w:val="right"/>
        <w:rPr>
          <w:rFonts w:ascii="Times New Roman" w:hAnsi="Times New Roman" w:cs="Times New Roman"/>
        </w:rPr>
      </w:pPr>
      <w:r>
        <w:rPr>
          <w:rFonts w:ascii="Times New Roman" w:hAnsi="Times New Roman" w:cs="Times New Roman"/>
        </w:rPr>
        <w:t xml:space="preserve">Автор: ординатор 1 года </w:t>
      </w:r>
      <w:r w:rsidR="00B847DC">
        <w:rPr>
          <w:rFonts w:ascii="Times New Roman" w:hAnsi="Times New Roman" w:cs="Times New Roman"/>
        </w:rPr>
        <w:t>Березовский Александр Александрович</w:t>
      </w:r>
      <w:bookmarkStart w:id="0" w:name="_GoBack"/>
      <w:bookmarkEnd w:id="0"/>
    </w:p>
    <w:p w:rsidR="007D2915" w:rsidRPr="00CE284B" w:rsidRDefault="007D2915" w:rsidP="007D2915">
      <w:pPr>
        <w:jc w:val="right"/>
        <w:rPr>
          <w:rFonts w:ascii="Times New Roman" w:hAnsi="Times New Roman" w:cs="Times New Roman"/>
        </w:rPr>
      </w:pPr>
      <w:r w:rsidRPr="00CE284B">
        <w:rPr>
          <w:rFonts w:ascii="Times New Roman" w:hAnsi="Times New Roman" w:cs="Times New Roman"/>
        </w:rPr>
        <w:t>кафедры анестезиологии и реаниматологии ИПО</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jc w:val="center"/>
        <w:rPr>
          <w:rFonts w:ascii="Times New Roman" w:hAnsi="Times New Roman" w:cs="Times New Roman"/>
        </w:rPr>
      </w:pPr>
    </w:p>
    <w:p w:rsidR="007D2915" w:rsidRPr="00CE284B" w:rsidRDefault="00CE284B" w:rsidP="007D2915">
      <w:pPr>
        <w:jc w:val="center"/>
        <w:rPr>
          <w:rFonts w:ascii="Times New Roman" w:hAnsi="Times New Roman" w:cs="Times New Roman"/>
        </w:rPr>
      </w:pPr>
      <w:r>
        <w:rPr>
          <w:rFonts w:ascii="Times New Roman" w:hAnsi="Times New Roman" w:cs="Times New Roman"/>
        </w:rPr>
        <w:t>Красноярск 2021</w:t>
      </w: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План реферата: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1) Цели и задачи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Мониторинг дыхания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3) Мониторинг кровообращения</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4) Мониторинг нервной системы </w:t>
      </w:r>
    </w:p>
    <w:p w:rsidR="007D2915" w:rsidRPr="00CE284B" w:rsidRDefault="007D2915" w:rsidP="007D2915">
      <w:pPr>
        <w:rPr>
          <w:rFonts w:ascii="Times New Roman" w:hAnsi="Times New Roman" w:cs="Times New Roman"/>
        </w:rPr>
      </w:pPr>
      <w:r w:rsidRPr="00CE284B">
        <w:rPr>
          <w:rFonts w:ascii="Times New Roman" w:hAnsi="Times New Roman" w:cs="Times New Roman"/>
        </w:rPr>
        <w:t>5) Инвазивные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6) Другие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7) Список используемой литературы</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CE284B">
      <w:pPr>
        <w:ind w:left="360"/>
        <w:rPr>
          <w:rFonts w:ascii="Times New Roman" w:hAnsi="Times New Roman" w:cs="Times New Roman"/>
        </w:rPr>
      </w:pPr>
    </w:p>
    <w:p w:rsidR="00CE284B" w:rsidRPr="00CE284B" w:rsidRDefault="007D2915" w:rsidP="00CE284B">
      <w:pPr>
        <w:ind w:left="360"/>
        <w:rPr>
          <w:rFonts w:ascii="Times New Roman" w:hAnsi="Times New Roman" w:cs="Times New Roman"/>
          <w:i/>
        </w:rPr>
      </w:pPr>
      <w:r w:rsidRPr="00CE284B">
        <w:rPr>
          <w:rFonts w:ascii="Times New Roman" w:hAnsi="Times New Roman" w:cs="Times New Roman"/>
          <w:i/>
        </w:rPr>
        <w:lastRenderedPageBreak/>
        <w:t xml:space="preserve">Цели и задачи. </w:t>
      </w:r>
    </w:p>
    <w:p w:rsidR="007D2915" w:rsidRPr="00CE284B" w:rsidRDefault="007D2915" w:rsidP="00CE284B">
      <w:pPr>
        <w:rPr>
          <w:rFonts w:ascii="Times New Roman" w:hAnsi="Times New Roman" w:cs="Times New Roman"/>
        </w:rPr>
      </w:pPr>
      <w:r w:rsidRPr="00CE284B">
        <w:rPr>
          <w:rFonts w:ascii="Times New Roman" w:hAnsi="Times New Roman" w:cs="Times New Roman"/>
        </w:rPr>
        <w:t xml:space="preserve">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rsidRPr="00CE284B">
        <w:rPr>
          <w:rFonts w:ascii="Times New Roman" w:hAnsi="Times New Roman" w:cs="Times New Roman"/>
        </w:rPr>
        <w:t>жизненоважными</w:t>
      </w:r>
      <w:proofErr w:type="spellEnd"/>
      <w:r w:rsidRPr="00CE284B">
        <w:rPr>
          <w:rFonts w:ascii="Times New Roman" w:hAnsi="Times New Roman" w:cs="Times New Roman"/>
        </w:rP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rsidR="007D2915" w:rsidRPr="00CE284B" w:rsidRDefault="007D2915" w:rsidP="007D2915">
      <w:pPr>
        <w:rPr>
          <w:rFonts w:ascii="Times New Roman" w:hAnsi="Times New Roman" w:cs="Times New Roman"/>
        </w:rPr>
      </w:pPr>
      <w:r w:rsidRPr="00CE284B">
        <w:rPr>
          <w:rFonts w:ascii="Times New Roman" w:hAnsi="Times New Roman" w:cs="Times New Roman"/>
        </w:rPr>
        <w:t>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С другой стороны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rsidR="00CE284B" w:rsidRPr="00CE284B" w:rsidRDefault="007D2915" w:rsidP="007D2915">
      <w:pPr>
        <w:rPr>
          <w:rFonts w:ascii="Times New Roman" w:hAnsi="Times New Roman" w:cs="Times New Roman"/>
          <w:i/>
        </w:rPr>
      </w:pPr>
      <w:r w:rsidRPr="00CE284B">
        <w:rPr>
          <w:rFonts w:ascii="Times New Roman" w:hAnsi="Times New Roman" w:cs="Times New Roman"/>
          <w:i/>
        </w:rPr>
        <w:t xml:space="preserve"> Мониторинг дыхания.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rPr>
        <w:t>Пульоксиметрия</w:t>
      </w:r>
      <w:proofErr w:type="spellEnd"/>
      <w:r w:rsidRPr="00CE284B">
        <w:rPr>
          <w:rFonts w:ascii="Times New Roman" w:hAnsi="Times New Roman" w:cs="Times New Roman"/>
        </w:rPr>
        <w:t xml:space="preserve"> - это оптический метод определения процентного насыщения гемоглобина кислородом (SaO2). Метод входит в стандарт обязательного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rsidRPr="00CE284B">
        <w:rPr>
          <w:rFonts w:ascii="Times New Roman" w:hAnsi="Times New Roman" w:cs="Times New Roman"/>
        </w:rPr>
        <w:t>RHb</w:t>
      </w:r>
      <w:proofErr w:type="spellEnd"/>
      <w:r w:rsidRPr="00CE284B">
        <w:rPr>
          <w:rFonts w:ascii="Times New Roman" w:hAnsi="Times New Roman" w:cs="Times New Roman"/>
        </w:rPr>
        <w:t xml:space="preserve">).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позволяют оценивать перфузию тканей (по динамике амплитуды пульсовой волны) и ЧСС.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не требуют предварительной калибровки, работают стабильно, а погрешность в измерениях не превышает 2-3%.</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t>Факторы, влияющие на смещение кривой диссоциации гемоглобина</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влево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Алкалоз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Низкая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Снижен.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фетальный гемоглобин</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вправо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Ацидоз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Повышен.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взрослый гемоглобин</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Взаимосвязь показателей PaO2 и SaO2 определяется кривой диссоциации оксигемоглобина форма и дрейф которой зависят от таких факторов, как рН, </w:t>
      </w:r>
      <w:proofErr w:type="spellStart"/>
      <w:r w:rsidRPr="00CE284B">
        <w:rPr>
          <w:rFonts w:ascii="Times New Roman" w:hAnsi="Times New Roman" w:cs="Times New Roman"/>
        </w:rPr>
        <w:t>to</w:t>
      </w:r>
      <w:proofErr w:type="spellEnd"/>
      <w:r w:rsidRPr="00CE284B">
        <w:rPr>
          <w:rFonts w:ascii="Times New Roman" w:hAnsi="Times New Roman" w:cs="Times New Roman"/>
        </w:rPr>
        <w:t xml:space="preserve">, pCO2,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SaO2 </w:t>
      </w:r>
      <w:r w:rsidRPr="00CE284B">
        <w:rPr>
          <w:rFonts w:ascii="Times New Roman" w:hAnsi="Times New Roman" w:cs="Times New Roman"/>
        </w:rPr>
        <w:t> 90% отражает разви</w:t>
      </w:r>
      <w:r w:rsidR="00CE284B">
        <w:rPr>
          <w:rFonts w:ascii="Times New Roman" w:hAnsi="Times New Roman" w:cs="Times New Roman"/>
        </w:rPr>
        <w:t xml:space="preserve">тие гипоксемии, а подъем SaO2 </w:t>
      </w:r>
      <w:r w:rsidRPr="00CE284B">
        <w:rPr>
          <w:rFonts w:ascii="Times New Roman" w:hAnsi="Times New Roman" w:cs="Times New Roman"/>
        </w:rPr>
        <w:t xml:space="preserve">98% указывает на опасный уровень </w:t>
      </w:r>
      <w:proofErr w:type="spellStart"/>
      <w:r w:rsidRPr="00CE284B">
        <w:rPr>
          <w:rFonts w:ascii="Times New Roman" w:hAnsi="Times New Roman" w:cs="Times New Roman"/>
        </w:rPr>
        <w:t>гипероксемии</w:t>
      </w:r>
      <w:proofErr w:type="spellEnd"/>
      <w:r w:rsidRPr="00CE284B">
        <w:rPr>
          <w:rFonts w:ascii="Times New Roman" w:hAnsi="Times New Roman" w:cs="Times New Roman"/>
        </w:rPr>
        <w:t xml:space="preserve">. Причинами нестабильной работы </w:t>
      </w:r>
      <w:proofErr w:type="spellStart"/>
      <w:r w:rsidRPr="00CE284B">
        <w:rPr>
          <w:rFonts w:ascii="Times New Roman" w:hAnsi="Times New Roman" w:cs="Times New Roman"/>
        </w:rPr>
        <w:t>пульсоксиметра</w:t>
      </w:r>
      <w:proofErr w:type="spellEnd"/>
      <w:r w:rsidRPr="00CE284B">
        <w:rPr>
          <w:rFonts w:ascii="Times New Roman" w:hAnsi="Times New Roman" w:cs="Times New Roman"/>
        </w:rPr>
        <w:t xml:space="preserve">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w:t>
      </w:r>
      <w:proofErr w:type="spellStart"/>
      <w:r w:rsidRPr="00CE284B">
        <w:rPr>
          <w:rFonts w:ascii="Times New Roman" w:hAnsi="Times New Roman" w:cs="Times New Roman"/>
        </w:rPr>
        <w:t>Пульсоксиметр</w:t>
      </w:r>
      <w:proofErr w:type="spellEnd"/>
      <w:r w:rsidRPr="00CE284B">
        <w:rPr>
          <w:rFonts w:ascii="Times New Roman" w:hAnsi="Times New Roman" w:cs="Times New Roman"/>
        </w:rPr>
        <w:t xml:space="preserve">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Чрезкожное</w:t>
      </w:r>
      <w:proofErr w:type="spellEnd"/>
      <w:r w:rsidRPr="00CE284B">
        <w:rPr>
          <w:rFonts w:ascii="Times New Roman" w:hAnsi="Times New Roman" w:cs="Times New Roman"/>
          <w:b/>
        </w:rPr>
        <w:t xml:space="preserve"> измерение рО2 и рСО2</w:t>
      </w:r>
      <w:r w:rsidRPr="00CE284B">
        <w:rPr>
          <w:rFonts w:ascii="Times New Roman" w:hAnsi="Times New Roman" w:cs="Times New Roman"/>
        </w:rPr>
        <w:t xml:space="preserve">. </w:t>
      </w:r>
      <w:proofErr w:type="spellStart"/>
      <w:r w:rsidRPr="00CE284B">
        <w:rPr>
          <w:rFonts w:ascii="Times New Roman" w:hAnsi="Times New Roman" w:cs="Times New Roman"/>
        </w:rPr>
        <w:t>Полярографические</w:t>
      </w:r>
      <w:proofErr w:type="spellEnd"/>
      <w:r w:rsidRPr="00CE284B">
        <w:rPr>
          <w:rFonts w:ascii="Times New Roman" w:hAnsi="Times New Roman" w:cs="Times New Roman"/>
        </w:rPr>
        <w:t xml:space="preserve"> электроды (электроды Кларка) позволяют </w:t>
      </w:r>
      <w:proofErr w:type="spellStart"/>
      <w:r w:rsidRPr="00CE284B">
        <w:rPr>
          <w:rFonts w:ascii="Times New Roman" w:hAnsi="Times New Roman" w:cs="Times New Roman"/>
        </w:rPr>
        <w:t>неинвазивно</w:t>
      </w:r>
      <w:proofErr w:type="spellEnd"/>
      <w:r w:rsidRPr="00CE284B">
        <w:rPr>
          <w:rFonts w:ascii="Times New Roman" w:hAnsi="Times New Roman" w:cs="Times New Roman"/>
        </w:rPr>
        <w:t xml:space="preserve">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Корреляция показателей </w:t>
      </w:r>
      <w:proofErr w:type="spellStart"/>
      <w:r w:rsidRPr="00CE284B">
        <w:rPr>
          <w:rFonts w:ascii="Times New Roman" w:hAnsi="Times New Roman" w:cs="Times New Roman"/>
        </w:rPr>
        <w:t>транскутанных</w:t>
      </w:r>
      <w:proofErr w:type="spellEnd"/>
      <w:r w:rsidRPr="00CE284B">
        <w:rPr>
          <w:rFonts w:ascii="Times New Roman" w:hAnsi="Times New Roman" w:cs="Times New Roman"/>
        </w:rP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в интенсивной терапии. В тоже время, сопоставление данных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с другими показателями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(например, с SaO2) с определенной степенью уверенности судить о состоянии тканевой перфузии.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Оксиметрия</w:t>
      </w:r>
      <w:proofErr w:type="spellEnd"/>
      <w:r w:rsidRPr="00CE284B">
        <w:rPr>
          <w:rFonts w:ascii="Times New Roman" w:hAnsi="Times New Roman" w:cs="Times New Roman"/>
        </w:rPr>
        <w:t xml:space="preserve">. Мониторинг концентрации кислорода в дыхательных газах </w:t>
      </w:r>
      <w:proofErr w:type="gramStart"/>
      <w:r w:rsidRPr="00CE284B">
        <w:rPr>
          <w:rFonts w:ascii="Times New Roman" w:hAnsi="Times New Roman" w:cs="Times New Roman"/>
        </w:rPr>
        <w:t>необходим во-первых</w:t>
      </w:r>
      <w:proofErr w:type="gramEnd"/>
      <w:r w:rsidRPr="00CE284B">
        <w:rPr>
          <w:rFonts w:ascii="Times New Roman" w:hAnsi="Times New Roman" w:cs="Times New Roman"/>
        </w:rPr>
        <w:t xml:space="preserve"> для контроля работы смесителей и дозирующих устройств, а во-вторых для использование значения FiO2 при расчете различных вентиляционных показателей (альвеолярно-артериального градиента О2, индекса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др.). Применение метода показано при проведении анестезии и лечении всех больных, которым назначается оксигенотерапия.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Работа быстрого кислородного датчика основана на парамагнитном принципе. Эта методика позволяет регистрировать </w:t>
      </w:r>
      <w:proofErr w:type="spellStart"/>
      <w:r w:rsidRPr="00CE284B">
        <w:rPr>
          <w:rFonts w:ascii="Times New Roman" w:hAnsi="Times New Roman" w:cs="Times New Roman"/>
        </w:rPr>
        <w:t>оксиграмму</w:t>
      </w:r>
      <w:proofErr w:type="spellEnd"/>
      <w:r w:rsidRPr="00CE284B">
        <w:rPr>
          <w:rFonts w:ascii="Times New Roman" w:hAnsi="Times New Roman" w:cs="Times New Roman"/>
        </w:rP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rsidRPr="00CE284B">
        <w:rPr>
          <w:rFonts w:ascii="Times New Roman" w:hAnsi="Times New Roman" w:cs="Times New Roman"/>
        </w:rPr>
        <w:t>оксиграммы</w:t>
      </w:r>
      <w:proofErr w:type="spellEnd"/>
      <w:r w:rsidRPr="00CE284B">
        <w:rPr>
          <w:rFonts w:ascii="Times New Roman" w:hAnsi="Times New Roman" w:cs="Times New Roman"/>
        </w:rP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Капнография</w:t>
      </w:r>
      <w:proofErr w:type="spellEnd"/>
      <w:r w:rsidRPr="00CE284B">
        <w:rPr>
          <w:rFonts w:ascii="Times New Roman" w:hAnsi="Times New Roman" w:cs="Times New Roman"/>
          <w:b/>
        </w:rPr>
        <w:t xml:space="preserve"> -</w:t>
      </w:r>
      <w:r w:rsidRPr="00CE284B">
        <w:rPr>
          <w:rFonts w:ascii="Times New Roman" w:hAnsi="Times New Roman" w:cs="Times New Roman"/>
        </w:rPr>
        <w:t xml:space="preserve"> регистрация концентрации СО2 в дыхательных газах является одним из наиболее информативных и универсальных методов мониторинга. </w:t>
      </w:r>
      <w:proofErr w:type="spellStart"/>
      <w:r w:rsidRPr="00CE284B">
        <w:rPr>
          <w:rFonts w:ascii="Times New Roman" w:hAnsi="Times New Roman" w:cs="Times New Roman"/>
        </w:rPr>
        <w:t>Капнограмма</w:t>
      </w:r>
      <w:proofErr w:type="spellEnd"/>
      <w:r w:rsidRPr="00CE284B">
        <w:rPr>
          <w:rFonts w:ascii="Times New Roman" w:hAnsi="Times New Roman" w:cs="Times New Roman"/>
        </w:rP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rsidRPr="00CE284B">
        <w:rPr>
          <w:rFonts w:ascii="Times New Roman" w:hAnsi="Times New Roman" w:cs="Times New Roman"/>
        </w:rPr>
        <w:t>интубационной</w:t>
      </w:r>
      <w:proofErr w:type="spellEnd"/>
      <w:r w:rsidRPr="00CE284B">
        <w:rPr>
          <w:rFonts w:ascii="Times New Roman" w:hAnsi="Times New Roman" w:cs="Times New Roman"/>
        </w:rPr>
        <w:t xml:space="preserve"> трубки, распознавать острые нарушения метаболизма, системного и легочного кровотока. </w:t>
      </w:r>
      <w:proofErr w:type="spellStart"/>
      <w:r w:rsidRPr="00CE284B">
        <w:rPr>
          <w:rFonts w:ascii="Times New Roman" w:hAnsi="Times New Roman" w:cs="Times New Roman"/>
        </w:rPr>
        <w:t>Капнография</w:t>
      </w:r>
      <w:proofErr w:type="spellEnd"/>
      <w:r w:rsidRPr="00CE284B">
        <w:rPr>
          <w:rFonts w:ascii="Times New Roman" w:hAnsi="Times New Roman" w:cs="Times New Roman"/>
        </w:rPr>
        <w:t xml:space="preserve"> показана при проведении анестезии, ИВЛ и других методах респираторной терапии.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Принцип работы </w:t>
      </w:r>
      <w:proofErr w:type="spellStart"/>
      <w:r w:rsidRPr="00CE284B">
        <w:rPr>
          <w:rFonts w:ascii="Times New Roman" w:hAnsi="Times New Roman" w:cs="Times New Roman"/>
        </w:rPr>
        <w:t>капнографа</w:t>
      </w:r>
      <w:proofErr w:type="spellEnd"/>
      <w:r w:rsidRPr="00CE284B">
        <w:rPr>
          <w:rFonts w:ascii="Times New Roman" w:hAnsi="Times New Roman" w:cs="Times New Roman"/>
        </w:rPr>
        <w:t xml:space="preserve"> основан на адсорбции инфракрасного света углекислым газом. </w:t>
      </w:r>
      <w:proofErr w:type="spellStart"/>
      <w:r w:rsidRPr="00CE284B">
        <w:rPr>
          <w:rFonts w:ascii="Times New Roman" w:hAnsi="Times New Roman" w:cs="Times New Roman"/>
        </w:rPr>
        <w:t>Капнографические</w:t>
      </w:r>
      <w:proofErr w:type="spellEnd"/>
      <w:r w:rsidRPr="00CE284B">
        <w:rPr>
          <w:rFonts w:ascii="Times New Roman" w:hAnsi="Times New Roman" w:cs="Times New Roman"/>
        </w:rP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PETCO2 не прибегая к инвазивным методикам. Диагностические возможности, основанные на анализе </w:t>
      </w:r>
      <w:proofErr w:type="spellStart"/>
      <w:r w:rsidRPr="00CE284B">
        <w:rPr>
          <w:rFonts w:ascii="Times New Roman" w:hAnsi="Times New Roman" w:cs="Times New Roman"/>
        </w:rPr>
        <w:t>капнограмм</w:t>
      </w:r>
      <w:proofErr w:type="spellEnd"/>
      <w:r w:rsidRPr="00CE284B">
        <w:rPr>
          <w:rFonts w:ascii="Times New Roman" w:hAnsi="Times New Roman" w:cs="Times New Roman"/>
        </w:rPr>
        <w:t xml:space="preserve">, представлены на рис. 6.2.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Мониторинг концентрации анестетиков</w:t>
      </w:r>
      <w:r w:rsidRPr="00CE284B">
        <w:rPr>
          <w:rFonts w:ascii="Times New Roman" w:hAnsi="Times New Roman" w:cs="Times New Roman"/>
        </w:rP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rsidRPr="00CE284B">
        <w:rPr>
          <w:rFonts w:ascii="Times New Roman" w:hAnsi="Times New Roman" w:cs="Times New Roman"/>
        </w:rPr>
        <w:t>low-flow</w:t>
      </w:r>
      <w:proofErr w:type="spellEnd"/>
      <w:r w:rsidRPr="00CE284B">
        <w:rPr>
          <w:rFonts w:ascii="Times New Roman" w:hAnsi="Times New Roman" w:cs="Times New Roman"/>
        </w:rPr>
        <w:t xml:space="preserve"> и </w:t>
      </w:r>
      <w:proofErr w:type="spellStart"/>
      <w:r w:rsidRPr="00CE284B">
        <w:rPr>
          <w:rFonts w:ascii="Times New Roman" w:hAnsi="Times New Roman" w:cs="Times New Roman"/>
        </w:rPr>
        <w:t>minimalflow</w:t>
      </w:r>
      <w:proofErr w:type="spellEnd"/>
      <w:r w:rsidRPr="00CE284B">
        <w:rPr>
          <w:rFonts w:ascii="Times New Roman" w:hAnsi="Times New Roman" w:cs="Times New Roman"/>
        </w:rPr>
        <w:t xml:space="preserve">), когда </w:t>
      </w:r>
      <w:proofErr w:type="gramStart"/>
      <w:r w:rsidRPr="00CE284B">
        <w:rPr>
          <w:rFonts w:ascii="Times New Roman" w:hAnsi="Times New Roman" w:cs="Times New Roman"/>
        </w:rPr>
        <w:t>концентрация анестетика</w:t>
      </w:r>
      <w:proofErr w:type="gramEnd"/>
      <w:r w:rsidRPr="00CE284B">
        <w:rPr>
          <w:rFonts w:ascii="Times New Roman" w:hAnsi="Times New Roman" w:cs="Times New Roman"/>
        </w:rP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Графический мониторинг</w:t>
      </w:r>
      <w:r w:rsidRPr="00CE284B">
        <w:rPr>
          <w:rFonts w:ascii="Times New Roman" w:hAnsi="Times New Roman" w:cs="Times New Roman"/>
        </w:rP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времени регистрировать не только ставшие уже традиционными кривые давления и потока, но и дыхательные</w:t>
      </w:r>
    </w:p>
    <w:p w:rsidR="00CE284B" w:rsidRDefault="007D2915" w:rsidP="007D2915">
      <w:pPr>
        <w:rPr>
          <w:rFonts w:ascii="Times New Roman" w:hAnsi="Times New Roman" w:cs="Times New Roman"/>
          <w:i/>
        </w:rPr>
      </w:pPr>
      <w:r w:rsidRPr="00CE284B">
        <w:rPr>
          <w:rFonts w:ascii="Times New Roman" w:hAnsi="Times New Roman" w:cs="Times New Roman"/>
        </w:rPr>
        <w:t>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w:t>
      </w:r>
      <w:r w:rsidRPr="00CE284B">
        <w:rPr>
          <w:rFonts w:ascii="Times New Roman" w:hAnsi="Times New Roman" w:cs="Times New Roman"/>
          <w:i/>
        </w:rPr>
        <w:t>.</w:t>
      </w:r>
    </w:p>
    <w:p w:rsidR="007D2915" w:rsidRPr="00CE284B" w:rsidRDefault="007D2915" w:rsidP="007D2915">
      <w:pPr>
        <w:rPr>
          <w:rFonts w:ascii="Times New Roman" w:hAnsi="Times New Roman" w:cs="Times New Roman"/>
        </w:rPr>
      </w:pPr>
      <w:r w:rsidRPr="00CE284B">
        <w:rPr>
          <w:rFonts w:ascii="Times New Roman" w:hAnsi="Times New Roman" w:cs="Times New Roman"/>
          <w:i/>
        </w:rPr>
        <w:t xml:space="preserve"> Мониторинг кровообращения.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Артериальное давление (АД).</w:t>
      </w:r>
      <w:r w:rsidRPr="00CE284B">
        <w:rPr>
          <w:rFonts w:ascii="Times New Roman" w:hAnsi="Times New Roman" w:cs="Times New Roman"/>
        </w:rP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rsidRPr="00CE284B">
        <w:rPr>
          <w:rFonts w:ascii="Times New Roman" w:hAnsi="Times New Roman" w:cs="Times New Roman"/>
        </w:rPr>
        <w:t>общитывается</w:t>
      </w:r>
      <w:proofErr w:type="spellEnd"/>
      <w:r w:rsidRPr="00CE284B">
        <w:rPr>
          <w:rFonts w:ascii="Times New Roman" w:hAnsi="Times New Roman" w:cs="Times New Roman"/>
        </w:rPr>
        <w:t xml:space="preserve"> микропроцессором и результаты (АД </w:t>
      </w:r>
      <w:proofErr w:type="spellStart"/>
      <w:r w:rsidRPr="00CE284B">
        <w:rPr>
          <w:rFonts w:ascii="Times New Roman" w:hAnsi="Times New Roman" w:cs="Times New Roman"/>
        </w:rPr>
        <w:t>сис</w:t>
      </w:r>
      <w:proofErr w:type="spellEnd"/>
      <w:r w:rsidRPr="00CE284B">
        <w:rPr>
          <w:rFonts w:ascii="Times New Roman" w:hAnsi="Times New Roman" w:cs="Times New Roman"/>
        </w:rPr>
        <w:t xml:space="preserve">., АД </w:t>
      </w:r>
      <w:proofErr w:type="spellStart"/>
      <w:r w:rsidRPr="00CE284B">
        <w:rPr>
          <w:rFonts w:ascii="Times New Roman" w:hAnsi="Times New Roman" w:cs="Times New Roman"/>
        </w:rPr>
        <w:t>диаст</w:t>
      </w:r>
      <w:proofErr w:type="spellEnd"/>
      <w:r w:rsidRPr="00CE284B">
        <w:rPr>
          <w:rFonts w:ascii="Times New Roman" w:hAnsi="Times New Roman" w:cs="Times New Roman"/>
        </w:rPr>
        <w:t xml:space="preserve">., АД ср. и ЧСС) демонстрируются на дисплее прибора.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Достоинством метода является то, что он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Электрокардиография</w:t>
      </w:r>
      <w:r w:rsidRPr="00CE284B">
        <w:rPr>
          <w:rFonts w:ascii="Times New Roman" w:hAnsi="Times New Roman" w:cs="Times New Roman"/>
        </w:rP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rsidRPr="00CE284B">
        <w:rPr>
          <w:rFonts w:ascii="Times New Roman" w:hAnsi="Times New Roman" w:cs="Times New Roman"/>
        </w:rPr>
        <w:t>кардиоскоп</w:t>
      </w:r>
      <w:proofErr w:type="spellEnd"/>
      <w:r w:rsidRPr="00CE284B">
        <w:rPr>
          <w:rFonts w:ascii="Times New Roman" w:hAnsi="Times New Roman" w:cs="Times New Roman"/>
        </w:rPr>
        <w:t xml:space="preserve"> позволяет, как минимум, контролировать частоту и ритмичность сердечных сокращений, амплитуду и форму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rsidRPr="00CE284B">
        <w:rPr>
          <w:rFonts w:ascii="Times New Roman" w:hAnsi="Times New Roman" w:cs="Times New Roman"/>
        </w:rPr>
        <w:t>гипокальциемии</w:t>
      </w:r>
      <w:proofErr w:type="spellEnd"/>
      <w:r w:rsidRPr="00CE284B">
        <w:rPr>
          <w:rFonts w:ascii="Times New Roman" w:hAnsi="Times New Roman" w:cs="Times New Roman"/>
        </w:rPr>
        <w:t xml:space="preserve"> характерно удлинение сегмента ST и «отдаление» зубца Т от комплекса QRS, а при </w:t>
      </w:r>
      <w:proofErr w:type="spellStart"/>
      <w:r w:rsidRPr="00CE284B">
        <w:rPr>
          <w:rFonts w:ascii="Times New Roman" w:hAnsi="Times New Roman" w:cs="Times New Roman"/>
        </w:rPr>
        <w:t>гиперкалиемии</w:t>
      </w:r>
      <w:proofErr w:type="spellEnd"/>
      <w:r w:rsidRPr="00CE284B">
        <w:rPr>
          <w:rFonts w:ascii="Times New Roman" w:hAnsi="Times New Roman" w:cs="Times New Roman"/>
        </w:rPr>
        <w:t xml:space="preserve"> наблюдается расширение комплекса QRS, укорочение сегмента ST, увеличение и приближение зубца Т к комплексу QRS. </w:t>
      </w:r>
      <w:proofErr w:type="spellStart"/>
      <w:r w:rsidRPr="00CE284B">
        <w:rPr>
          <w:rFonts w:ascii="Times New Roman" w:hAnsi="Times New Roman" w:cs="Times New Roman"/>
        </w:rPr>
        <w:t>Элетрокардиографическая</w:t>
      </w:r>
      <w:proofErr w:type="spellEnd"/>
      <w:r w:rsidRPr="00CE284B">
        <w:rPr>
          <w:rFonts w:ascii="Times New Roman" w:hAnsi="Times New Roman" w:cs="Times New Roman"/>
        </w:rPr>
        <w:t xml:space="preserve"> картина меняется при возникновении и других критических ситуаций. Развитие пневмоторакса приводит к резкому уменьшению амплитуды всех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является усредненной величиной, так как обновление показателей на дисплее производится через установленные интервалы времени. </w:t>
      </w:r>
    </w:p>
    <w:p w:rsidR="00CE284B" w:rsidRDefault="007D2915" w:rsidP="007D2915">
      <w:pPr>
        <w:rPr>
          <w:rFonts w:ascii="Times New Roman" w:hAnsi="Times New Roman" w:cs="Times New Roman"/>
        </w:rPr>
      </w:pPr>
      <w:r w:rsidRPr="00CE284B">
        <w:rPr>
          <w:rFonts w:ascii="Times New Roman" w:hAnsi="Times New Roman" w:cs="Times New Roman"/>
          <w:i/>
        </w:rPr>
        <w:t>Мониторинг сердечного выброса</w:t>
      </w:r>
      <w:r w:rsidRPr="00CE284B">
        <w:rPr>
          <w:rFonts w:ascii="Times New Roman" w:hAnsi="Times New Roman" w:cs="Times New Roman"/>
        </w:rPr>
        <w:t xml:space="preserve">.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Сердечный выброс (СВ)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w:t>
      </w:r>
      <w:proofErr w:type="spellStart"/>
      <w:r w:rsidRPr="00CE284B">
        <w:rPr>
          <w:rFonts w:ascii="Times New Roman" w:hAnsi="Times New Roman" w:cs="Times New Roman"/>
        </w:rPr>
        <w:t>гиповолемией</w:t>
      </w:r>
      <w:proofErr w:type="spellEnd"/>
      <w:r w:rsidRPr="00CE284B">
        <w:rPr>
          <w:rFonts w:ascii="Times New Roman" w:hAnsi="Times New Roman" w:cs="Times New Roman"/>
        </w:rPr>
        <w:t xml:space="preserve">, шоком, дыхательной и почечной недостаточностью.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лечении взрослых пациентов для мониторинга СВ чаще всего применяется метод </w:t>
      </w:r>
      <w:proofErr w:type="spellStart"/>
      <w:r w:rsidRPr="00CE284B">
        <w:rPr>
          <w:rFonts w:ascii="Times New Roman" w:hAnsi="Times New Roman" w:cs="Times New Roman"/>
        </w:rPr>
        <w:t>термодилюции</w:t>
      </w:r>
      <w:proofErr w:type="spellEnd"/>
      <w:r w:rsidRPr="00CE284B">
        <w:rPr>
          <w:rFonts w:ascii="Times New Roman" w:hAnsi="Times New Roman" w:cs="Times New Roman"/>
        </w:rPr>
        <w:t xml:space="preserve">, основанный на использовании </w:t>
      </w:r>
      <w:proofErr w:type="spellStart"/>
      <w:r w:rsidRPr="00CE284B">
        <w:rPr>
          <w:rFonts w:ascii="Times New Roman" w:hAnsi="Times New Roman" w:cs="Times New Roman"/>
        </w:rPr>
        <w:t>балонногомногопросветного</w:t>
      </w:r>
      <w:proofErr w:type="spellEnd"/>
      <w:r w:rsidRPr="00CE284B">
        <w:rPr>
          <w:rFonts w:ascii="Times New Roman" w:hAnsi="Times New Roman" w:cs="Times New Roman"/>
        </w:rP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СВ чаще определяют методом разведения красителя </w:t>
      </w:r>
      <w:proofErr w:type="spellStart"/>
      <w:r w:rsidRPr="00CE284B">
        <w:rPr>
          <w:rFonts w:ascii="Times New Roman" w:hAnsi="Times New Roman" w:cs="Times New Roman"/>
        </w:rPr>
        <w:t>индоцианина</w:t>
      </w:r>
      <w:proofErr w:type="spellEnd"/>
      <w:r w:rsidRPr="00CE284B">
        <w:rPr>
          <w:rFonts w:ascii="Times New Roman" w:hAnsi="Times New Roman" w:cs="Times New Roman"/>
        </w:rP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Другая весьма распространенная в педиатрической практике методика определения СВ основана на измерении </w:t>
      </w:r>
      <w:proofErr w:type="spellStart"/>
      <w:r w:rsidRPr="00CE284B">
        <w:rPr>
          <w:rFonts w:ascii="Times New Roman" w:hAnsi="Times New Roman" w:cs="Times New Roman"/>
        </w:rPr>
        <w:t>биоимпеданса</w:t>
      </w:r>
      <w:proofErr w:type="spellEnd"/>
      <w:r w:rsidRPr="00CE284B">
        <w:rPr>
          <w:rFonts w:ascii="Times New Roman" w:hAnsi="Times New Roman" w:cs="Times New Roman"/>
        </w:rP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rsidRPr="00CE284B">
        <w:rPr>
          <w:rFonts w:ascii="Times New Roman" w:hAnsi="Times New Roman" w:cs="Times New Roman"/>
        </w:rPr>
        <w:t xml:space="preserve">наложения электродов, изменений </w:t>
      </w:r>
      <w:proofErr w:type="spellStart"/>
      <w:r w:rsidRPr="00CE284B">
        <w:rPr>
          <w:rFonts w:ascii="Times New Roman" w:hAnsi="Times New Roman" w:cs="Times New Roman"/>
        </w:rPr>
        <w:t>волемического</w:t>
      </w:r>
      <w:proofErr w:type="spellEnd"/>
      <w:r w:rsidRPr="00CE284B">
        <w:rPr>
          <w:rFonts w:ascii="Times New Roman" w:hAnsi="Times New Roman" w:cs="Times New Roman"/>
        </w:rPr>
        <w:t xml:space="preserve"> статуса и влияния применяемых в терапии вазоактивных препаратов. В последнее время в клиническую практику внедряются </w:t>
      </w:r>
      <w:proofErr w:type="spellStart"/>
      <w:r w:rsidRPr="00CE284B">
        <w:rPr>
          <w:rFonts w:ascii="Times New Roman" w:hAnsi="Times New Roman" w:cs="Times New Roman"/>
        </w:rPr>
        <w:t>неинвазивные</w:t>
      </w:r>
      <w:proofErr w:type="spellEnd"/>
      <w:r w:rsidRPr="00CE284B">
        <w:rPr>
          <w:rFonts w:ascii="Times New Roman" w:hAnsi="Times New Roman" w:cs="Times New Roman"/>
        </w:rPr>
        <w:t xml:space="preserve"> методы определения СВ, основанные на эффекте </w:t>
      </w:r>
      <w:proofErr w:type="spellStart"/>
      <w:r w:rsidRPr="00CE284B">
        <w:rPr>
          <w:rFonts w:ascii="Times New Roman" w:hAnsi="Times New Roman" w:cs="Times New Roman"/>
        </w:rPr>
        <w:t>Допплера</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чрезпищеводная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супрастернальная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чрезтрахеальнаядопплер</w:t>
      </w:r>
      <w:proofErr w:type="spellEnd"/>
      <w:r w:rsidRPr="00CE284B">
        <w:rPr>
          <w:rFonts w:ascii="Times New Roman" w:hAnsi="Times New Roman" w:cs="Times New Roman"/>
        </w:rPr>
        <w:t xml:space="preserve">-эхокардиография).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rsidR="00CE284B" w:rsidRDefault="007D2915" w:rsidP="007D2915">
      <w:pPr>
        <w:rPr>
          <w:rFonts w:ascii="Times New Roman" w:hAnsi="Times New Roman" w:cs="Times New Roman"/>
          <w:i/>
        </w:rPr>
      </w:pPr>
      <w:r w:rsidRPr="00CE284B">
        <w:rPr>
          <w:rFonts w:ascii="Times New Roman" w:hAnsi="Times New Roman" w:cs="Times New Roman"/>
          <w:i/>
        </w:rPr>
        <w:t xml:space="preserve">Мониторинг нервной системы </w:t>
      </w:r>
    </w:p>
    <w:p w:rsidR="00473C5F" w:rsidRPr="00CE284B" w:rsidRDefault="007D2915" w:rsidP="007D2915">
      <w:pPr>
        <w:rPr>
          <w:rFonts w:ascii="Times New Roman" w:hAnsi="Times New Roman" w:cs="Times New Roman"/>
        </w:rPr>
      </w:pPr>
      <w:r w:rsidRPr="00CE284B">
        <w:rPr>
          <w:rFonts w:ascii="Times New Roman" w:hAnsi="Times New Roman" w:cs="Times New Roman"/>
          <w:i/>
        </w:rPr>
        <w:t>Электроэнцефалография (ЭЭГ)</w:t>
      </w:r>
      <w:r w:rsidRPr="00CE284B">
        <w:rPr>
          <w:rFonts w:ascii="Times New Roman" w:hAnsi="Times New Roman" w:cs="Times New Roman"/>
          <w:b/>
        </w:rPr>
        <w:t xml:space="preserve"> -</w:t>
      </w:r>
      <w:r w:rsidRPr="00CE284B">
        <w:rPr>
          <w:rFonts w:ascii="Times New Roman" w:hAnsi="Times New Roman" w:cs="Times New Roman"/>
        </w:rPr>
        <w:t xml:space="preserve"> регистрация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rsidRPr="00CE284B">
        <w:rPr>
          <w:rFonts w:ascii="Times New Roman" w:hAnsi="Times New Roman" w:cs="Times New Roman"/>
        </w:rPr>
        <w:t>резидуальной</w:t>
      </w:r>
      <w:proofErr w:type="spellEnd"/>
      <w:r w:rsidRPr="00CE284B">
        <w:rPr>
          <w:rFonts w:ascii="Times New Roman" w:hAnsi="Times New Roman" w:cs="Times New Roman"/>
        </w:rP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вызванных потенциалов является </w:t>
      </w:r>
      <w:proofErr w:type="spellStart"/>
      <w:r w:rsidRPr="00CE284B">
        <w:rPr>
          <w:rFonts w:ascii="Times New Roman" w:hAnsi="Times New Roman" w:cs="Times New Roman"/>
        </w:rPr>
        <w:t>неинвазивным</w:t>
      </w:r>
      <w:proofErr w:type="spellEnd"/>
      <w:r w:rsidRPr="00CE284B">
        <w:rPr>
          <w:rFonts w:ascii="Times New Roman" w:hAnsi="Times New Roman" w:cs="Times New Roman"/>
        </w:rPr>
        <w:t xml:space="preserve"> методом оценки функции ЦНС с помощью измерения электрофизиологического ответа на сенсорную стимуляцию. Метод позволяет выявлять и </w:t>
      </w:r>
      <w:proofErr w:type="spellStart"/>
      <w:r w:rsidRPr="00CE284B">
        <w:rPr>
          <w:rFonts w:ascii="Times New Roman" w:hAnsi="Times New Roman" w:cs="Times New Roman"/>
        </w:rPr>
        <w:t>локализовывать</w:t>
      </w:r>
      <w:proofErr w:type="spellEnd"/>
      <w:r w:rsidRPr="00CE284B">
        <w:rPr>
          <w:rFonts w:ascii="Times New Roman" w:hAnsi="Times New Roman" w:cs="Times New Roman"/>
        </w:rPr>
        <w:t xml:space="preserve"> повреждения различных отделов ЦНС.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Вызванные потенциалы коры регистрируются с помощью электродов, размещенных на коже головы.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Мониторинг нервно-мышечной передачи</w:t>
      </w:r>
      <w:r w:rsidRPr="00CE284B">
        <w:rPr>
          <w:rFonts w:ascii="Times New Roman" w:hAnsi="Times New Roman" w:cs="Times New Roman"/>
        </w:rPr>
        <w:t xml:space="preserve"> показан у всех больных, получающих </w:t>
      </w:r>
      <w:proofErr w:type="spellStart"/>
      <w:r w:rsidRPr="00CE284B">
        <w:rPr>
          <w:rFonts w:ascii="Times New Roman" w:hAnsi="Times New Roman" w:cs="Times New Roman"/>
        </w:rPr>
        <w:t>миорелаксанты</w:t>
      </w:r>
      <w:proofErr w:type="spellEnd"/>
      <w:r w:rsidRPr="00CE284B">
        <w:rPr>
          <w:rFonts w:ascii="Times New Roman" w:hAnsi="Times New Roman" w:cs="Times New Roman"/>
        </w:rPr>
        <w:t xml:space="preserve">, а также при проведении регионарной анестезии для </w:t>
      </w:r>
      <w:proofErr w:type="spellStart"/>
      <w:r w:rsidRPr="00CE284B">
        <w:rPr>
          <w:rFonts w:ascii="Times New Roman" w:hAnsi="Times New Roman" w:cs="Times New Roman"/>
        </w:rPr>
        <w:t>индентификации</w:t>
      </w:r>
      <w:proofErr w:type="spellEnd"/>
      <w:r w:rsidRPr="00CE284B">
        <w:rPr>
          <w:rFonts w:ascii="Times New Roman" w:hAnsi="Times New Roman" w:cs="Times New Roman"/>
        </w:rPr>
        <w:t xml:space="preserve"> нерва и определения степени сенсорного блока. Сущность метода заключается в электрической сти</w:t>
      </w:r>
      <w:r w:rsidR="00473C5F" w:rsidRPr="00CE284B">
        <w:rPr>
          <w:rFonts w:ascii="Times New Roman" w:hAnsi="Times New Roman" w:cs="Times New Roman"/>
        </w:rPr>
        <w:t xml:space="preserve">муляции периферического нерва и </w:t>
      </w:r>
      <w:r w:rsidRPr="00CE284B">
        <w:rPr>
          <w:rFonts w:ascii="Times New Roman" w:hAnsi="Times New Roman" w:cs="Times New Roman"/>
        </w:rP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rsidRPr="00CE284B">
        <w:rPr>
          <w:rFonts w:ascii="Times New Roman" w:hAnsi="Times New Roman" w:cs="Times New Roman"/>
        </w:rPr>
        <w:t>миорелаксации</w:t>
      </w:r>
      <w:proofErr w:type="spellEnd"/>
      <w:r w:rsidRPr="00CE284B">
        <w:rPr>
          <w:rFonts w:ascii="Times New Roman" w:hAnsi="Times New Roman" w:cs="Times New Roman"/>
        </w:rPr>
        <w:t xml:space="preserve"> возникают при нервно-мышечной блокаде выше 75%.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rsidRPr="00CE284B">
        <w:rPr>
          <w:rFonts w:ascii="Times New Roman" w:hAnsi="Times New Roman" w:cs="Times New Roman"/>
        </w:rPr>
        <w:t>миорелаксанов</w:t>
      </w:r>
      <w:proofErr w:type="spellEnd"/>
      <w:r w:rsidRPr="00CE284B">
        <w:rPr>
          <w:rFonts w:ascii="Times New Roman" w:hAnsi="Times New Roman" w:cs="Times New Roman"/>
        </w:rP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b/>
        </w:rPr>
        <w:t>Церебральная спектроскопия.</w:t>
      </w:r>
      <w:r w:rsidRPr="00CE284B">
        <w:rPr>
          <w:rFonts w:ascii="Times New Roman" w:hAnsi="Times New Roman" w:cs="Times New Roman"/>
        </w:rPr>
        <w:t xml:space="preserve"> Относительно новым методом </w:t>
      </w:r>
      <w:proofErr w:type="spellStart"/>
      <w:r w:rsidRPr="00CE284B">
        <w:rPr>
          <w:rFonts w:ascii="Times New Roman" w:hAnsi="Times New Roman" w:cs="Times New Roman"/>
        </w:rPr>
        <w:t>нейромониторинга</w:t>
      </w:r>
      <w:proofErr w:type="spellEnd"/>
      <w:r w:rsidRPr="00CE284B">
        <w:rPr>
          <w:rFonts w:ascii="Times New Roman" w:hAnsi="Times New Roman" w:cs="Times New Roman"/>
        </w:rPr>
        <w:t xml:space="preserve"> является 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или спектроскопия в близком к инфракрасному спектре. Этот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метод позволяет непрерывно в режиме реального времени измерять содержание гемоглобина и его фракций (окси-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 ткани головного мозга. Кроме того, с помощью церебральной спектроскопии можно оценить динамику </w:t>
      </w:r>
      <w:proofErr w:type="spellStart"/>
      <w:r w:rsidRPr="00CE284B">
        <w:rPr>
          <w:rFonts w:ascii="Times New Roman" w:hAnsi="Times New Roman" w:cs="Times New Roman"/>
        </w:rPr>
        <w:t>окислительно</w:t>
      </w:r>
      <w:proofErr w:type="spellEnd"/>
      <w:r w:rsidRPr="00CE284B">
        <w:rPr>
          <w:rFonts w:ascii="Times New Roman" w:hAnsi="Times New Roman" w:cs="Times New Roman"/>
        </w:rPr>
        <w:t xml:space="preserve">-восстановительного статуса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в клетках головного мозга. </w:t>
      </w:r>
      <w:proofErr w:type="spellStart"/>
      <w:r w:rsidRPr="00CE284B">
        <w:rPr>
          <w:rFonts w:ascii="Times New Roman" w:hAnsi="Times New Roman" w:cs="Times New Roman"/>
        </w:rPr>
        <w:t>Цитохромоксидаза</w:t>
      </w:r>
      <w:proofErr w:type="spellEnd"/>
      <w:r w:rsidRPr="00CE284B">
        <w:rPr>
          <w:rFonts w:ascii="Times New Roman" w:hAnsi="Times New Roman" w:cs="Times New Roman"/>
        </w:rP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Суть метода заключается в измерении степени абсорбции света в диапазоне волн от 700 до 1000 нм. Датчик церебрального </w:t>
      </w:r>
      <w:proofErr w:type="spellStart"/>
      <w:r w:rsidRPr="00CE284B">
        <w:rPr>
          <w:rFonts w:ascii="Times New Roman" w:hAnsi="Times New Roman" w:cs="Times New Roman"/>
        </w:rPr>
        <w:t>оксиметра</w:t>
      </w:r>
      <w:proofErr w:type="spellEnd"/>
      <w:r w:rsidRPr="00CE284B">
        <w:rPr>
          <w:rFonts w:ascii="Times New Roman" w:hAnsi="Times New Roman" w:cs="Times New Roman"/>
        </w:rP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rsidRPr="00CE284B">
        <w:rPr>
          <w:rFonts w:ascii="Times New Roman" w:hAnsi="Times New Roman" w:cs="Times New Roman"/>
        </w:rPr>
        <w:t>монохроматичный</w:t>
      </w:r>
      <w:proofErr w:type="spellEnd"/>
      <w:r w:rsidRPr="00CE284B">
        <w:rPr>
          <w:rFonts w:ascii="Times New Roman" w:hAnsi="Times New Roman" w:cs="Times New Roman"/>
        </w:rP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Общее содержание гемоглобина отражает степень кровенаполнения в </w:t>
      </w:r>
      <w:proofErr w:type="spellStart"/>
      <w:r w:rsidRPr="00CE284B">
        <w:rPr>
          <w:rFonts w:ascii="Times New Roman" w:hAnsi="Times New Roman" w:cs="Times New Roman"/>
        </w:rPr>
        <w:t>перикортикальных</w:t>
      </w:r>
      <w:proofErr w:type="spellEnd"/>
      <w:r w:rsidRPr="00CE284B">
        <w:rPr>
          <w:rFonts w:ascii="Times New Roman" w:hAnsi="Times New Roman" w:cs="Times New Roman"/>
        </w:rP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выражается к</w:t>
      </w:r>
      <w:r w:rsidR="00473C5F" w:rsidRPr="00CE284B">
        <w:rPr>
          <w:rFonts w:ascii="Times New Roman" w:hAnsi="Times New Roman" w:cs="Times New Roman"/>
        </w:rPr>
        <w:t xml:space="preserve">ак локальное тканевое насыщение </w:t>
      </w:r>
      <w:r w:rsidRPr="00CE284B">
        <w:rPr>
          <w:rFonts w:ascii="Times New Roman" w:hAnsi="Times New Roman" w:cs="Times New Roman"/>
        </w:rP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говорит либо о гипоксемии, что проявляется снижением артериального насыщения кислородом, либо об 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метаболическом статусе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w:t>
      </w:r>
      <w:proofErr w:type="spellStart"/>
      <w:r w:rsidRPr="00CE284B">
        <w:rPr>
          <w:rFonts w:ascii="Times New Roman" w:hAnsi="Times New Roman" w:cs="Times New Roman"/>
        </w:rPr>
        <w:t>волемической</w:t>
      </w:r>
      <w:proofErr w:type="spellEnd"/>
      <w:r w:rsidRPr="00CE284B">
        <w:rPr>
          <w:rFonts w:ascii="Times New Roman" w:hAnsi="Times New Roman" w:cs="Times New Roman"/>
        </w:rP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кислородного статуса головного мозга в сердечно-сосудистой хирургии, в </w:t>
      </w:r>
      <w:proofErr w:type="spellStart"/>
      <w:r w:rsidRPr="00CE284B">
        <w:rPr>
          <w:rFonts w:ascii="Times New Roman" w:hAnsi="Times New Roman" w:cs="Times New Roman"/>
        </w:rPr>
        <w:t>эндоваскулярной</w:t>
      </w:r>
      <w:proofErr w:type="spellEnd"/>
      <w:r w:rsidRPr="00CE284B">
        <w:rPr>
          <w:rFonts w:ascii="Times New Roman" w:hAnsi="Times New Roman" w:cs="Times New Roman"/>
        </w:rPr>
        <w:t xml:space="preserve">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rsidRPr="00CE284B">
        <w:rPr>
          <w:rFonts w:ascii="Times New Roman" w:hAnsi="Times New Roman" w:cs="Times New Roman"/>
        </w:rPr>
        <w:t>неинвазивность</w:t>
      </w:r>
      <w:proofErr w:type="spellEnd"/>
      <w:r w:rsidRPr="00CE284B">
        <w:rPr>
          <w:rFonts w:ascii="Times New Roman" w:hAnsi="Times New Roman" w:cs="Times New Roman"/>
        </w:rPr>
        <w:t xml:space="preserve"> и безопасность этого метода, возможность непрерывного наблюдения с документацией получаемых данных. </w:t>
      </w:r>
    </w:p>
    <w:p w:rsidR="00CE284B" w:rsidRDefault="007D2915" w:rsidP="00473C5F">
      <w:pPr>
        <w:rPr>
          <w:rFonts w:ascii="Times New Roman" w:hAnsi="Times New Roman" w:cs="Times New Roman"/>
        </w:rPr>
      </w:pPr>
      <w:r w:rsidRPr="00CE284B">
        <w:rPr>
          <w:rFonts w:ascii="Times New Roman" w:hAnsi="Times New Roman" w:cs="Times New Roman"/>
          <w:b/>
        </w:rPr>
        <w:t xml:space="preserve"> </w:t>
      </w:r>
      <w:r w:rsidRPr="00CE284B">
        <w:rPr>
          <w:rFonts w:ascii="Times New Roman" w:hAnsi="Times New Roman" w:cs="Times New Roman"/>
          <w:i/>
        </w:rPr>
        <w:t>Инвазивные методы мониторинга</w:t>
      </w:r>
      <w:r w:rsidRPr="00CE284B">
        <w:rPr>
          <w:rFonts w:ascii="Times New Roman" w:hAnsi="Times New Roman" w:cs="Times New Roman"/>
          <w:b/>
        </w:rPr>
        <w:t>.</w:t>
      </w:r>
      <w:r w:rsidRPr="00CE284B">
        <w:rPr>
          <w:rFonts w:ascii="Times New Roman" w:hAnsi="Times New Roman" w:cs="Times New Roman"/>
        </w:rPr>
        <w:t xml:space="preserve"> </w:t>
      </w:r>
    </w:p>
    <w:p w:rsidR="007D2915" w:rsidRPr="00CE284B" w:rsidRDefault="007D2915" w:rsidP="00473C5F">
      <w:pPr>
        <w:rPr>
          <w:rFonts w:ascii="Times New Roman" w:hAnsi="Times New Roman" w:cs="Times New Roman"/>
        </w:rPr>
      </w:pPr>
      <w:r w:rsidRPr="00CE284B">
        <w:rPr>
          <w:rFonts w:ascii="Times New Roman" w:hAnsi="Times New Roman" w:cs="Times New Roman"/>
        </w:rPr>
        <w:t xml:space="preserve">Контроль газового состава артериальной крови - это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rsidRPr="00CE284B">
        <w:rPr>
          <w:rFonts w:ascii="Times New Roman" w:hAnsi="Times New Roman" w:cs="Times New Roman"/>
        </w:rPr>
        <w:t>артериализированной</w:t>
      </w:r>
      <w:proofErr w:type="spellEnd"/>
      <w:r w:rsidRPr="00CE284B">
        <w:rPr>
          <w:rFonts w:ascii="Times New Roman" w:hAnsi="Times New Roman" w:cs="Times New Roman"/>
        </w:rPr>
        <w:t xml:space="preserve"> капиллярной крови.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Показаниями к катетеризации артерий у детей возникают при необходимости использования </w:t>
      </w:r>
      <w:proofErr w:type="spellStart"/>
      <w:r w:rsidRPr="00CE284B">
        <w:rPr>
          <w:rFonts w:ascii="Times New Roman" w:hAnsi="Times New Roman" w:cs="Times New Roman"/>
        </w:rPr>
        <w:t>гипероксических</w:t>
      </w:r>
      <w:proofErr w:type="spellEnd"/>
      <w:r w:rsidRPr="00CE284B">
        <w:rPr>
          <w:rFonts w:ascii="Times New Roman" w:hAnsi="Times New Roman" w:cs="Times New Roman"/>
        </w:rPr>
        <w:t xml:space="preserve"> дыхательных смесей (FiO2 </w:t>
      </w:r>
      <w:r w:rsidRPr="00CE284B">
        <w:rPr>
          <w:rFonts w:ascii="Times New Roman" w:hAnsi="Times New Roman" w:cs="Times New Roman"/>
        </w:rPr>
        <w:t xml:space="preserve"> 0,8) свыше 6 - 12 часов, несмотря на проводимую интенсивную дыхательную терапию.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rsidRPr="00CE284B">
        <w:rPr>
          <w:rFonts w:ascii="Times New Roman" w:hAnsi="Times New Roman" w:cs="Times New Roman"/>
        </w:rPr>
        <w:t>пальпаторного</w:t>
      </w:r>
      <w:proofErr w:type="spellEnd"/>
      <w:r w:rsidRPr="00CE284B">
        <w:rPr>
          <w:rFonts w:ascii="Times New Roman" w:hAnsi="Times New Roman" w:cs="Times New Roman"/>
        </w:rPr>
        <w:t xml:space="preserve"> уточнения места расположения лучевой артерии (</w:t>
      </w:r>
      <w:proofErr w:type="spellStart"/>
      <w:r w:rsidRPr="00CE284B">
        <w:rPr>
          <w:rFonts w:ascii="Times New Roman" w:hAnsi="Times New Roman" w:cs="Times New Roman"/>
        </w:rPr>
        <w:t>латеральнее</w:t>
      </w:r>
      <w:proofErr w:type="spellEnd"/>
      <w:r w:rsidRPr="00CE284B">
        <w:rPr>
          <w:rFonts w:ascii="Times New Roman" w:hAnsi="Times New Roman" w:cs="Times New Roman"/>
        </w:rP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w:t>
      </w:r>
      <w:proofErr w:type="spellStart"/>
      <w:r w:rsidRPr="00CE284B">
        <w:rPr>
          <w:rFonts w:ascii="Times New Roman" w:hAnsi="Times New Roman" w:cs="Times New Roman"/>
        </w:rPr>
        <w:t>гепаринизированным</w:t>
      </w:r>
      <w:proofErr w:type="spellEnd"/>
      <w:r w:rsidRPr="00CE284B">
        <w:rPr>
          <w:rFonts w:ascii="Times New Roman" w:hAnsi="Times New Roman" w:cs="Times New Roman"/>
        </w:rPr>
        <w:t xml:space="preserve"> физиологическим раствором со скоростью 1,0-1,5 мл/час.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Контроль центрального венозного давления (ЦВД)</w:t>
      </w:r>
      <w:r w:rsidRPr="00CE284B">
        <w:rPr>
          <w:rFonts w:ascii="Times New Roman" w:hAnsi="Times New Roman" w:cs="Times New Roman"/>
        </w:rPr>
        <w:t xml:space="preserve"> проводят с помощью катетера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rsidRPr="00CE284B">
        <w:rPr>
          <w:rFonts w:ascii="Times New Roman" w:hAnsi="Times New Roman" w:cs="Times New Roman"/>
        </w:rPr>
        <w:t>Вальдмана</w:t>
      </w:r>
      <w:proofErr w:type="spellEnd"/>
      <w:r w:rsidRPr="00CE284B">
        <w:rPr>
          <w:rFonts w:ascii="Times New Roman" w:hAnsi="Times New Roman" w:cs="Times New Roman"/>
        </w:rPr>
        <w:t>). Величина ЦВД примерно соответствует давлению в правом предсердии и поэтому позволяет судить о конечно-диастолическом объеме (</w:t>
      </w:r>
      <w:proofErr w:type="spellStart"/>
      <w:r w:rsidRPr="00CE284B">
        <w:rPr>
          <w:rFonts w:ascii="Times New Roman" w:hAnsi="Times New Roman" w:cs="Times New Roman"/>
        </w:rPr>
        <w:t>преднагрузке</w:t>
      </w:r>
      <w:proofErr w:type="spellEnd"/>
      <w:r w:rsidRPr="00CE284B">
        <w:rPr>
          <w:rFonts w:ascii="Times New Roman" w:hAnsi="Times New Roman" w:cs="Times New Roman"/>
        </w:rP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оценивать как степень </w:t>
      </w:r>
      <w:proofErr w:type="spellStart"/>
      <w:r w:rsidRPr="00CE284B">
        <w:rPr>
          <w:rFonts w:ascii="Times New Roman" w:hAnsi="Times New Roman" w:cs="Times New Roman"/>
        </w:rPr>
        <w:t>волемии</w:t>
      </w:r>
      <w:proofErr w:type="spellEnd"/>
      <w:r w:rsidRPr="00CE284B">
        <w:rPr>
          <w:rFonts w:ascii="Times New Roman" w:hAnsi="Times New Roman" w:cs="Times New Roman"/>
        </w:rPr>
        <w:t xml:space="preserve">, так и сократительную способность миокарда. </w:t>
      </w:r>
    </w:p>
    <w:p w:rsidR="00CE284B" w:rsidRDefault="007D2915" w:rsidP="007D2915">
      <w:pPr>
        <w:rPr>
          <w:rFonts w:ascii="Times New Roman" w:hAnsi="Times New Roman" w:cs="Times New Roman"/>
        </w:rPr>
      </w:pPr>
      <w:r w:rsidRPr="00CE284B">
        <w:rPr>
          <w:rFonts w:ascii="Times New Roman" w:hAnsi="Times New Roman" w:cs="Times New Roman"/>
          <w:i/>
        </w:rPr>
        <w:t>Другие методы мониторинга</w:t>
      </w:r>
      <w:r w:rsidRPr="00CE284B">
        <w:rPr>
          <w:rFonts w:ascii="Times New Roman" w:hAnsi="Times New Roman" w:cs="Times New Roman"/>
        </w:rPr>
        <w:t xml:space="preserve">.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w:t>
      </w:r>
      <w:proofErr w:type="spellStart"/>
      <w:r w:rsidRPr="00CE284B">
        <w:rPr>
          <w:rFonts w:ascii="Times New Roman" w:hAnsi="Times New Roman" w:cs="Times New Roman"/>
        </w:rPr>
        <w:t>мониторировании</w:t>
      </w:r>
      <w:proofErr w:type="spellEnd"/>
      <w:r w:rsidRPr="00CE284B">
        <w:rPr>
          <w:rFonts w:ascii="Times New Roman" w:hAnsi="Times New Roman" w:cs="Times New Roman"/>
        </w:rPr>
        <w:t xml:space="preserve">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rsidRPr="00CE284B">
        <w:rPr>
          <w:rFonts w:ascii="Times New Roman" w:hAnsi="Times New Roman" w:cs="Times New Roman"/>
        </w:rPr>
        <w:t>гипер</w:t>
      </w:r>
      <w:proofErr w:type="spellEnd"/>
      <w:r w:rsidRPr="00CE284B">
        <w:rPr>
          <w:rFonts w:ascii="Times New Roman" w:hAnsi="Times New Roman" w:cs="Times New Roman"/>
        </w:rPr>
        <w:t xml:space="preserve">-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w:t>
      </w:r>
      <w:proofErr w:type="spellStart"/>
      <w:r w:rsidRPr="00CE284B">
        <w:rPr>
          <w:rFonts w:ascii="Times New Roman" w:hAnsi="Times New Roman" w:cs="Times New Roman"/>
        </w:rPr>
        <w:t>гиповолемии</w:t>
      </w:r>
      <w:proofErr w:type="spellEnd"/>
      <w:r w:rsidRPr="00CE284B">
        <w:rPr>
          <w:rFonts w:ascii="Times New Roman" w:hAnsi="Times New Roman" w:cs="Times New Roman"/>
        </w:rPr>
        <w:t xml:space="preserve"> и шоке, на фоне снижения сердечного выброса и перфузии тканей, происходит значительное увеличение температурного градиента.</w:t>
      </w: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t>Список используемой литературы:</w:t>
      </w:r>
    </w:p>
    <w:p w:rsidR="007D2915" w:rsidRPr="00CE284B" w:rsidRDefault="007D2915" w:rsidP="007D2915">
      <w:pPr>
        <w:rPr>
          <w:rFonts w:ascii="Times New Roman" w:hAnsi="Times New Roman" w:cs="Times New Roman"/>
        </w:rPr>
      </w:pPr>
      <w:r w:rsidRPr="00CE284B">
        <w:rPr>
          <w:rFonts w:ascii="Times New Roman" w:hAnsi="Times New Roman" w:cs="Times New Roman"/>
        </w:rPr>
        <w:t>1. Миллер Р. Анестезия Рональда Миллера. Издательство «Человек», 2015.</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w:t>
      </w:r>
      <w:proofErr w:type="spellStart"/>
      <w:r w:rsidRPr="00CE284B">
        <w:rPr>
          <w:rFonts w:ascii="Times New Roman" w:hAnsi="Times New Roman" w:cs="Times New Roman"/>
        </w:rPr>
        <w:t>Лихванцев</w:t>
      </w:r>
      <w:proofErr w:type="spellEnd"/>
      <w:r w:rsidRPr="00CE284B">
        <w:rPr>
          <w:rFonts w:ascii="Times New Roman" w:hAnsi="Times New Roman" w:cs="Times New Roman"/>
        </w:rPr>
        <w:t xml:space="preserve"> В.В. Опасности и осложнения общей анестезии. М.: ООО «Медицинское информационное агентство», 2014.</w:t>
      </w:r>
    </w:p>
    <w:p w:rsidR="007D2915" w:rsidRPr="00CE284B" w:rsidRDefault="007D2915" w:rsidP="007D2915">
      <w:pPr>
        <w:rPr>
          <w:rFonts w:ascii="Times New Roman" w:hAnsi="Times New Roman" w:cs="Times New Roman"/>
        </w:rPr>
      </w:pPr>
      <w:r w:rsidRPr="00CE284B">
        <w:rPr>
          <w:rFonts w:ascii="Times New Roman" w:hAnsi="Times New Roman" w:cs="Times New Roman"/>
        </w:rPr>
        <w:t>3. Интенсивная терапия. Реанимация. Первая помощь: Учебное пособие / Под ред. В.Д. Малышева. — М.: Медицина.— 2015.— 464 с.: ил.— Учеб. лит. Для слушателей системы последипломного образования.— ISBN 5-225-04560-Х</w:t>
      </w:r>
    </w:p>
    <w:p w:rsidR="008607C2" w:rsidRPr="00CE284B" w:rsidRDefault="007D2915" w:rsidP="007D2915">
      <w:pPr>
        <w:rPr>
          <w:rFonts w:ascii="Times New Roman" w:hAnsi="Times New Roman" w:cs="Times New Roman"/>
        </w:rPr>
      </w:pPr>
      <w:r w:rsidRPr="00CE284B">
        <w:rPr>
          <w:rFonts w:ascii="Times New Roman" w:hAnsi="Times New Roman" w:cs="Times New Roman"/>
        </w:rPr>
        <w:t>4. Интенсивная терапия. Реанимация. Первая помощь: Учебное пособие / Под ред. В.Д. Малышева. - М.: Медицина. - 2015. - 464 с.: ил. - Учеб. лит. для слушателей системы последипломного образования. - ISBN 5-225-04560-Х.</w:t>
      </w:r>
    </w:p>
    <w:sectPr w:rsidR="008607C2" w:rsidRPr="00CE284B" w:rsidSect="005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D4C10"/>
    <w:multiLevelType w:val="hybridMultilevel"/>
    <w:tmpl w:val="F85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15"/>
    <w:rsid w:val="001E0DE9"/>
    <w:rsid w:val="00473C5F"/>
    <w:rsid w:val="005F1F05"/>
    <w:rsid w:val="007D2915"/>
    <w:rsid w:val="008607C2"/>
    <w:rsid w:val="00B847DC"/>
    <w:rsid w:val="00C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74A"/>
  <w15:docId w15:val="{0083C694-EF3C-45F9-9325-ADDDE7C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1</dc:creator>
  <cp:lastModifiedBy>Кислов Альберт Витальевич</cp:lastModifiedBy>
  <cp:revision>2</cp:revision>
  <dcterms:created xsi:type="dcterms:W3CDTF">2022-12-28T11:59:00Z</dcterms:created>
  <dcterms:modified xsi:type="dcterms:W3CDTF">2022-12-28T11:59:00Z</dcterms:modified>
</cp:coreProperties>
</file>