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A6" w:rsidRDefault="00D67C04" w:rsidP="0024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Миофасциальный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болевой синдром</w:t>
      </w:r>
    </w:p>
    <w:p w:rsidR="00247418" w:rsidRDefault="00D67C04" w:rsidP="006D009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67C0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Миофасциальный</w:t>
      </w:r>
      <w:proofErr w:type="spellEnd"/>
      <w:r w:rsidRPr="00D67C0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болевой синдром</w:t>
      </w:r>
      <w:r w:rsidRPr="00D6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— хроническое состояние, связанное с формированием в мышечной ткани локальных уплотнений в виде триггерных (болевых) точек. Боли провоцируются пальпацией точек, движением, приводят к ограничению двигательного диапазона, мышечной утомляемости. Диагностика осуществляется путём осмотра и пальпации, по показаниям проводится рентгенография, исследования соматических органов. Лечение включает сочетание фармакотерапии (НПВП, </w:t>
      </w:r>
      <w:proofErr w:type="spellStart"/>
      <w:r w:rsidRPr="00D6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миорелаксанты</w:t>
      </w:r>
      <w:proofErr w:type="spellEnd"/>
      <w:r w:rsidRPr="00D6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блокады) и немедикаментозных способов (рефлексотерапия, массаж, ЛФК, </w:t>
      </w:r>
      <w:proofErr w:type="spellStart"/>
      <w:r w:rsidRPr="00D6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постизометрическая</w:t>
      </w:r>
      <w:proofErr w:type="spellEnd"/>
      <w:r w:rsidRPr="00D6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релаксация).</w:t>
      </w:r>
    </w:p>
    <w:p w:rsidR="00D67C04" w:rsidRDefault="00D67C04" w:rsidP="006D009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Миофасциальный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болевой синдром (МБС) начинает свою историю с 1834 года, когда впервые был описан феномен локализующихся в мышцах болезненных тяжей. В дальнейшем </w:t>
      </w:r>
      <w:proofErr w:type="gramStart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</w:t>
      </w:r>
      <w:proofErr w:type="gramEnd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симптомокомплекс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ассоциировали с ревматическим поражением мышц, воспалением фиброзной ткани, повышенной вязкостью коллоида в мышцах. Соответственно этим представлениям заболевание носило названия «</w:t>
      </w: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миофасцит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«фиброзит», «</w:t>
      </w: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миогеллёз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Современный термин «</w:t>
      </w: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миофасциальный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синдром» впервые был использован в 1956 году в фундаментальной работе американских медиков Дж. Г. </w:t>
      </w: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Трэвелла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Д. Г. Симонса. Патология имеет широкое распространение, выступает одной из самых частых причин хронической боли. Заболеванию наиболее подвержены люди среднего возраста. У мужчин </w:t>
      </w: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миофасциальный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болевой синдром наблюдается в 2,5 раза реже, чем у женщин.</w:t>
      </w:r>
    </w:p>
    <w:p w:rsidR="006D009E" w:rsidRDefault="006D009E" w:rsidP="006D00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0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6D0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логия</w:t>
      </w:r>
    </w:p>
    <w:p w:rsidR="006D009E" w:rsidRPr="006D009E" w:rsidRDefault="006D009E" w:rsidP="006D009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009E">
        <w:t xml:space="preserve">Возникновение МБС связано с наличием в мышце ограниченных болезненных уплотнений — триггерных точек. Отдельная точка имеет диаметр 1-3 мм, сгруппированные точки создают триггерную зону диаметром до 10 мм. Формирование триггерных точек происходит под воздействием перенапряжения и </w:t>
      </w:r>
      <w:proofErr w:type="spellStart"/>
      <w:r w:rsidRPr="006D009E">
        <w:t>травматизации</w:t>
      </w:r>
      <w:proofErr w:type="spellEnd"/>
      <w:r w:rsidRPr="006D009E">
        <w:t xml:space="preserve"> мышц. Предрасполагающими факторами являются:</w:t>
      </w:r>
    </w:p>
    <w:p w:rsidR="006D009E" w:rsidRPr="006D009E" w:rsidRDefault="006D009E" w:rsidP="006D00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Заболевания </w:t>
      </w:r>
      <w:r w:rsidRPr="006D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позвоночника. </w:t>
      </w:r>
      <w:hyperlink r:id="rId6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Остеохондроз</w:t>
        </w:r>
      </w:hyperlink>
      <w:r w:rsidRPr="006D009E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спондилоартроз</w:t>
        </w:r>
      </w:hyperlink>
      <w:r w:rsidRPr="006D009E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травмы позвоночника</w:t>
        </w:r>
      </w:hyperlink>
      <w:r w:rsidRPr="006D009E">
        <w:rPr>
          <w:rFonts w:ascii="Times New Roman" w:hAnsi="Times New Roman" w:cs="Times New Roman"/>
          <w:sz w:val="24"/>
          <w:szCs w:val="24"/>
        </w:rPr>
        <w:t xml:space="preserve"> выступают источником болевой 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t>импульсации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t>, провоцирующей повышение тонуса околопозвоночных мышц. Дополнительным фактором, провоцирующим МБС, становится возникающее вследствие боли вынужденное положение, приводящее к мышечному перенапряжению.</w:t>
      </w:r>
    </w:p>
    <w:p w:rsidR="006D009E" w:rsidRPr="006D009E" w:rsidRDefault="006D009E" w:rsidP="006D00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Аномалии опорно-двигательного аппарата</w:t>
      </w:r>
      <w:r w:rsidRPr="006D009E">
        <w:rPr>
          <w:rFonts w:ascii="Times New Roman" w:hAnsi="Times New Roman" w:cs="Times New Roman"/>
          <w:sz w:val="24"/>
          <w:szCs w:val="24"/>
        </w:rPr>
        <w:t>. </w:t>
      </w:r>
      <w:hyperlink r:id="rId9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Искривление позвоночника</w:t>
        </w:r>
      </w:hyperlink>
      <w:r w:rsidRPr="006D009E">
        <w:rPr>
          <w:rFonts w:ascii="Times New Roman" w:hAnsi="Times New Roman" w:cs="Times New Roman"/>
          <w:sz w:val="24"/>
          <w:szCs w:val="24"/>
        </w:rPr>
        <w:t>, укорочение нижней конечности, асимметричность таза, </w:t>
      </w:r>
      <w:hyperlink r:id="rId10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плоскостопие</w:t>
        </w:r>
      </w:hyperlink>
      <w:r w:rsidRPr="006D009E">
        <w:rPr>
          <w:rFonts w:ascii="Times New Roman" w:hAnsi="Times New Roman" w:cs="Times New Roman"/>
          <w:sz w:val="24"/>
          <w:szCs w:val="24"/>
        </w:rPr>
        <w:t xml:space="preserve"> приводят к неравномерной нагрузке на мышцы тела. В перегруженных участках появляются триггерные точки, возникает 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t>миофасциальный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t xml:space="preserve"> синдром.</w:t>
      </w:r>
    </w:p>
    <w:p w:rsidR="006D009E" w:rsidRPr="006D009E" w:rsidRDefault="006D009E" w:rsidP="006D00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Вынужденная поза</w:t>
      </w:r>
      <w:r w:rsidRPr="006D009E">
        <w:rPr>
          <w:rFonts w:ascii="Times New Roman" w:hAnsi="Times New Roman" w:cs="Times New Roman"/>
          <w:sz w:val="24"/>
          <w:szCs w:val="24"/>
        </w:rPr>
        <w:t>. Работа в фиксированной позе, иммобилизация конечностей, однообразное положение постельного больного приводят к статической мышечной перегрузке. В условиях постоянной перегрузки формируется МБС.</w:t>
      </w:r>
    </w:p>
    <w:p w:rsidR="006D009E" w:rsidRPr="006D009E" w:rsidRDefault="006D009E" w:rsidP="006D00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Стереотипные движения</w:t>
      </w:r>
      <w:r w:rsidRPr="006D009E">
        <w:rPr>
          <w:rFonts w:ascii="Times New Roman" w:hAnsi="Times New Roman" w:cs="Times New Roman"/>
          <w:sz w:val="24"/>
          <w:szCs w:val="24"/>
        </w:rPr>
        <w:t>. Повторяющиеся однообразные двигательные акты происходят с сокращением определённых мышц. Перегрузка последних ведёт к образованию уплотнений.</w:t>
      </w:r>
    </w:p>
    <w:p w:rsidR="006D009E" w:rsidRPr="006D009E" w:rsidRDefault="006D009E" w:rsidP="006D00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D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Нагрузка на нетренированные </w:t>
      </w:r>
      <w:r w:rsidRPr="006D009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мышцы.</w:t>
      </w:r>
      <w:r w:rsidRPr="006D009E">
        <w:rPr>
          <w:rFonts w:ascii="Times New Roman" w:hAnsi="Times New Roman" w:cs="Times New Roman"/>
          <w:color w:val="000000"/>
          <w:sz w:val="24"/>
          <w:szCs w:val="24"/>
        </w:rPr>
        <w:t xml:space="preserve"> В результате возникает </w:t>
      </w: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</w:rPr>
        <w:t>микротравматизация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</w:rPr>
        <w:t xml:space="preserve">, мышечное перенапряжение. Повторные неадекватные нагрузки вызывают </w:t>
      </w: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</w:rPr>
        <w:t>миофасциальный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</w:rPr>
        <w:t xml:space="preserve"> синдром.</w:t>
      </w:r>
    </w:p>
    <w:p w:rsidR="006D009E" w:rsidRPr="006D009E" w:rsidRDefault="006D009E" w:rsidP="006D00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D009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Ушиб.</w:t>
      </w:r>
      <w:r w:rsidRPr="006D009E">
        <w:rPr>
          <w:rFonts w:ascii="Times New Roman" w:hAnsi="Times New Roman" w:cs="Times New Roman"/>
          <w:color w:val="000000"/>
          <w:sz w:val="24"/>
          <w:szCs w:val="24"/>
        </w:rPr>
        <w:t xml:space="preserve"> Непосредственное травматическое воздействие на мышцу обуславливает нарушение структуры отдельных миофибрилл. Следствием являются дисфункция одних мышечных волокон и компенсаторная гиперфункция других. </w:t>
      </w:r>
      <w:proofErr w:type="gramStart"/>
      <w:r w:rsidRPr="006D009E">
        <w:rPr>
          <w:rFonts w:ascii="Times New Roman" w:hAnsi="Times New Roman" w:cs="Times New Roman"/>
          <w:color w:val="000000"/>
          <w:sz w:val="24"/>
          <w:szCs w:val="24"/>
        </w:rPr>
        <w:t>Последняя</w:t>
      </w:r>
      <w:proofErr w:type="gramEnd"/>
      <w:r w:rsidRPr="006D009E">
        <w:rPr>
          <w:rFonts w:ascii="Times New Roman" w:hAnsi="Times New Roman" w:cs="Times New Roman"/>
          <w:color w:val="000000"/>
          <w:sz w:val="24"/>
          <w:szCs w:val="24"/>
        </w:rPr>
        <w:t xml:space="preserve"> ведёт к перегрузке, провоцирующей МБС.</w:t>
      </w:r>
    </w:p>
    <w:p w:rsidR="006D009E" w:rsidRPr="006D009E" w:rsidRDefault="006D009E" w:rsidP="006D00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D009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Соматические заболевания.</w:t>
      </w:r>
      <w:r w:rsidRPr="006D009E">
        <w:rPr>
          <w:rFonts w:ascii="Times New Roman" w:hAnsi="Times New Roman" w:cs="Times New Roman"/>
          <w:color w:val="000000"/>
          <w:sz w:val="24"/>
          <w:szCs w:val="24"/>
        </w:rPr>
        <w:t xml:space="preserve"> Внутренние органы тесно связаны с соответствующими мышечными группами. Соматогенная патологическая </w:t>
      </w: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</w:rPr>
        <w:t>импульсация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</w:rPr>
        <w:t xml:space="preserve"> вызывает в скелетных мышцах локальное тоническое сокращение, длительное существование которого приводит к формированию триггерной точки.</w:t>
      </w:r>
    </w:p>
    <w:p w:rsidR="006D009E" w:rsidRDefault="006D009E" w:rsidP="006D00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D009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Эмоциональное перенапряжение.</w:t>
      </w:r>
      <w:r w:rsidRPr="006D00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D009E">
        <w:rPr>
          <w:rFonts w:ascii="Times New Roman" w:hAnsi="Times New Roman" w:cs="Times New Roman"/>
          <w:sz w:val="24"/>
          <w:szCs w:val="24"/>
        </w:rPr>
        <w:t>Многократный или </w:t>
      </w:r>
      <w:hyperlink r:id="rId11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хронический стресс</w:t>
        </w:r>
      </w:hyperlink>
      <w:r w:rsidRPr="006D009E">
        <w:rPr>
          <w:rFonts w:ascii="Times New Roman" w:hAnsi="Times New Roman" w:cs="Times New Roman"/>
          <w:sz w:val="24"/>
          <w:szCs w:val="24"/>
        </w:rPr>
        <w:t>, тревога</w:t>
      </w:r>
      <w:r w:rsidRPr="006D009E">
        <w:rPr>
          <w:rFonts w:ascii="Times New Roman" w:hAnsi="Times New Roman" w:cs="Times New Roman"/>
          <w:color w:val="000000"/>
          <w:sz w:val="24"/>
          <w:szCs w:val="24"/>
        </w:rPr>
        <w:t xml:space="preserve">, другие психоэмоциональные реакции сопровождаются повышенным мышечным напряжением. Возникающие мышечно-тонические состояния, сохраняющиеся после перенесенного эмоционального всплеска, способны провоцировать </w:t>
      </w: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</w:rPr>
        <w:t>миофасциальный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</w:rPr>
        <w:t xml:space="preserve"> болевой синдром.</w:t>
      </w:r>
    </w:p>
    <w:p w:rsidR="006D009E" w:rsidRDefault="006D009E" w:rsidP="006D009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D009E" w:rsidRDefault="006D009E" w:rsidP="006D0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009E">
        <w:rPr>
          <w:rFonts w:ascii="Times New Roman" w:hAnsi="Times New Roman" w:cs="Times New Roman"/>
          <w:b/>
          <w:color w:val="000000"/>
          <w:sz w:val="28"/>
          <w:szCs w:val="28"/>
        </w:rPr>
        <w:t>Патогенез</w:t>
      </w:r>
    </w:p>
    <w:p w:rsidR="006D009E" w:rsidRDefault="006D009E" w:rsidP="006D009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Результатом перегрузок и микроповреждений мышечной ткани является выявляемое микроскопически нарушение проницаемости мембраны </w:t>
      </w: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миоцитов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высвобождение ионов кальция, повреждение белков, формирующих скелет клетки. Избыток кальция увеличивает сократимость миофибрилл. Длительное мышечное сокращение сопровождается подъёмом внутримышечного давления, что обуславливает ухудшение микроциркуляции. Сокращение мышц происходит с расходованием АТФ, для восполнения запасов которого необходим период расслабления. В условиях длительной мышечной нагрузки срабатывают компенсаторные механизмы: АТФ восполняется за счет имеющихся запасов, продуцируется путём анаэробного гликолиза. Нагрузка, превышающая возможности мышцы (в том числе вследствие </w:t>
      </w: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нетренированности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приводит к срыву компенсаторных механизмов — устойчивому сокращению с образованием триггерной точки. Возникающий болевой синдром поддерживает спастическое состояние мышечных волокон. Формируется порочный круг: боль — мышечное напряжение — боль. Распространение болевой </w:t>
      </w: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импульсации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нервным стволам обуславливает феномен удалённой боли.</w:t>
      </w:r>
    </w:p>
    <w:p w:rsidR="006D009E" w:rsidRPr="006D009E" w:rsidRDefault="006D009E" w:rsidP="006D0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009E" w:rsidRPr="006D009E" w:rsidRDefault="006D009E" w:rsidP="006D0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0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Классиф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6D0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кация</w:t>
      </w:r>
    </w:p>
    <w:p w:rsidR="006D009E" w:rsidRPr="006D009E" w:rsidRDefault="006D009E" w:rsidP="006D00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D009E">
        <w:rPr>
          <w:color w:val="000000"/>
        </w:rPr>
        <w:t xml:space="preserve">В клинической практике имеет значение различение активных и латентных триггерных точек. Активные точки — источник острой боли при движении и пальпации, могут переходить в латентное состояние. Латентные точки </w:t>
      </w:r>
      <w:proofErr w:type="spellStart"/>
      <w:r w:rsidRPr="006D009E">
        <w:rPr>
          <w:color w:val="000000"/>
        </w:rPr>
        <w:t>пальпаторно</w:t>
      </w:r>
      <w:proofErr w:type="spellEnd"/>
      <w:r w:rsidRPr="006D009E">
        <w:rPr>
          <w:color w:val="000000"/>
        </w:rPr>
        <w:t xml:space="preserve"> болезненны, активируются воздействием провоцирующих факторов. С учетом состояния триггерных точек выделяют три основные формы МБС:</w:t>
      </w:r>
    </w:p>
    <w:p w:rsidR="006D009E" w:rsidRPr="006D009E" w:rsidRDefault="006D009E" w:rsidP="006D00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009E">
        <w:rPr>
          <w:rFonts w:ascii="Times New Roman" w:hAnsi="Times New Roman" w:cs="Times New Roman"/>
          <w:color w:val="000000"/>
          <w:sz w:val="24"/>
          <w:szCs w:val="24"/>
        </w:rPr>
        <w:t>Острая</w:t>
      </w:r>
      <w:proofErr w:type="gramEnd"/>
      <w:r w:rsidRPr="006D009E">
        <w:rPr>
          <w:rFonts w:ascii="Times New Roman" w:hAnsi="Times New Roman" w:cs="Times New Roman"/>
          <w:color w:val="000000"/>
          <w:sz w:val="24"/>
          <w:szCs w:val="24"/>
        </w:rPr>
        <w:t xml:space="preserve"> — триггерные точки активны, обуславливают постоянный болевой синдром, усиливающийся при движениях.</w:t>
      </w:r>
    </w:p>
    <w:p w:rsidR="006D009E" w:rsidRPr="006D009E" w:rsidRDefault="006D009E" w:rsidP="006D00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D009E">
        <w:rPr>
          <w:rFonts w:ascii="Times New Roman" w:hAnsi="Times New Roman" w:cs="Times New Roman"/>
          <w:color w:val="000000"/>
          <w:sz w:val="24"/>
          <w:szCs w:val="24"/>
        </w:rPr>
        <w:t>Подострая — боль сопровождает двигательные акты, исчезает в состоянии покоя.</w:t>
      </w:r>
    </w:p>
    <w:p w:rsidR="006D009E" w:rsidRPr="006D009E" w:rsidRDefault="006D009E" w:rsidP="006D00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D009E">
        <w:rPr>
          <w:rFonts w:ascii="Times New Roman" w:hAnsi="Times New Roman" w:cs="Times New Roman"/>
          <w:color w:val="000000"/>
          <w:sz w:val="24"/>
          <w:szCs w:val="24"/>
        </w:rPr>
        <w:t>Хроническая</w:t>
      </w:r>
      <w:proofErr w:type="gramEnd"/>
      <w:r w:rsidRPr="006D009E">
        <w:rPr>
          <w:rFonts w:ascii="Times New Roman" w:hAnsi="Times New Roman" w:cs="Times New Roman"/>
          <w:color w:val="000000"/>
          <w:sz w:val="24"/>
          <w:szCs w:val="24"/>
        </w:rPr>
        <w:t xml:space="preserve"> — триггерные точки находятся в латентном состоянии, наблюдается некоторый дискомфорт в </w:t>
      </w:r>
      <w:r w:rsidRPr="006D009E">
        <w:rPr>
          <w:rFonts w:ascii="Times New Roman" w:hAnsi="Times New Roman" w:cs="Times New Roman"/>
          <w:sz w:val="24"/>
          <w:szCs w:val="24"/>
        </w:rPr>
        <w:t>соответствующей области.</w:t>
      </w:r>
    </w:p>
    <w:p w:rsidR="006D009E" w:rsidRPr="006D009E" w:rsidRDefault="006D009E" w:rsidP="006D00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D009E">
        <w:t>Понимание этиологии заболевания необходимо для адекватного выбора лечебной тактики. Соответственно, в практической </w:t>
      </w:r>
      <w:hyperlink r:id="rId12" w:history="1">
        <w:r w:rsidRPr="006D009E">
          <w:rPr>
            <w:rStyle w:val="a4"/>
            <w:color w:val="auto"/>
            <w:u w:val="none"/>
            <w:bdr w:val="none" w:sz="0" w:space="0" w:color="auto" w:frame="1"/>
          </w:rPr>
          <w:t>неврологии</w:t>
        </w:r>
      </w:hyperlink>
      <w:r w:rsidRPr="006D009E">
        <w:t xml:space="preserve"> используется </w:t>
      </w:r>
      <w:r w:rsidRPr="006D009E">
        <w:rPr>
          <w:color w:val="000000"/>
        </w:rPr>
        <w:t>классификация МБС по этиологическому принципу, включающая две основные группы:</w:t>
      </w:r>
    </w:p>
    <w:p w:rsidR="006D009E" w:rsidRPr="006D009E" w:rsidRDefault="006D009E" w:rsidP="006D009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D009E">
        <w:rPr>
          <w:rFonts w:ascii="Times New Roman" w:hAnsi="Times New Roman" w:cs="Times New Roman"/>
          <w:color w:val="000000"/>
          <w:sz w:val="24"/>
          <w:szCs w:val="24"/>
        </w:rPr>
        <w:t>Первичные — возникают вследствие мышечного поражения (травмы, перегрузки).</w:t>
      </w:r>
    </w:p>
    <w:p w:rsidR="006D009E" w:rsidRPr="006D009E" w:rsidRDefault="006D009E" w:rsidP="006D009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009E">
        <w:rPr>
          <w:rFonts w:ascii="Times New Roman" w:hAnsi="Times New Roman" w:cs="Times New Roman"/>
          <w:color w:val="000000"/>
          <w:sz w:val="24"/>
          <w:szCs w:val="24"/>
        </w:rPr>
        <w:t>Вторичные</w:t>
      </w:r>
      <w:proofErr w:type="gramEnd"/>
      <w:r w:rsidRPr="006D009E">
        <w:rPr>
          <w:rFonts w:ascii="Times New Roman" w:hAnsi="Times New Roman" w:cs="Times New Roman"/>
          <w:color w:val="000000"/>
          <w:sz w:val="24"/>
          <w:szCs w:val="24"/>
        </w:rPr>
        <w:t xml:space="preserve"> — формируются на фоне заболеваний суставов, позвоночника, соматических органов.</w:t>
      </w:r>
    </w:p>
    <w:p w:rsidR="006D009E" w:rsidRDefault="006D009E" w:rsidP="006D009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009E" w:rsidRDefault="006D009E" w:rsidP="006D00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0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Клиническая картина</w:t>
      </w:r>
    </w:p>
    <w:p w:rsidR="006D009E" w:rsidRPr="006D009E" w:rsidRDefault="006D009E" w:rsidP="006D00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009E">
        <w:t xml:space="preserve">Заболевание характеризуется постепенным развитием болевой симптоматики на фоне постоянной перегрузки поражённых мышц. </w:t>
      </w:r>
      <w:proofErr w:type="spellStart"/>
      <w:r w:rsidRPr="006D009E">
        <w:t>Миофасциальная</w:t>
      </w:r>
      <w:proofErr w:type="spellEnd"/>
      <w:r w:rsidRPr="006D009E">
        <w:t xml:space="preserve"> боль ощущается пациентом как глубокая, умеренно интенсивная. Сначала боль возникает при мышечной нагрузке (движении, поддержании определённой позы), затем принимает постоянный характер, </w:t>
      </w:r>
      <w:r w:rsidRPr="006D009E">
        <w:lastRenderedPageBreak/>
        <w:t xml:space="preserve">сохраняется в покое, усиливается при работе заинтересованных мышц. Зачастую наблюдается удалённая боль — болезненные ощущения локализуются в отделах тела, связанных с поражённой зоной. При поражении плечевого пояса отдалённая боль иногда выявляется в кисти, поясничных мышц — в ноге. МБС в мышцах туловища может имитировать сердечные, </w:t>
      </w:r>
      <w:proofErr w:type="spellStart"/>
      <w:r w:rsidRPr="006D009E">
        <w:t>эпигастральные</w:t>
      </w:r>
      <w:proofErr w:type="spellEnd"/>
      <w:r w:rsidRPr="006D009E">
        <w:t>, почечные, печеночные боли. В отдельных случаях удалённая боль носит характер парестезии.</w:t>
      </w:r>
    </w:p>
    <w:p w:rsidR="006D009E" w:rsidRPr="006D009E" w:rsidRDefault="006D009E" w:rsidP="006D00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6D009E">
        <w:t>Миофасциальный</w:t>
      </w:r>
      <w:proofErr w:type="spellEnd"/>
      <w:r w:rsidRPr="006D009E">
        <w:t xml:space="preserve"> синдром протекает с уменьшением двигательного диапазона, повышенной утомляемостью вовлечённой мышцы. Ряд пациентов рассматривают подобную симптоматику как мышечную слабость. В отличие от истинного пареза </w:t>
      </w:r>
      <w:proofErr w:type="spellStart"/>
      <w:r w:rsidRPr="006D009E">
        <w:t>псевдослабость</w:t>
      </w:r>
      <w:proofErr w:type="spellEnd"/>
      <w:r w:rsidRPr="006D009E">
        <w:t xml:space="preserve"> не сопровождается атрофическими изменениями мышц. Наиболее часто МБС наблюдается в мышцах шеи, </w:t>
      </w:r>
      <w:proofErr w:type="spellStart"/>
      <w:r w:rsidRPr="006D009E">
        <w:t>надплечий</w:t>
      </w:r>
      <w:proofErr w:type="spellEnd"/>
      <w:r w:rsidRPr="006D009E">
        <w:t xml:space="preserve">, поясничной области. При шейной локализации заболевание протекает с головными болями, головокружением, возможен шум в ушах. </w:t>
      </w:r>
      <w:proofErr w:type="gramStart"/>
      <w:r w:rsidRPr="006D009E">
        <w:t>Вторичный</w:t>
      </w:r>
      <w:proofErr w:type="gramEnd"/>
      <w:r w:rsidRPr="006D009E">
        <w:t xml:space="preserve"> МБС часто остаётся незаметен за симптомами основной патологии: </w:t>
      </w:r>
      <w:hyperlink r:id="rId13" w:history="1">
        <w:r w:rsidRPr="006D009E">
          <w:rPr>
            <w:rStyle w:val="a4"/>
            <w:color w:val="auto"/>
            <w:u w:val="none"/>
            <w:bdr w:val="none" w:sz="0" w:space="0" w:color="auto" w:frame="1"/>
          </w:rPr>
          <w:t>артралгией</w:t>
        </w:r>
      </w:hyperlink>
      <w:r w:rsidRPr="006D009E">
        <w:t xml:space="preserve">, </w:t>
      </w:r>
      <w:proofErr w:type="spellStart"/>
      <w:r w:rsidRPr="006D009E">
        <w:t>вертеброгенной</w:t>
      </w:r>
      <w:proofErr w:type="spellEnd"/>
      <w:r w:rsidRPr="006D009E">
        <w:t xml:space="preserve"> </w:t>
      </w:r>
      <w:proofErr w:type="spellStart"/>
      <w:r w:rsidRPr="006D009E">
        <w:t>цервикалгией</w:t>
      </w:r>
      <w:proofErr w:type="spellEnd"/>
      <w:r w:rsidRPr="006D009E">
        <w:t>, </w:t>
      </w:r>
      <w:proofErr w:type="spellStart"/>
      <w:r w:rsidRPr="006D009E">
        <w:fldChar w:fldCharType="begin"/>
      </w:r>
      <w:r w:rsidRPr="006D009E">
        <w:instrText xml:space="preserve"> HYPERLINK "https://www.krasotaimedicina.ru/diseases/zabolevanija_neurology/lumbar-ischialgia" </w:instrText>
      </w:r>
      <w:r w:rsidRPr="006D009E">
        <w:fldChar w:fldCharType="separate"/>
      </w:r>
      <w:r w:rsidRPr="006D009E">
        <w:rPr>
          <w:rStyle w:val="a4"/>
          <w:color w:val="auto"/>
          <w:u w:val="none"/>
          <w:bdr w:val="none" w:sz="0" w:space="0" w:color="auto" w:frame="1"/>
        </w:rPr>
        <w:t>люмбоишиалгией</w:t>
      </w:r>
      <w:proofErr w:type="spellEnd"/>
      <w:r w:rsidRPr="006D009E">
        <w:fldChar w:fldCharType="end"/>
      </w:r>
      <w:r w:rsidRPr="006D009E">
        <w:t>, болями при </w:t>
      </w:r>
      <w:hyperlink r:id="rId14" w:history="1">
        <w:r w:rsidRPr="006D009E">
          <w:rPr>
            <w:rStyle w:val="a4"/>
            <w:color w:val="auto"/>
            <w:u w:val="none"/>
            <w:bdr w:val="none" w:sz="0" w:space="0" w:color="auto" w:frame="1"/>
          </w:rPr>
          <w:t>гастрите</w:t>
        </w:r>
      </w:hyperlink>
      <w:r w:rsidRPr="006D009E">
        <w:t>.</w:t>
      </w:r>
    </w:p>
    <w:p w:rsidR="006D009E" w:rsidRPr="006D009E" w:rsidRDefault="006D009E" w:rsidP="006D00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009E" w:rsidRDefault="006D009E" w:rsidP="006D00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0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Осложнения</w:t>
      </w:r>
    </w:p>
    <w:p w:rsidR="006D009E" w:rsidRDefault="006D009E" w:rsidP="006D00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D009E">
        <w:rPr>
          <w:rFonts w:ascii="Times New Roman" w:hAnsi="Times New Roman" w:cs="Times New Roman"/>
          <w:sz w:val="24"/>
          <w:szCs w:val="24"/>
          <w:shd w:val="clear" w:color="auto" w:fill="FFFFFF"/>
        </w:rPr>
        <w:t>Миофасциальный</w:t>
      </w:r>
      <w:proofErr w:type="spellEnd"/>
      <w:r w:rsidRPr="006D0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 не опасен для жизни больного, но способен значительно уменьшить его трудоспособность. Хроническая боль физически изматывает пациента, неблагоприятно отражается на психоэмоциональной сфере, приводит к </w:t>
      </w:r>
      <w:hyperlink r:id="rId15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нарушениям сна</w:t>
        </w:r>
      </w:hyperlink>
      <w:r w:rsidRPr="006D009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fldChar w:fldCharType="begin"/>
      </w:r>
      <w:r w:rsidRPr="006D009E">
        <w:rPr>
          <w:rFonts w:ascii="Times New Roman" w:hAnsi="Times New Roman" w:cs="Times New Roman"/>
          <w:sz w:val="24"/>
          <w:szCs w:val="24"/>
        </w:rPr>
        <w:instrText xml:space="preserve"> HYPERLINK "https://www.krasotaimedicina.ru/diseases/zabolevanija_neurology/insomnia" </w:instrText>
      </w:r>
      <w:r w:rsidRPr="006D009E">
        <w:rPr>
          <w:rFonts w:ascii="Times New Roman" w:hAnsi="Times New Roman" w:cs="Times New Roman"/>
          <w:sz w:val="24"/>
          <w:szCs w:val="24"/>
        </w:rPr>
        <w:fldChar w:fldCharType="separate"/>
      </w:r>
      <w:r w:rsidRPr="006D009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Инсомния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fldChar w:fldCharType="end"/>
      </w:r>
      <w:r w:rsidRPr="006D009E">
        <w:rPr>
          <w:rFonts w:ascii="Times New Roman" w:hAnsi="Times New Roman" w:cs="Times New Roman"/>
          <w:sz w:val="24"/>
          <w:szCs w:val="24"/>
          <w:shd w:val="clear" w:color="auto" w:fill="FFFFFF"/>
        </w:rPr>
        <w:t> усугубляет состояние усталости, негативно отражается на работоспособности. Качество жизни снижается, больному становится сложно выполнять повседневные профессиональные, бытовые обязанности.</w:t>
      </w:r>
    </w:p>
    <w:p w:rsidR="006D009E" w:rsidRPr="006D009E" w:rsidRDefault="006D009E" w:rsidP="006D00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009E" w:rsidRPr="006D009E" w:rsidRDefault="006D009E" w:rsidP="006D00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0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Диагностика</w:t>
      </w:r>
    </w:p>
    <w:p w:rsidR="006D009E" w:rsidRPr="006D009E" w:rsidRDefault="006D009E" w:rsidP="006D009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009E">
        <w:t>Выявление МБС проводится клинически, дополнительные исследования необходимы для определения вторичного характера заболевания, установления причинной патологии. Диагностические затруднения связаны с малой осведомлённостью </w:t>
      </w:r>
      <w:hyperlink r:id="rId16" w:history="1">
        <w:r w:rsidRPr="006D009E">
          <w:rPr>
            <w:rStyle w:val="a4"/>
            <w:color w:val="auto"/>
            <w:u w:val="none"/>
            <w:bdr w:val="none" w:sz="0" w:space="0" w:color="auto" w:frame="1"/>
          </w:rPr>
          <w:t>терапевтов</w:t>
        </w:r>
      </w:hyperlink>
      <w:r w:rsidRPr="006D009E">
        <w:t>, </w:t>
      </w:r>
      <w:hyperlink r:id="rId17" w:history="1">
        <w:r w:rsidRPr="006D009E">
          <w:rPr>
            <w:rStyle w:val="a4"/>
            <w:color w:val="auto"/>
            <w:u w:val="none"/>
            <w:bdr w:val="none" w:sz="0" w:space="0" w:color="auto" w:frame="1"/>
          </w:rPr>
          <w:t>неврологов</w:t>
        </w:r>
      </w:hyperlink>
      <w:r w:rsidRPr="006D009E">
        <w:t xml:space="preserve">, </w:t>
      </w:r>
      <w:proofErr w:type="spellStart"/>
      <w:r w:rsidRPr="006D009E">
        <w:t>вертебрологов</w:t>
      </w:r>
      <w:proofErr w:type="spellEnd"/>
      <w:r w:rsidRPr="006D009E">
        <w:t>, </w:t>
      </w:r>
      <w:hyperlink r:id="rId18" w:history="1">
        <w:r w:rsidRPr="006D009E">
          <w:rPr>
            <w:rStyle w:val="a4"/>
            <w:color w:val="auto"/>
            <w:u w:val="none"/>
            <w:bdr w:val="none" w:sz="0" w:space="0" w:color="auto" w:frame="1"/>
          </w:rPr>
          <w:t>ортопедов</w:t>
        </w:r>
      </w:hyperlink>
      <w:r w:rsidRPr="006D009E">
        <w:t> относительно МБС. Основные этапы диагностики:</w:t>
      </w:r>
    </w:p>
    <w:p w:rsidR="006D009E" w:rsidRPr="006D009E" w:rsidRDefault="006D009E" w:rsidP="006D009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Общий осмотр</w:t>
      </w:r>
      <w:r w:rsidRPr="006D009E">
        <w:rPr>
          <w:rFonts w:ascii="Times New Roman" w:hAnsi="Times New Roman" w:cs="Times New Roman"/>
          <w:sz w:val="24"/>
          <w:szCs w:val="24"/>
        </w:rPr>
        <w:t>. Даёт возможность выявить скелетные аномалии, искривление позвоночника, </w:t>
      </w:r>
      <w:hyperlink r:id="rId19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нарушение осанки</w:t>
        </w:r>
      </w:hyperlink>
      <w:r w:rsidRPr="006D009E">
        <w:rPr>
          <w:rFonts w:ascii="Times New Roman" w:hAnsi="Times New Roman" w:cs="Times New Roman"/>
          <w:sz w:val="24"/>
          <w:szCs w:val="24"/>
        </w:rPr>
        <w:t xml:space="preserve">. Пальпация позволяет определить 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t>миофасциальный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t xml:space="preserve"> характер боли — ее усиление/возникновение при прощупывании поражённой мышцы. Одновременно пальпируются уплотнённые триггерные точки, нажатие на которые провоцирует вздрагивание больного — симптом «прыжка». Давление на точку в течение нескольких секунд вызывает появление удалённой и отражённой боли.</w:t>
      </w:r>
    </w:p>
    <w:p w:rsidR="006D009E" w:rsidRPr="006D009E" w:rsidRDefault="006D009E" w:rsidP="006D009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Неврологический осмотр.</w:t>
      </w:r>
      <w:r w:rsidRPr="006D009E">
        <w:rPr>
          <w:rFonts w:ascii="Times New Roman" w:hAnsi="Times New Roman" w:cs="Times New Roman"/>
          <w:sz w:val="24"/>
          <w:szCs w:val="24"/>
        </w:rPr>
        <w:t xml:space="preserve"> Первичный 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t>миофасциальный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t xml:space="preserve"> болевой синдром протекает без неврологических изменений: </w:t>
      </w:r>
      <w:proofErr w:type="gramStart"/>
      <w:r w:rsidRPr="006D009E">
        <w:rPr>
          <w:rFonts w:ascii="Times New Roman" w:hAnsi="Times New Roman" w:cs="Times New Roman"/>
          <w:sz w:val="24"/>
          <w:szCs w:val="24"/>
        </w:rPr>
        <w:t>сохранны</w:t>
      </w:r>
      <w:proofErr w:type="gramEnd"/>
      <w:r w:rsidRPr="006D009E">
        <w:rPr>
          <w:rFonts w:ascii="Times New Roman" w:hAnsi="Times New Roman" w:cs="Times New Roman"/>
          <w:sz w:val="24"/>
          <w:szCs w:val="24"/>
        </w:rPr>
        <w:t xml:space="preserve"> чувствительность, сила мышц, рефлекторная сфера. Неврологическая симптоматика свидетельствует о наличии иного заболевания, не исключает </w:t>
      </w:r>
      <w:proofErr w:type="gramStart"/>
      <w:r w:rsidRPr="006D009E">
        <w:rPr>
          <w:rFonts w:ascii="Times New Roman" w:hAnsi="Times New Roman" w:cs="Times New Roman"/>
          <w:sz w:val="24"/>
          <w:szCs w:val="24"/>
        </w:rPr>
        <w:t>сопутствующий</w:t>
      </w:r>
      <w:proofErr w:type="gramEnd"/>
      <w:r w:rsidRPr="006D009E">
        <w:rPr>
          <w:rFonts w:ascii="Times New Roman" w:hAnsi="Times New Roman" w:cs="Times New Roman"/>
          <w:sz w:val="24"/>
          <w:szCs w:val="24"/>
        </w:rPr>
        <w:t xml:space="preserve"> МБС.</w:t>
      </w:r>
    </w:p>
    <w:p w:rsidR="006D009E" w:rsidRPr="006D009E" w:rsidRDefault="006D009E" w:rsidP="006D009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Рентгенологическое исследование</w:t>
      </w:r>
      <w:r w:rsidRPr="006D009E">
        <w:rPr>
          <w:rFonts w:ascii="Times New Roman" w:hAnsi="Times New Roman" w:cs="Times New Roman"/>
          <w:sz w:val="24"/>
          <w:szCs w:val="24"/>
        </w:rPr>
        <w:t>. </w:t>
      </w:r>
      <w:hyperlink r:id="rId20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Рентгенография позвоночника</w:t>
        </w:r>
      </w:hyperlink>
      <w:r w:rsidRPr="006D009E">
        <w:rPr>
          <w:rFonts w:ascii="Times New Roman" w:hAnsi="Times New Roman" w:cs="Times New Roman"/>
          <w:sz w:val="24"/>
          <w:szCs w:val="24"/>
        </w:rPr>
        <w:t> может выявлять искривления, остеохондроз, спондилоартроз, </w:t>
      </w:r>
      <w:hyperlink r:id="rId21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рентгенография суставов</w:t>
        </w:r>
      </w:hyperlink>
      <w:r w:rsidRPr="006D009E">
        <w:rPr>
          <w:rFonts w:ascii="Times New Roman" w:hAnsi="Times New Roman" w:cs="Times New Roman"/>
          <w:sz w:val="24"/>
          <w:szCs w:val="24"/>
        </w:rPr>
        <w:t> — </w:t>
      </w:r>
      <w:hyperlink r:id="rId22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артроз</w:t>
        </w:r>
      </w:hyperlink>
      <w:r w:rsidRPr="006D009E">
        <w:rPr>
          <w:rFonts w:ascii="Times New Roman" w:hAnsi="Times New Roman" w:cs="Times New Roman"/>
          <w:sz w:val="24"/>
          <w:szCs w:val="24"/>
        </w:rPr>
        <w:t>, признаки </w:t>
      </w:r>
      <w:hyperlink r:id="rId23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артрита</w:t>
        </w:r>
      </w:hyperlink>
      <w:r w:rsidRPr="006D009E">
        <w:rPr>
          <w:rFonts w:ascii="Times New Roman" w:hAnsi="Times New Roman" w:cs="Times New Roman"/>
          <w:sz w:val="24"/>
          <w:szCs w:val="24"/>
        </w:rPr>
        <w:t>.</w:t>
      </w:r>
    </w:p>
    <w:p w:rsidR="006D009E" w:rsidRPr="006D009E" w:rsidRDefault="006D009E" w:rsidP="006D009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Обследование соматических органов.</w:t>
      </w:r>
      <w:r w:rsidRPr="006D009E">
        <w:rPr>
          <w:rFonts w:ascii="Times New Roman" w:hAnsi="Times New Roman" w:cs="Times New Roman"/>
          <w:sz w:val="24"/>
          <w:szCs w:val="24"/>
        </w:rPr>
        <w:t> Необходимо для исключения/выявления соматогенного варианта МБС. С учетом симптоматики назначается </w:t>
      </w:r>
      <w:hyperlink r:id="rId24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электрокардиография</w:t>
        </w:r>
      </w:hyperlink>
      <w:r w:rsidRPr="006D009E">
        <w:rPr>
          <w:rFonts w:ascii="Times New Roman" w:hAnsi="Times New Roman" w:cs="Times New Roman"/>
          <w:sz w:val="24"/>
          <w:szCs w:val="24"/>
        </w:rPr>
        <w:t>, </w:t>
      </w:r>
      <w:hyperlink r:id="rId25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рентгенография ОГК</w:t>
        </w:r>
      </w:hyperlink>
      <w:r w:rsidRPr="006D009E">
        <w:rPr>
          <w:rFonts w:ascii="Times New Roman" w:hAnsi="Times New Roman" w:cs="Times New Roman"/>
          <w:sz w:val="24"/>
          <w:szCs w:val="24"/>
        </w:rPr>
        <w:t>, </w:t>
      </w:r>
      <w:hyperlink r:id="rId26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гастроскопия</w:t>
        </w:r>
      </w:hyperlink>
      <w:r w:rsidRPr="006D009E">
        <w:rPr>
          <w:rFonts w:ascii="Times New Roman" w:hAnsi="Times New Roman" w:cs="Times New Roman"/>
          <w:sz w:val="24"/>
          <w:szCs w:val="24"/>
        </w:rPr>
        <w:t>, консультации узких специалистов.</w:t>
      </w:r>
    </w:p>
    <w:p w:rsidR="006D009E" w:rsidRPr="006D009E" w:rsidRDefault="006D009E" w:rsidP="006D009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D009E">
        <w:lastRenderedPageBreak/>
        <w:t>Дифференциальная диагностика осуществляется с </w:t>
      </w:r>
      <w:proofErr w:type="spellStart"/>
      <w:r w:rsidRPr="006D009E">
        <w:fldChar w:fldCharType="begin"/>
      </w:r>
      <w:r w:rsidRPr="006D009E">
        <w:instrText xml:space="preserve"> HYPERLINK "https://www.krasotaimedicina.ru/diseases/zabolevanija_neurology/fibromyalgia" </w:instrText>
      </w:r>
      <w:r w:rsidRPr="006D009E">
        <w:fldChar w:fldCharType="separate"/>
      </w:r>
      <w:r w:rsidRPr="006D009E">
        <w:rPr>
          <w:rStyle w:val="a4"/>
          <w:color w:val="auto"/>
          <w:u w:val="none"/>
          <w:bdr w:val="none" w:sz="0" w:space="0" w:color="auto" w:frame="1"/>
        </w:rPr>
        <w:t>фибромиалгией</w:t>
      </w:r>
      <w:proofErr w:type="spellEnd"/>
      <w:r w:rsidRPr="006D009E">
        <w:fldChar w:fldCharType="end"/>
      </w:r>
      <w:r w:rsidRPr="006D009E">
        <w:t>, </w:t>
      </w:r>
      <w:hyperlink r:id="rId27" w:history="1">
        <w:r w:rsidRPr="006D009E">
          <w:rPr>
            <w:rStyle w:val="a4"/>
            <w:color w:val="auto"/>
            <w:u w:val="none"/>
            <w:bdr w:val="none" w:sz="0" w:space="0" w:color="auto" w:frame="1"/>
          </w:rPr>
          <w:t>корешковым синдромом</w:t>
        </w:r>
      </w:hyperlink>
      <w:r w:rsidRPr="006D009E">
        <w:t>, </w:t>
      </w:r>
      <w:hyperlink r:id="rId28" w:history="1">
        <w:r w:rsidRPr="006D009E">
          <w:rPr>
            <w:rStyle w:val="a4"/>
            <w:color w:val="auto"/>
            <w:u w:val="none"/>
            <w:bdr w:val="none" w:sz="0" w:space="0" w:color="auto" w:frame="1"/>
          </w:rPr>
          <w:t>миозитом</w:t>
        </w:r>
      </w:hyperlink>
      <w:r w:rsidRPr="006D009E">
        <w:t xml:space="preserve">. </w:t>
      </w:r>
      <w:proofErr w:type="spellStart"/>
      <w:r w:rsidRPr="006D009E">
        <w:t>Фибромиалгия</w:t>
      </w:r>
      <w:proofErr w:type="spellEnd"/>
      <w:r w:rsidRPr="006D009E">
        <w:t xml:space="preserve"> отличается распространёнными болями по всему телу, сочетающимися с парестезиями. Корешковому синдрому присущи гипестезия, снижение мышечной силы, </w:t>
      </w:r>
      <w:proofErr w:type="spellStart"/>
      <w:r w:rsidRPr="006D009E">
        <w:t>гипорефлексия</w:t>
      </w:r>
      <w:proofErr w:type="spellEnd"/>
      <w:r w:rsidRPr="006D009E">
        <w:t>, трофические изменения в зоне иннервации поражённого корешка. При миозите боль охватывает мышцу диффузно, носит ноющий характер.</w:t>
      </w:r>
    </w:p>
    <w:p w:rsidR="006D009E" w:rsidRDefault="006D009E" w:rsidP="006D0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09E" w:rsidRDefault="006D009E" w:rsidP="006D0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6D009E" w:rsidRPr="006D009E" w:rsidRDefault="006D009E" w:rsidP="006D00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009E">
        <w:t>Терапия МБС осуществляется неврологом, </w:t>
      </w:r>
      <w:proofErr w:type="spellStart"/>
      <w:r w:rsidRPr="006D009E">
        <w:fldChar w:fldCharType="begin"/>
      </w:r>
      <w:r w:rsidRPr="006D009E">
        <w:instrText xml:space="preserve"> HYPERLINK "https://www.krasotaimedicina.ru/treatment/consultation-neurology/algologist" </w:instrText>
      </w:r>
      <w:r w:rsidRPr="006D009E">
        <w:fldChar w:fldCharType="separate"/>
      </w:r>
      <w:r w:rsidRPr="006D009E">
        <w:rPr>
          <w:rStyle w:val="a4"/>
          <w:color w:val="auto"/>
          <w:u w:val="none"/>
          <w:bdr w:val="none" w:sz="0" w:space="0" w:color="auto" w:frame="1"/>
        </w:rPr>
        <w:t>альгологом</w:t>
      </w:r>
      <w:proofErr w:type="spellEnd"/>
      <w:r w:rsidRPr="006D009E">
        <w:fldChar w:fldCharType="end"/>
      </w:r>
      <w:r w:rsidRPr="006D009E">
        <w:t>, </w:t>
      </w:r>
      <w:hyperlink r:id="rId29" w:history="1">
        <w:r w:rsidRPr="006D009E">
          <w:rPr>
            <w:rStyle w:val="a4"/>
            <w:color w:val="auto"/>
            <w:u w:val="none"/>
            <w:bdr w:val="none" w:sz="0" w:space="0" w:color="auto" w:frame="1"/>
          </w:rPr>
          <w:t>мануальным терапевтом</w:t>
        </w:r>
      </w:hyperlink>
      <w:r w:rsidRPr="006D009E">
        <w:t> с участием </w:t>
      </w:r>
      <w:hyperlink r:id="rId30" w:history="1">
        <w:r w:rsidRPr="006D009E">
          <w:rPr>
            <w:rStyle w:val="a4"/>
            <w:color w:val="auto"/>
            <w:u w:val="none"/>
            <w:bdr w:val="none" w:sz="0" w:space="0" w:color="auto" w:frame="1"/>
          </w:rPr>
          <w:t>массажиста</w:t>
        </w:r>
      </w:hyperlink>
      <w:r w:rsidRPr="006D009E">
        <w:t>, </w:t>
      </w:r>
      <w:proofErr w:type="spellStart"/>
      <w:r w:rsidRPr="006D009E">
        <w:fldChar w:fldCharType="begin"/>
      </w:r>
      <w:r w:rsidRPr="006D009E">
        <w:instrText xml:space="preserve"> HYPERLINK "https://www.krasotaimedicina.ru/treatment/consultation-physiotherapy/reflexologist" </w:instrText>
      </w:r>
      <w:r w:rsidRPr="006D009E">
        <w:fldChar w:fldCharType="separate"/>
      </w:r>
      <w:r w:rsidRPr="006D009E">
        <w:rPr>
          <w:rStyle w:val="a4"/>
          <w:color w:val="auto"/>
          <w:u w:val="none"/>
          <w:bdr w:val="none" w:sz="0" w:space="0" w:color="auto" w:frame="1"/>
        </w:rPr>
        <w:t>рефлексотерапевта</w:t>
      </w:r>
      <w:proofErr w:type="spellEnd"/>
      <w:r w:rsidRPr="006D009E">
        <w:fldChar w:fldCharType="end"/>
      </w:r>
      <w:r w:rsidRPr="006D009E">
        <w:t xml:space="preserve">, врача ЛФК. Лечение направлено на купирование боли, перевод активных болевых точек в латентное состояние. При вторичном </w:t>
      </w:r>
      <w:proofErr w:type="spellStart"/>
      <w:r w:rsidRPr="006D009E">
        <w:t>миофасциальном</w:t>
      </w:r>
      <w:proofErr w:type="spellEnd"/>
      <w:r w:rsidRPr="006D009E">
        <w:t xml:space="preserve"> синдроме обязательно проводится терапия причинной патологии. Фармакотерапия необходима в остром периоде, позволяет устранить болевой синдром. Осуществляется на фоне щадящего двигательного режима с использованием:</w:t>
      </w:r>
    </w:p>
    <w:p w:rsidR="006D009E" w:rsidRPr="006D009E" w:rsidRDefault="006D009E" w:rsidP="006D009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Нестероидных противовоспалительных средств</w:t>
      </w:r>
      <w:r w:rsidRPr="006D009E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t>кетопрофена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t>диклофенака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t xml:space="preserve"> натрия). Препараты обладают 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t>антивоспалительным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t>, противоболевым эффектом.</w:t>
      </w:r>
    </w:p>
    <w:p w:rsidR="006D009E" w:rsidRPr="006D009E" w:rsidRDefault="006D009E" w:rsidP="006D009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D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Миорелаксантов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t>толперизона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t>баклофена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t>Миорелаксанты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t xml:space="preserve"> замедляют процессы мышечного возбуждения, снимают тоническое напряжение, что способствует расслаблению 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t>спазмированных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t xml:space="preserve"> мышечных участков.</w:t>
      </w:r>
    </w:p>
    <w:p w:rsidR="006D009E" w:rsidRPr="006D009E" w:rsidRDefault="006D009E" w:rsidP="006D009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6D009E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Лечебных блокад</w:t>
        </w:r>
      </w:hyperlink>
      <w:r w:rsidRPr="006D009E">
        <w:rPr>
          <w:rFonts w:ascii="Times New Roman" w:hAnsi="Times New Roman" w:cs="Times New Roman"/>
          <w:sz w:val="24"/>
          <w:szCs w:val="24"/>
        </w:rPr>
        <w:t>. В триггерные точки вводят кортикостероиды, НПВП, местные анестетики. Блокады оказывают выраженный анальгетический эффект.</w:t>
      </w:r>
    </w:p>
    <w:p w:rsidR="006D009E" w:rsidRPr="006D009E" w:rsidRDefault="006D009E" w:rsidP="006D009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Антидепрессантов</w:t>
      </w:r>
      <w:r w:rsidRPr="006D009E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t>флуоксетина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t xml:space="preserve">, амитриптилина). Применяются в комбинированном лечении длительно </w:t>
      </w:r>
      <w:proofErr w:type="gramStart"/>
      <w:r w:rsidRPr="006D009E">
        <w:rPr>
          <w:rFonts w:ascii="Times New Roman" w:hAnsi="Times New Roman" w:cs="Times New Roman"/>
          <w:sz w:val="24"/>
          <w:szCs w:val="24"/>
        </w:rPr>
        <w:t>протекающего</w:t>
      </w:r>
      <w:proofErr w:type="gramEnd"/>
      <w:r w:rsidRPr="006D009E">
        <w:rPr>
          <w:rFonts w:ascii="Times New Roman" w:hAnsi="Times New Roman" w:cs="Times New Roman"/>
          <w:sz w:val="24"/>
          <w:szCs w:val="24"/>
        </w:rPr>
        <w:t xml:space="preserve"> МБС. Устраняют симптомы </w:t>
      </w:r>
      <w:hyperlink r:id="rId32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депрессии</w:t>
        </w:r>
      </w:hyperlink>
      <w:r w:rsidRPr="006D009E">
        <w:rPr>
          <w:rFonts w:ascii="Times New Roman" w:hAnsi="Times New Roman" w:cs="Times New Roman"/>
          <w:sz w:val="24"/>
          <w:szCs w:val="24"/>
        </w:rPr>
        <w:t>, обладают анальгетическим действием.</w:t>
      </w:r>
    </w:p>
    <w:p w:rsidR="006D009E" w:rsidRPr="006D009E" w:rsidRDefault="006D009E" w:rsidP="006D00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009E">
        <w:t>Немедикаментозные методики дополняют фармакотерапию, необходимы для достижения стойкой ремиссии, профилактики последующих обострений. К их числу относятся:</w:t>
      </w:r>
    </w:p>
    <w:p w:rsidR="006D009E" w:rsidRPr="006D009E" w:rsidRDefault="006D009E" w:rsidP="006D009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6D009E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Рефлексотерапия</w:t>
        </w:r>
      </w:hyperlink>
      <w:r w:rsidRPr="006D009E">
        <w:rPr>
          <w:rFonts w:ascii="Times New Roman" w:hAnsi="Times New Roman" w:cs="Times New Roman"/>
          <w:sz w:val="24"/>
          <w:szCs w:val="24"/>
        </w:rPr>
        <w:t>. </w:t>
      </w:r>
      <w:hyperlink r:id="rId34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Иглоукалывание</w:t>
        </w:r>
      </w:hyperlink>
      <w:r w:rsidRPr="006D009E">
        <w:rPr>
          <w:rFonts w:ascii="Times New Roman" w:hAnsi="Times New Roman" w:cs="Times New Roman"/>
          <w:sz w:val="24"/>
          <w:szCs w:val="24"/>
        </w:rPr>
        <w:t>, </w:t>
      </w:r>
      <w:hyperlink r:id="rId35" w:history="1">
        <w:r w:rsidRPr="006D0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точечный массаж</w:t>
        </w:r>
      </w:hyperlink>
      <w:r w:rsidRPr="006D009E">
        <w:rPr>
          <w:rFonts w:ascii="Times New Roman" w:hAnsi="Times New Roman" w:cs="Times New Roman"/>
          <w:sz w:val="24"/>
          <w:szCs w:val="24"/>
        </w:rPr>
        <w:t> проводятся с целью купирования боли. Прокалывание болевой точки снимает спастическое состояние триггерного участка. Аналогичным эффектом обладает акупрессура.</w:t>
      </w:r>
    </w:p>
    <w:p w:rsidR="006D009E" w:rsidRPr="006D009E" w:rsidRDefault="006D009E" w:rsidP="006D009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6D009E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Массаж</w:t>
        </w:r>
      </w:hyperlink>
      <w:r w:rsidRPr="006D00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6D009E">
        <w:rPr>
          <w:rFonts w:ascii="Times New Roman" w:hAnsi="Times New Roman" w:cs="Times New Roman"/>
          <w:sz w:val="24"/>
          <w:szCs w:val="24"/>
        </w:rPr>
        <w:t> Первоначально показан 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fldChar w:fldCharType="begin"/>
      </w:r>
      <w:r w:rsidRPr="006D009E">
        <w:rPr>
          <w:rFonts w:ascii="Times New Roman" w:hAnsi="Times New Roman" w:cs="Times New Roman"/>
          <w:sz w:val="24"/>
          <w:szCs w:val="24"/>
        </w:rPr>
        <w:instrText xml:space="preserve"> HYPERLINK "https://www.krasotaimedicina.ru/treatment/myofascial-massage/" </w:instrText>
      </w:r>
      <w:r w:rsidRPr="006D009E">
        <w:rPr>
          <w:rFonts w:ascii="Times New Roman" w:hAnsi="Times New Roman" w:cs="Times New Roman"/>
          <w:sz w:val="24"/>
          <w:szCs w:val="24"/>
        </w:rPr>
        <w:fldChar w:fldCharType="separate"/>
      </w:r>
      <w:r w:rsidRPr="006D009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миофасциальный</w:t>
      </w:r>
      <w:proofErr w:type="spellEnd"/>
      <w:r w:rsidRPr="006D009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массаж</w:t>
      </w:r>
      <w:r w:rsidRPr="006D009E">
        <w:rPr>
          <w:rFonts w:ascii="Times New Roman" w:hAnsi="Times New Roman" w:cs="Times New Roman"/>
          <w:sz w:val="24"/>
          <w:szCs w:val="24"/>
        </w:rPr>
        <w:fldChar w:fldCharType="end"/>
      </w:r>
      <w:r w:rsidRPr="006D009E">
        <w:rPr>
          <w:rFonts w:ascii="Times New Roman" w:hAnsi="Times New Roman" w:cs="Times New Roman"/>
          <w:sz w:val="24"/>
          <w:szCs w:val="24"/>
        </w:rPr>
        <w:t>, направленный на расслабление поражённой мышцы. В период реабилитации для улучшения питания, укрепления мышечной ткани проводится классический массаж.</w:t>
      </w:r>
    </w:p>
    <w:p w:rsidR="006D009E" w:rsidRPr="006D009E" w:rsidRDefault="006D009E" w:rsidP="006D009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6D009E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Мануальная терапия</w:t>
        </w:r>
      </w:hyperlink>
      <w:r w:rsidRPr="006D009E">
        <w:rPr>
          <w:rFonts w:ascii="Times New Roman" w:hAnsi="Times New Roman" w:cs="Times New Roman"/>
          <w:sz w:val="24"/>
          <w:szCs w:val="24"/>
        </w:rPr>
        <w:t>. Используются методы 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fldChar w:fldCharType="begin"/>
      </w:r>
      <w:r w:rsidRPr="006D009E">
        <w:rPr>
          <w:rFonts w:ascii="Times New Roman" w:hAnsi="Times New Roman" w:cs="Times New Roman"/>
          <w:sz w:val="24"/>
          <w:szCs w:val="24"/>
        </w:rPr>
        <w:instrText xml:space="preserve"> HYPERLINK "https://www.krasotaimedicina.ru/treatment/chiropractic-neurology/post-isometric-relaxation" </w:instrText>
      </w:r>
      <w:r w:rsidRPr="006D009E">
        <w:rPr>
          <w:rFonts w:ascii="Times New Roman" w:hAnsi="Times New Roman" w:cs="Times New Roman"/>
          <w:sz w:val="24"/>
          <w:szCs w:val="24"/>
        </w:rPr>
        <w:fldChar w:fldCharType="separate"/>
      </w:r>
      <w:r w:rsidRPr="006D009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постизометрической</w:t>
      </w:r>
      <w:proofErr w:type="spellEnd"/>
      <w:r w:rsidRPr="006D009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релаксации</w:t>
      </w:r>
      <w:r w:rsidRPr="006D009E">
        <w:rPr>
          <w:rFonts w:ascii="Times New Roman" w:hAnsi="Times New Roman" w:cs="Times New Roman"/>
          <w:sz w:val="24"/>
          <w:szCs w:val="24"/>
        </w:rPr>
        <w:fldChar w:fldCharType="end"/>
      </w:r>
      <w:r w:rsidRPr="006D009E">
        <w:rPr>
          <w:rFonts w:ascii="Times New Roman" w:hAnsi="Times New Roman" w:cs="Times New Roman"/>
          <w:sz w:val="24"/>
          <w:szCs w:val="24"/>
        </w:rPr>
        <w:t> (ПИТ), </w:t>
      </w:r>
      <w:proofErr w:type="spellStart"/>
      <w:r w:rsidRPr="006D009E">
        <w:rPr>
          <w:rFonts w:ascii="Times New Roman" w:hAnsi="Times New Roman" w:cs="Times New Roman"/>
          <w:sz w:val="24"/>
          <w:szCs w:val="24"/>
        </w:rPr>
        <w:fldChar w:fldCharType="begin"/>
      </w:r>
      <w:r w:rsidRPr="006D009E">
        <w:rPr>
          <w:rFonts w:ascii="Times New Roman" w:hAnsi="Times New Roman" w:cs="Times New Roman"/>
          <w:sz w:val="24"/>
          <w:szCs w:val="24"/>
        </w:rPr>
        <w:instrText xml:space="preserve"> HYPERLINK "https://www.krasotaimedicina.ru/treatment/chiropractic-neurology/myofascial-release" </w:instrText>
      </w:r>
      <w:r w:rsidRPr="006D009E">
        <w:rPr>
          <w:rFonts w:ascii="Times New Roman" w:hAnsi="Times New Roman" w:cs="Times New Roman"/>
          <w:sz w:val="24"/>
          <w:szCs w:val="24"/>
        </w:rPr>
        <w:fldChar w:fldCharType="separate"/>
      </w:r>
      <w:r w:rsidRPr="006D009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миофасциального</w:t>
      </w:r>
      <w:proofErr w:type="spellEnd"/>
      <w:r w:rsidRPr="006D009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6D009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релизинга</w:t>
      </w:r>
      <w:proofErr w:type="spellEnd"/>
      <w:r w:rsidRPr="006D009E">
        <w:rPr>
          <w:rFonts w:ascii="Times New Roman" w:hAnsi="Times New Roman" w:cs="Times New Roman"/>
          <w:sz w:val="24"/>
          <w:szCs w:val="24"/>
        </w:rPr>
        <w:fldChar w:fldCharType="end"/>
      </w:r>
      <w:r w:rsidRPr="006D009E">
        <w:rPr>
          <w:rFonts w:ascii="Times New Roman" w:hAnsi="Times New Roman" w:cs="Times New Roman"/>
          <w:sz w:val="24"/>
          <w:szCs w:val="24"/>
        </w:rPr>
        <w:t>. Процедуры проводятся курсами, оказывают выраженный релаксирующий эффект.</w:t>
      </w:r>
    </w:p>
    <w:p w:rsidR="006D009E" w:rsidRPr="006D009E" w:rsidRDefault="006D009E" w:rsidP="006D009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6D009E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Лечебная физкультура</w:t>
        </w:r>
      </w:hyperlink>
      <w:r w:rsidRPr="006D009E">
        <w:rPr>
          <w:rFonts w:ascii="Times New Roman" w:hAnsi="Times New Roman" w:cs="Times New Roman"/>
          <w:sz w:val="24"/>
          <w:szCs w:val="24"/>
        </w:rPr>
        <w:t>. Занятия начинаются после стихания болей. Упражнения нацелены на тренировку мышцы, повышение её устойчивости к нагрузкам. Рекомендовано посещение бассейна.</w:t>
      </w:r>
    </w:p>
    <w:p w:rsidR="006D009E" w:rsidRPr="006D009E" w:rsidRDefault="006D009E" w:rsidP="006D0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9E" w:rsidRPr="006D009E" w:rsidRDefault="006D009E" w:rsidP="006D0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Прогноз и профилактика</w:t>
      </w:r>
    </w:p>
    <w:p w:rsidR="006D009E" w:rsidRPr="006D009E" w:rsidRDefault="006D009E" w:rsidP="006D00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Миофасциальный</w:t>
      </w:r>
      <w:proofErr w:type="spellEnd"/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болевой синдром — хроническое заболевание. У большинства пациентов комплексная терапия позволяет добиться латентного состояния болевых точек. Последующее сохранение латентности достигается путём исключения провоцирующих факторов, регулярных занятий ЛФК, периодических курсов массажа. Первичная профилактика МБС начинается с детского возраста, предусматривает формирование правильной осанки, приучение к здоровому образу жизни, занятия спортом, своевременную коррекцию костно-мышечных аномалий. Вторичная профилактика </w:t>
      </w:r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включает избавление от лишнего веса, правильную организацию профессиональной деятельности, ежедневные занятия ЛФК, соблюдение режима дня.</w:t>
      </w:r>
    </w:p>
    <w:sectPr w:rsidR="006D009E" w:rsidRPr="006D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42F"/>
    <w:multiLevelType w:val="multilevel"/>
    <w:tmpl w:val="31E2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72DB4"/>
    <w:multiLevelType w:val="multilevel"/>
    <w:tmpl w:val="352A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543DA"/>
    <w:multiLevelType w:val="multilevel"/>
    <w:tmpl w:val="916A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047FB"/>
    <w:multiLevelType w:val="multilevel"/>
    <w:tmpl w:val="3BB4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76319"/>
    <w:multiLevelType w:val="multilevel"/>
    <w:tmpl w:val="17AC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21D20"/>
    <w:multiLevelType w:val="multilevel"/>
    <w:tmpl w:val="133A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78"/>
    <w:rsid w:val="001A7D78"/>
    <w:rsid w:val="00247418"/>
    <w:rsid w:val="006D009E"/>
    <w:rsid w:val="00C17EA6"/>
    <w:rsid w:val="00C5038C"/>
    <w:rsid w:val="00C77114"/>
    <w:rsid w:val="00D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8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76272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9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traumatology/spinal-injury" TargetMode="External"/><Relationship Id="rId13" Type="http://schemas.openxmlformats.org/officeDocument/2006/relationships/hyperlink" Target="https://www.krasotaimedicina.ru/symptom/joint-pain" TargetMode="External"/><Relationship Id="rId18" Type="http://schemas.openxmlformats.org/officeDocument/2006/relationships/hyperlink" Target="https://www.krasotaimedicina.ru/treatment/consultation-traumatology/orthopedist" TargetMode="External"/><Relationship Id="rId26" Type="http://schemas.openxmlformats.org/officeDocument/2006/relationships/hyperlink" Target="https://www.krasotaimedicina.ru/treatment/endoscopic-gastroenterology/esophagogastroscopy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agnostics/arthrography/" TargetMode="External"/><Relationship Id="rId34" Type="http://schemas.openxmlformats.org/officeDocument/2006/relationships/hyperlink" Target="https://www.krasotaimedicina.ru/treatment/reflexotherapy/acupuncture" TargetMode="External"/><Relationship Id="rId7" Type="http://schemas.openxmlformats.org/officeDocument/2006/relationships/hyperlink" Target="https://www.krasotaimedicina.ru/diseases/traumatology/spondylarthrosis" TargetMode="External"/><Relationship Id="rId12" Type="http://schemas.openxmlformats.org/officeDocument/2006/relationships/hyperlink" Target="https://www.krasotaimedicina.ru/treatment/neurology/" TargetMode="External"/><Relationship Id="rId17" Type="http://schemas.openxmlformats.org/officeDocument/2006/relationships/hyperlink" Target="https://www.krasotaimedicina.ru/doctor/neurologist/" TargetMode="External"/><Relationship Id="rId25" Type="http://schemas.openxmlformats.org/officeDocument/2006/relationships/hyperlink" Target="https://www.krasotaimedicina.ru/diagnostics/chest-X-Ray/review" TargetMode="External"/><Relationship Id="rId33" Type="http://schemas.openxmlformats.org/officeDocument/2006/relationships/hyperlink" Target="https://www.krasotaimedicina.ru/treatment/reflexotherapy/" TargetMode="External"/><Relationship Id="rId38" Type="http://schemas.openxmlformats.org/officeDocument/2006/relationships/hyperlink" Target="https://www.krasotaimedicina.ru/treatment/lfk-neurolog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treatment/therapy/therapist" TargetMode="External"/><Relationship Id="rId20" Type="http://schemas.openxmlformats.org/officeDocument/2006/relationships/hyperlink" Target="https://www.krasotaimedicina.ru/treatment/X-ray-neurology/spine" TargetMode="External"/><Relationship Id="rId29" Type="http://schemas.openxmlformats.org/officeDocument/2006/relationships/hyperlink" Target="https://www.krasotaimedicina.ru/doctor/manual-therapi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neurology/osteochondrosis" TargetMode="External"/><Relationship Id="rId11" Type="http://schemas.openxmlformats.org/officeDocument/2006/relationships/hyperlink" Target="https://www.krasotaimedicina.ru/diseases/psychiatric/chronic-stress" TargetMode="External"/><Relationship Id="rId24" Type="http://schemas.openxmlformats.org/officeDocument/2006/relationships/hyperlink" Target="https://www.krasotaimedicina.ru/treatment/electrophysiological-cardiology/electrocardiography" TargetMode="External"/><Relationship Id="rId32" Type="http://schemas.openxmlformats.org/officeDocument/2006/relationships/hyperlink" Target="https://www.krasotaimedicina.ru/diseases/psychiatric/depression" TargetMode="External"/><Relationship Id="rId37" Type="http://schemas.openxmlformats.org/officeDocument/2006/relationships/hyperlink" Target="https://www.krasotaimedicina.ru/treatment/chiropractic-neurology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neurology/sleep-disorders" TargetMode="External"/><Relationship Id="rId23" Type="http://schemas.openxmlformats.org/officeDocument/2006/relationships/hyperlink" Target="https://www.krasotaimedicina.ru/diseases/rheumatology/arthritis" TargetMode="External"/><Relationship Id="rId28" Type="http://schemas.openxmlformats.org/officeDocument/2006/relationships/hyperlink" Target="https://www.krasotaimedicina.ru/diseases/traumatology/myositis" TargetMode="External"/><Relationship Id="rId36" Type="http://schemas.openxmlformats.org/officeDocument/2006/relationships/hyperlink" Target="https://www.krasotaimedicina.ru/treatment/massage/" TargetMode="External"/><Relationship Id="rId10" Type="http://schemas.openxmlformats.org/officeDocument/2006/relationships/hyperlink" Target="https://www.krasotaimedicina.ru/diseases/traumatology/flatfoot" TargetMode="External"/><Relationship Id="rId19" Type="http://schemas.openxmlformats.org/officeDocument/2006/relationships/hyperlink" Target="https://www.krasotaimedicina.ru/diseases/traumatology/incorrect-posture" TargetMode="External"/><Relationship Id="rId31" Type="http://schemas.openxmlformats.org/officeDocument/2006/relationships/hyperlink" Target="https://www.krasotaimedicina.ru/treatment/myofascial-blockade/trigger-po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traumatology/spinal-curvature" TargetMode="External"/><Relationship Id="rId14" Type="http://schemas.openxmlformats.org/officeDocument/2006/relationships/hyperlink" Target="https://www.krasotaimedicina.ru/diseases/zabolevanija_gastroenterologia/gastritis" TargetMode="External"/><Relationship Id="rId22" Type="http://schemas.openxmlformats.org/officeDocument/2006/relationships/hyperlink" Target="https://www.krasotaimedicina.ru/diseases/traumatology/arthrosis" TargetMode="External"/><Relationship Id="rId27" Type="http://schemas.openxmlformats.org/officeDocument/2006/relationships/hyperlink" Target="https://www.krasotaimedicina.ru/diseases/zabolevanija_neurology/radicular-syndrome" TargetMode="External"/><Relationship Id="rId30" Type="http://schemas.openxmlformats.org/officeDocument/2006/relationships/hyperlink" Target="https://www.krasotaimedicina.ru/treatment/rehabilitation/masseur" TargetMode="External"/><Relationship Id="rId35" Type="http://schemas.openxmlformats.org/officeDocument/2006/relationships/hyperlink" Target="https://www.krasotaimedicina.ru/treatment/general-massage/acupress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ElenaDmitrieva</dc:creator>
  <cp:lastModifiedBy>ElenaDmitrieva</cp:lastModifiedBy>
  <cp:revision>2</cp:revision>
  <dcterms:created xsi:type="dcterms:W3CDTF">2022-06-17T11:03:00Z</dcterms:created>
  <dcterms:modified xsi:type="dcterms:W3CDTF">2022-06-17T11:03:00Z</dcterms:modified>
</cp:coreProperties>
</file>