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F147D" w14:textId="1C4C570C" w:rsidR="00117BA4" w:rsidRDefault="00117BA4" w:rsidP="00117B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01E3AB" w14:textId="77777777" w:rsidR="00117BA4" w:rsidRDefault="00117BA4" w:rsidP="00117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Государственное бюджетное образовательное учреждение высшего профессионального образования. </w:t>
      </w:r>
      <w:proofErr w:type="spellStart"/>
      <w:r>
        <w:rPr>
          <w:rFonts w:ascii="Times New Roman" w:hAnsi="Times New Roman" w:cs="Times New Roman"/>
          <w:sz w:val="24"/>
          <w:szCs w:val="28"/>
        </w:rPr>
        <w:t>КрасГМУ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им. Проф. В.Ф. </w:t>
      </w:r>
      <w:proofErr w:type="spellStart"/>
      <w:r>
        <w:rPr>
          <w:rFonts w:ascii="Times New Roman" w:hAnsi="Times New Roman" w:cs="Times New Roman"/>
          <w:sz w:val="24"/>
          <w:szCs w:val="28"/>
        </w:rPr>
        <w:t>Войно-Ясенецкого</w:t>
      </w:r>
      <w:proofErr w:type="spellEnd"/>
    </w:p>
    <w:p w14:paraId="4B87CBF2" w14:textId="77777777" w:rsidR="00117BA4" w:rsidRDefault="00117BA4" w:rsidP="00117BA4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A7DEED" w14:textId="77777777" w:rsidR="00117BA4" w:rsidRDefault="00117BA4" w:rsidP="00117BA4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200609" w14:textId="77777777" w:rsidR="00117BA4" w:rsidRDefault="00117BA4" w:rsidP="00117BA4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945C3D" w14:textId="77777777" w:rsidR="00117BA4" w:rsidRPr="00117BA4" w:rsidRDefault="00117BA4" w:rsidP="00117BA4">
      <w:pPr>
        <w:pStyle w:val="a5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hyperlink r:id="rId8" w:history="1">
        <w:r w:rsidRPr="00117BA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 xml:space="preserve">Кафедра общей хирургии им. проф. М.И. </w:t>
        </w:r>
        <w:proofErr w:type="spellStart"/>
        <w:r w:rsidRPr="00117BA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Гульмана</w:t>
        </w:r>
        <w:proofErr w:type="spellEnd"/>
      </w:hyperlink>
    </w:p>
    <w:p w14:paraId="5BA36940" w14:textId="77777777" w:rsidR="00117BA4" w:rsidRDefault="00117BA4" w:rsidP="00117B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70994F8" w14:textId="77777777" w:rsidR="00117BA4" w:rsidRDefault="00117BA4" w:rsidP="00117B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5A4A3F8" w14:textId="77777777" w:rsidR="00117BA4" w:rsidRDefault="00117BA4" w:rsidP="00117B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НА ТЕМУ:</w:t>
      </w:r>
    </w:p>
    <w:p w14:paraId="7B651896" w14:textId="77777777" w:rsidR="00117BA4" w:rsidRDefault="00117BA4" w:rsidP="00117BA4">
      <w:pPr>
        <w:pStyle w:val="3"/>
        <w:shd w:val="clear" w:color="auto" w:fill="FFFFFF"/>
        <w:spacing w:before="300" w:after="15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ЗАДНЯЯ СЕПАРАЦИЯ ПРИ ВЕНТРАЛЬНЫХ ГРЫЖАХ: ПОКАЗАНИЯ, ТЕХНИКА И РЕЗУЛЬТАТЫ</w:t>
      </w:r>
    </w:p>
    <w:p w14:paraId="2E1B6F02" w14:textId="77777777" w:rsidR="00117BA4" w:rsidRDefault="00117BA4" w:rsidP="00117B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7E79F0" w14:textId="77777777" w:rsidR="00117BA4" w:rsidRDefault="00117BA4" w:rsidP="00117B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18E0B4" w14:textId="77777777" w:rsidR="00117BA4" w:rsidRDefault="00117BA4" w:rsidP="00117BA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711E40" w14:textId="77777777" w:rsidR="00117BA4" w:rsidRDefault="00117BA4" w:rsidP="00117BA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кафедрой: ДМН, Профессор Винник Юрий Семенович</w:t>
      </w:r>
    </w:p>
    <w:p w14:paraId="57A25451" w14:textId="77777777" w:rsidR="00117BA4" w:rsidRDefault="00117BA4" w:rsidP="00117BA4">
      <w:pPr>
        <w:pStyle w:val="a5"/>
        <w:jc w:val="right"/>
        <w:rPr>
          <w:rFonts w:ascii="Times New Roman" w:hAnsi="Times New Roman" w:cs="Times New Roman"/>
          <w:caps/>
          <w:sz w:val="28"/>
          <w:szCs w:val="28"/>
        </w:rPr>
      </w:pPr>
      <w:sdt>
        <w:sdtPr>
          <w:rPr>
            <w:rFonts w:ascii="Times New Roman" w:hAnsi="Times New Roman" w:cs="Times New Roman"/>
            <w:caps/>
            <w:sz w:val="28"/>
            <w:szCs w:val="28"/>
          </w:rPr>
          <w:alias w:val="Организация"/>
          <w:id w:val="-1626535858"/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>
            <w:rPr>
              <w:rFonts w:ascii="Times New Roman" w:hAnsi="Times New Roman" w:cs="Times New Roman"/>
              <w:caps/>
              <w:sz w:val="28"/>
              <w:szCs w:val="28"/>
            </w:rPr>
            <w:t xml:space="preserve">     </w:t>
          </w:r>
        </w:sdtContent>
      </w:sdt>
    </w:p>
    <w:p w14:paraId="098983D1" w14:textId="77777777" w:rsidR="00117BA4" w:rsidRDefault="00117BA4" w:rsidP="00117B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alias w:val="Адрес"/>
          <w:id w:val="-213276043"/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</w:sdtContent>
      </w:sdt>
      <w:r>
        <w:rPr>
          <w:rFonts w:ascii="Times New Roman" w:hAnsi="Times New Roman" w:cs="Times New Roman"/>
          <w:sz w:val="28"/>
          <w:szCs w:val="28"/>
        </w:rPr>
        <w:t>Выполнил: Ординатор 1 года обучения Красноярского государственного медицинского университета</w:t>
      </w:r>
    </w:p>
    <w:p w14:paraId="7B929AF9" w14:textId="77777777" w:rsidR="00117BA4" w:rsidRDefault="00117BA4" w:rsidP="00117B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Якушевич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Владимирович</w:t>
      </w:r>
    </w:p>
    <w:p w14:paraId="42504F8C" w14:textId="77777777" w:rsidR="00117BA4" w:rsidRDefault="00117BA4" w:rsidP="00117BA4">
      <w:pPr>
        <w:rPr>
          <w:rFonts w:ascii="Times New Roman" w:hAnsi="Times New Roman" w:cs="Times New Roman"/>
          <w:sz w:val="28"/>
          <w:szCs w:val="28"/>
        </w:rPr>
      </w:pPr>
    </w:p>
    <w:p w14:paraId="1E0888E6" w14:textId="77777777" w:rsidR="00117BA4" w:rsidRDefault="00117BA4" w:rsidP="00117BA4">
      <w:pPr>
        <w:rPr>
          <w:rFonts w:ascii="Times New Roman" w:hAnsi="Times New Roman" w:cs="Times New Roman"/>
          <w:sz w:val="28"/>
          <w:szCs w:val="28"/>
        </w:rPr>
      </w:pPr>
    </w:p>
    <w:p w14:paraId="4878ADA1" w14:textId="77777777" w:rsidR="00117BA4" w:rsidRDefault="00117BA4" w:rsidP="00117BA4">
      <w:pPr>
        <w:rPr>
          <w:rFonts w:ascii="Times New Roman" w:hAnsi="Times New Roman" w:cs="Times New Roman"/>
          <w:sz w:val="28"/>
          <w:szCs w:val="28"/>
        </w:rPr>
      </w:pPr>
    </w:p>
    <w:p w14:paraId="58A9DDAB" w14:textId="77777777" w:rsidR="00117BA4" w:rsidRDefault="00117BA4" w:rsidP="00117BA4">
      <w:pPr>
        <w:rPr>
          <w:rFonts w:ascii="Times New Roman" w:hAnsi="Times New Roman" w:cs="Times New Roman"/>
          <w:sz w:val="28"/>
          <w:szCs w:val="28"/>
        </w:rPr>
      </w:pPr>
    </w:p>
    <w:p w14:paraId="07A9BD58" w14:textId="77777777" w:rsidR="00117BA4" w:rsidRDefault="00117BA4" w:rsidP="00117BA4">
      <w:pPr>
        <w:rPr>
          <w:rFonts w:ascii="Times New Roman" w:hAnsi="Times New Roman" w:cs="Times New Roman"/>
          <w:sz w:val="28"/>
          <w:szCs w:val="28"/>
        </w:rPr>
      </w:pPr>
    </w:p>
    <w:p w14:paraId="15D192BE" w14:textId="77777777" w:rsidR="00117BA4" w:rsidRDefault="00117BA4" w:rsidP="00117BA4">
      <w:pPr>
        <w:rPr>
          <w:rFonts w:ascii="Times New Roman" w:hAnsi="Times New Roman" w:cs="Times New Roman"/>
          <w:sz w:val="28"/>
          <w:szCs w:val="28"/>
        </w:rPr>
      </w:pPr>
    </w:p>
    <w:p w14:paraId="23F73839" w14:textId="77777777" w:rsidR="00117BA4" w:rsidRDefault="00117BA4" w:rsidP="00117BA4">
      <w:pPr>
        <w:rPr>
          <w:rFonts w:ascii="Times New Roman" w:hAnsi="Times New Roman" w:cs="Times New Roman"/>
          <w:sz w:val="28"/>
          <w:szCs w:val="28"/>
        </w:rPr>
      </w:pPr>
    </w:p>
    <w:p w14:paraId="5E34BB32" w14:textId="77777777" w:rsidR="00117BA4" w:rsidRDefault="00117BA4" w:rsidP="00117BA4">
      <w:pPr>
        <w:rPr>
          <w:rFonts w:ascii="Times New Roman" w:hAnsi="Times New Roman" w:cs="Times New Roman"/>
          <w:sz w:val="28"/>
          <w:szCs w:val="28"/>
        </w:rPr>
      </w:pPr>
    </w:p>
    <w:p w14:paraId="27FE5ADC" w14:textId="77777777" w:rsidR="00117BA4" w:rsidRDefault="00117BA4" w:rsidP="00117BA4">
      <w:pPr>
        <w:rPr>
          <w:rFonts w:ascii="Times New Roman" w:hAnsi="Times New Roman" w:cs="Times New Roman"/>
          <w:sz w:val="28"/>
          <w:szCs w:val="28"/>
        </w:rPr>
      </w:pPr>
    </w:p>
    <w:p w14:paraId="63F080C3" w14:textId="77777777" w:rsidR="00117BA4" w:rsidRDefault="00117BA4" w:rsidP="00117BA4">
      <w:pPr>
        <w:rPr>
          <w:rFonts w:ascii="Times New Roman" w:hAnsi="Times New Roman" w:cs="Times New Roman"/>
          <w:sz w:val="28"/>
          <w:szCs w:val="28"/>
        </w:rPr>
      </w:pPr>
    </w:p>
    <w:p w14:paraId="1C88A6B0" w14:textId="77777777" w:rsidR="00117BA4" w:rsidRDefault="00117BA4" w:rsidP="00117BA4">
      <w:pPr>
        <w:rPr>
          <w:rFonts w:ascii="Times New Roman" w:hAnsi="Times New Roman" w:cs="Times New Roman"/>
          <w:sz w:val="28"/>
          <w:szCs w:val="28"/>
        </w:rPr>
      </w:pPr>
    </w:p>
    <w:p w14:paraId="6A9C9E4C" w14:textId="686A426E" w:rsidR="00117BA4" w:rsidRDefault="00117BA4" w:rsidP="00117B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</w:t>
      </w:r>
    </w:p>
    <w:p w14:paraId="4FCB670E" w14:textId="77777777" w:rsidR="00117BA4" w:rsidRDefault="00117BA4" w:rsidP="00CE1076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</w:p>
    <w:p w14:paraId="425D90BE" w14:textId="641D36C7" w:rsidR="00CE1076" w:rsidRDefault="00CE1076" w:rsidP="00CE1076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Опыт оперативного лечения больных с грыжами живота к настоящему моменту измеряется сотнями лет. Внедрение в повседневную практику пластики брюшной стенки с использованием сетчатых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эндопротезов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привело к существенному улучшению результатов лечения больных с вентральными и послеоперационными грыжами, снижению частоты рецидивов и позволило добиться хороших показателей качества жизни пациентов. Однако ряд проблем еще далек от своего разрешения. Существует особая категория пациентов с большими грыжами и редукцией истинного объема брюшной полости, лечение которых представляет собой значительные трудности. Доказана корреляция частоты рецидивов с шириной грыжевых ворот и длительностью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грыженосительства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По данным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метаанализа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частота неудовлетворительных исходов у пациентов с большими грыжами максимальна и достигает 53%. У этих же больных отмечены наибольшие продолжительность госпитализации, частота осложнений и летальность. Классические методики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sublay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onlay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не подходят для применения в рассматриваемых ситуациях. При перемещении в брюшную полость значительных объемов грыжевого содержимого может развиться синдром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интраабдоминальной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гипертензии. Это комплекс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жизнеугрожающих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системных расстройств (органная дисфункция/недостаточность), развивающийся вследствие стойкого повышения ВБД более 20 мм рт. ст. 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кадаверном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эксперименте установлено, что введение в брюшную полость немногим более 3 л жидкости приводит к повышению внутрибрюшного давления (ВБД) до 20 мм рт.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ст.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Таким образом, вправление грыжевого содержимого сопоставимого объема в ходе операции уже крайне опасно. У таких лиц принято использовать способ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inlay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что делает возможным осуществление действительно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ненатяжной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пластики. Тем не менее этот метод не обеспечивает восстановления брюшной стенки, полноценной в анатомическом и функциональном отношении, так как после операции сохраняется патологическая (латеральная) позиция прямых мышц. Не имеющие медиальных точек прикрепления, мышцы латерального сегмента находятся в состоянии контрактуры. Лишенные возможности адекватно функционировать, они постепенно атрофируются, кроме того, с течением времени в зоне перенесенной операции меняются структура и метаболизм как мышечной, так и соединительной ткани. На периферии имплантированного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эндопротеза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в зоне его контакта с тканями брюшной стенки наблюдается хроническое воспаление. Прочная соединительная ткань при этом не формируется, а мышечная становится все более неполноценной. Корреляция неблагоприятных результатов с использованием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onlay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-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inlay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-методов, со значительными размерами грыжевых ворот, избыточной массой тела, длительным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грыженосительством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проедмонстрирована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 современных работах. Не вызывает удивления, почему при лечении данной категории пациентов (лиц с большими вентральными и послеоперационными грыжами) с помощью общепринятых методик достичь приемлемых результатов сложно. Таких больных необходимо оперировать иначе.</w:t>
      </w:r>
    </w:p>
    <w:p w14:paraId="1A869BD2" w14:textId="12AA7024" w:rsidR="00CE1076" w:rsidRDefault="00CE1076" w:rsidP="00CE1076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качестве операции, наиболее обоснованной с точки зрения надежности и функциональности, следует рассматривать такое вмешательство, в ходе которого даже при больших и множественных дефектах брюшной стенки хирург восстанавливает последнюю в варианте, близком к естественному анатомическому строению, укрепляет зону реконструкции сеткой, не повышает внутрибрюшное давление и создает необходимый объем брюшной полости, достаточный для размещения внутренних органов. Такой подход определен как реконструкция брюшной стенки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abdominal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wall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reconstruction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– AWR). Существует ограниченное количество оперативных приемов, способных приблизить хирурга к решению проблем. Любой из вариантов основан на применении техники разделения анатомических компонентов брюшной стенки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components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separation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technique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− CST). Среди доступных решений следует различать переднюю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anterior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components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separation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technique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– ACST) и заднюю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posterior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components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separation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technique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– PCST) сепарацию. Первая предложена в 1990 г. (операция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Ramirez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 ее варианты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)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Достоинства и недостатки передней сепарации описаны в литературе. Вторая введена в клиническую практику в последние несколько лет [15] и требует детального рассмотрения.</w:t>
      </w:r>
    </w:p>
    <w:p w14:paraId="3914961D" w14:textId="77777777" w:rsidR="00CE1076" w:rsidRDefault="00CE1076" w:rsidP="00CE1076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f0"/>
          <w:rFonts w:ascii="Arial" w:eastAsiaTheme="majorEastAsia" w:hAnsi="Arial" w:cs="Arial"/>
          <w:color w:val="333333"/>
          <w:sz w:val="21"/>
          <w:szCs w:val="21"/>
        </w:rPr>
        <w:t>Цель исследования:</w:t>
      </w:r>
      <w:r>
        <w:rPr>
          <w:rFonts w:ascii="Arial" w:hAnsi="Arial" w:cs="Arial"/>
          <w:color w:val="333333"/>
          <w:sz w:val="21"/>
          <w:szCs w:val="21"/>
        </w:rPr>
        <w:t> определить показания к задней сепарационной пластике брюшной стенки, уточнить технические аспекты выполнения операций и оценить их результаты на основе анализа данных современных литературных источников.</w:t>
      </w:r>
    </w:p>
    <w:p w14:paraId="65CFB3AB" w14:textId="21F1B4BF" w:rsidR="00CE1076" w:rsidRDefault="00CE1076" w:rsidP="00CE1076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В 2008 г. на страницах журнала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Hernia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была опубликована работа группы авторов во главе с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Carbonell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A.M., которые предложили технику разделения компонентов брюшной стенки, включающую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диссекцию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глубоких слоёв последней. Исследователи предложили называть методику задней сепарацией. После обработки грыжевых ворот, мешка и его содержимого авторы рекомендуют выполнить стандартную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диссекцию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ретромускулярного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пространства, как это принято в классическом варианте.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Препаровка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должна быть выполнена полностью, вне зависимости от конфигурации и размеров грыжевого дефекта. Это отличает технику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Carbonell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A.M. (2008) от типичной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ретромускулярной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протезирующей пластики, при осуществлении которой такая широкая мобилизация не всегда обязательна. Далее следует идентифицировать латеральный край влагалища прямой мышцы живота, визуализировать имеющиеся здесь сосуды и нервы и оставить их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Избегая повреждения указанных анатомических структур, необходимо рассечь задний листок влагалища прямой мышцы живота на всём его протяжении вертикально. Требуется четко идентифицировать пространство между поперечной и внутренней косой мышцами живота и войти в него.  Этот этап должен быть осуществлён без малейших технических погрешностей, в ином случае можно повредить сосудистые и нервные структуры, поперечную или внутреннюю косую мышцы живота либо оказаться в ходе манипуляций в брюшной полости. Если вход в данное пространство выполнен верно, дальнейшие шаги будут выполняться последовательно, легко и безопасно. Кровопотери при этом не отмечается.</w:t>
      </w:r>
    </w:p>
    <w:p w14:paraId="6C2C9EDB" w14:textId="6CD23767" w:rsidR="00CE1076" w:rsidRDefault="00CE1076" w:rsidP="00CE1076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Препарировать ткани в данной анатомической области следует в латеральном направлении, как правило, с помощью электрохирургического скальпеля. Гемостаз осуществляют с использованием биполярного коагулятора. Указанную плоскость разделения компонентов брюшной стенки в дальнейшем используют для размещения достаточно большого сетчатого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эндопротеза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После перечисленных манипуляций слои брюшной стенки становятся подвижными, что позволит без натяжения осуществить реконструкцию брюшной стенки. На данном этапе ушивают непрерывным швом брюшину и задние листки влагалищ прямых мышц живота.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Эндопротез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рекомендуют расположить следующим образом. В медиальном сегменте брюшной стенки сетка будет находиться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дорзальнее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прямых мышц живота, а в латеральном – позади внутренних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косых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 медиальном сегменте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эндопротез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будет прилежать своей задней поверхностью к передней поверхности задних листков влагалищ прямых мышц живота, а в латеральных сегментах – к поперечной мышце живота. В оригинальном варианте края сетки фиксируют к тканям с помощью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трансапоневротических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швов. После размещения и фиксации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эндопротеза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ушивают непрерывным швом синтетической нитью 0 или 1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нерассасывающейся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или с длительным сроком резорбции) передние листки влагалищ прямых мышц живота, затем рану. Дренируют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ретромускулярное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пространство, зоны разделения компонентов, при необходимости – рану, для чего используют методику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Redon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Следует отметить, что описанная операция, разработанная в США, вскоре была серьезным образом усовершенствована. На Западе почти нет публикаций о широком применении техники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Carbonell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однако в отечественной литературе такие статьи есть [16; 18]. К текущему моменту данную операцию следует рассматривать как определенный этап в изучении и внедрении задней сепарации, который необходимо освоить многим хирургам, чтобы успешно перейти к более сложным и эффективным вмешательствам.</w:t>
      </w:r>
    </w:p>
    <w:p w14:paraId="06D71B71" w14:textId="4F90F4D6" w:rsidR="00CE1076" w:rsidRDefault="00CE1076" w:rsidP="00CE1076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2012–2013 гг. группой американских хирургов под руководством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Novitsky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Y.W. предложена, обоснована и введена в клиническую практику операция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transversus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abdominis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release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(TAR) [19]. Рассматриваемая методика в настоящее время занимает одну из ведущих позиций в сепарационной протезирующей пластике.</w:t>
      </w:r>
    </w:p>
    <w:p w14:paraId="0544767A" w14:textId="77777777" w:rsidR="00CE1076" w:rsidRDefault="00CE1076" w:rsidP="00CE1076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После обработки грыжевого мешка и его содержимого, осуществления всех требуемых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интраабдоминальных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этапов операции приступают к реконструкции брюшной стенки.</w:t>
      </w:r>
    </w:p>
    <w:p w14:paraId="2E81D12E" w14:textId="299AB4D5" w:rsidR="00CE1076" w:rsidRDefault="00CE1076" w:rsidP="00CE1076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Диссекцию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мышечно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–апоневротических структур брюшной стенки авторы рекомендуют начинать с тщательной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препаровки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ретромускулярного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пространства. Доступ осуществляют типично, как было описано ранее. После завершения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препаровки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данной области следует четко визуализировать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эпигастральные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 перфорирующие сосуды непосредственно у полулунной линии.</w:t>
      </w:r>
    </w:p>
    <w:p w14:paraId="4542A7A7" w14:textId="06E46475" w:rsidR="00CE1076" w:rsidRDefault="00CE1076" w:rsidP="00CE1076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Осуществление задней сепарации требует особенно тщательной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диссекции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тканей на определённых этапах, технические погрешности могут привести к нарушению иннервации прямых мышц. Кроме того, анатомия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сосудисто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–нервных образований индивидуальна, имеет ряд отличий у лиц разного пола, что следует учитывать в ходе вмешательства. Это является весьма спорным моментом данного вида вмешательства и требует дальнейшего изучения. Далее задний листок влагалища прямой мышцы необходимо рассечь вертикально, в 0,5–1 см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медиальнее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его наружного края. На указанном этапе становится хорошо видна поперечная мышца живота. Её пересекают здесь же, вертикально на всем протяжении. Одни авторы считают, что выполнение данного этапа предпочтительно начинать в верхних отделах брюшной стенки, разработчики операции рекомендуют работать в направлении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снизу вверх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. Затем выполняют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диссекцию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тканей в пространстве между поперечной и внутренней косой мышцами живота в боковом направлении максимально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латерально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Наилучшим является применение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монополярной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коагуляции – электрохирургического скальпеля. В результате выполненных шагов достигается мобильность всей совокупности мышечно-апоневротических структур медиального сегмента брюшной стенки, главным образом, его подлежащих структур – задних листков влагалищ прямых мышц и поперечной фасции. Выполняют надёжный гемостаз с помощью биполярного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электрокоагулятора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2926989F" w14:textId="7495A420" w:rsidR="00CE1076" w:rsidRDefault="00CE1076" w:rsidP="00CE1076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Проводят пробную аппроксимацию внутренних краев задних листков влагалищ прямых мышц живота, иссекают излишки грыжевого мешка. Если сближение задних листков успешно, мешок не используют для герметизации брюшной полости. В случае натяжения тканей или повышения ВБД часть мешка применяют для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ушивания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брюшной полости. Сетчатый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эндопротез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размещают в подготовленном пространстве, которое в медиальном сегменте соответствует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ретромускулярному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а в латеральных – непосредственно на поперечной фасции. Края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эндопротеза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фиксируют с помощью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трансапоневротических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швов. Выполняют пробное сближение медиальных краев передних листков влагалищ прямых мышц живота. Если это удаётся выполнить без прорезывания тканей и повышения ВБД, операцию завершают полной реконструкцией (в подавляющем большинстве случаев). В иных ситуациях допустимо (хотя и нежелательно) часть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эндопротеза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оставить в виде «моста» между влагалищами прямых мышц. В качестве альтернативного решения предложена методика PARRA – частичного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релизинга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прямых мышц живота для полного восстановления белой линии после задней сепарационной пластики. Имеются сведения о том, что PCST может быть выполнена не только с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ретромускулярной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имплантацией сетки, но и с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интраперитонеальной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Применение открытой задней сепарации и протезирующей пластики снижает частоту осложнений и рецидивов, приводит к желаемым результатам в функциональном отношении. Аналогичные данные продемонстрированы и в других публикациях.</w:t>
      </w:r>
    </w:p>
    <w:p w14:paraId="48B9D544" w14:textId="0CFAD05C" w:rsidR="00CE1076" w:rsidRDefault="00CE1076" w:rsidP="00CE1076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После вмешательства поперечные мышцы атрофируются, но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компенсаторно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гипертрофируются прямые и косые, что и следует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ожидать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Подобные результаты получены и при сопоставлении задней сепарации с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bridging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technique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лапароскопическом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варианте. После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эндохирургического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вмешательства достоверных изменений мышц брюшной стенки не отмечено. При сравнении результатов ACST (вариант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Ramirez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 и PCST (способ TAR) выявлено, что после передней сепарации наблюдают существенно больше раневых осложнений, в то же время нет достоверной разницы по частоте рецидивов. В совокупности авторы справедливо считают результаты различных вариантов CST очень хорошими.</w:t>
      </w:r>
    </w:p>
    <w:p w14:paraId="1C3772D0" w14:textId="306B6026" w:rsidR="00CE1076" w:rsidRDefault="00CE1076" w:rsidP="00CE1076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Таким образом, PCST следует рассматривать как совокупность хирургических приемов, реализуемых в задних (глубоких) слоях брюшной стенки, направленных на разделение компонентов последней, увеличение подвижности и эластичности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мышечно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–апоневротических структур. Это позволяет осуществить полноценную реконструкцию брюшной стенки при больших грыжах в варианте, близком к естественному анатомическому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строени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С учётом всех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особенностей  приведённых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методик можно утверждать, что это весьма совершенные в техническом отношении, но довольно сложные операции. Описанные выше варианты PCST по сути представляют собой одни из самых безопасных решений 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герниологии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для пациентов с большими грыжами. Отсутствие излишней травмы брюшной стенки в ходе реконструкции, отказ от широкой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отсепаровки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кожно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–подкожного лоскута обеспечивают гладкое течение ближайшего послеоперационного периода и раннюю реабилитацию пациентов. Это позволяет с уверенностью применять данную технику в старших возрастных группах практически без ограничений. Есть работы, в которых </w:t>
      </w: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положительно оценены возможности задней сепарации даже с использованием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резорбируемых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сеток, что до настоящего времени считалось неприемлемым из–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за убедительно высокой частоты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рецидивов.</w:t>
      </w:r>
    </w:p>
    <w:p w14:paraId="163C58A0" w14:textId="103B66FC" w:rsidR="00CE1076" w:rsidRDefault="00CE1076" w:rsidP="00CE1076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Однако возможности методики в создании дополнительного необходимого объёма брюшной полости по сравнению с операцией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Ramirez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выглядят существенно скромнее. Заднюю сепарацию следует применять при больших грыжах, когда редукция истинного объема брюшной полости выражена минимально. В экспериментальном исследовании российских авторов показано, что доказанное увеличение объема брюшной полости при предельно возможном (до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компартмента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увеличении внутрибрюшного давления (ВБД) в ходе операции TAR составляет 24,2+1,7%, при выполнении приема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Ramirez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27,8±2,7%, а при сочетании техники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Ramirez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диссекцией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ретромускулярного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пространства (что и есть технически правильно) – 49,8±4,6%.</w:t>
      </w:r>
    </w:p>
    <w:p w14:paraId="2420BB68" w14:textId="0AB99711" w:rsidR="00CE1076" w:rsidRDefault="00CE1076" w:rsidP="00CE1076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Отечественные исследователи приводят сведения о том, что пациенты, оперированные по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Ramirez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имели большую ширину грыжевых ворот (16+5.4 см), чем лица, перенесшие PCST (13.3+4.9 см). Американские хирурги выполняли переднюю и заднюю сепарации в сопоставимых группах пациентов с площадью грыжевых ворот в 472 см</w:t>
      </w:r>
      <w:r>
        <w:rPr>
          <w:rFonts w:ascii="Arial" w:hAnsi="Arial" w:cs="Arial"/>
          <w:color w:val="333333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333333"/>
          <w:sz w:val="21"/>
          <w:szCs w:val="21"/>
        </w:rPr>
        <w:t> и 531 см</w:t>
      </w:r>
      <w:r>
        <w:rPr>
          <w:rFonts w:ascii="Arial" w:hAnsi="Arial" w:cs="Arial"/>
          <w:color w:val="333333"/>
          <w:sz w:val="16"/>
          <w:szCs w:val="16"/>
          <w:vertAlign w:val="superscript"/>
        </w:rPr>
        <w:t>2 </w:t>
      </w:r>
      <w:r>
        <w:rPr>
          <w:rFonts w:ascii="Arial" w:hAnsi="Arial" w:cs="Arial"/>
          <w:color w:val="333333"/>
          <w:sz w:val="21"/>
          <w:szCs w:val="21"/>
        </w:rPr>
        <w:t>соответственно, отличия по этому показателю не являлись достоверными, p-0.28. Есть данные зарубежных авторов о выполнении TAR при средней площади ворот 235.6 см</w:t>
      </w:r>
      <w:r>
        <w:rPr>
          <w:rFonts w:ascii="Arial" w:hAnsi="Arial" w:cs="Arial"/>
          <w:color w:val="333333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333333"/>
          <w:sz w:val="21"/>
          <w:szCs w:val="21"/>
        </w:rPr>
        <w:t> и 235–260 см</w:t>
      </w:r>
      <w:r>
        <w:rPr>
          <w:rFonts w:ascii="Arial" w:hAnsi="Arial" w:cs="Arial"/>
          <w:color w:val="333333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333333"/>
          <w:sz w:val="21"/>
          <w:szCs w:val="21"/>
        </w:rPr>
        <w:t>. В США и ряде европейских клиник в последние годы операцию TAR выполняют при ширине грыжевых ворот от 7 см, то есть не только при больших, но и при средних по размеру грыжах. С другой стороны, разработчики методики TAR, обладающие к настоящему моменту максимальным опытом, приводят и другие данные. Анализируя опыт 428 операций, исследователи указывают, что TAR выполнена у лиц с размерами грыжевых ворот в среднем 606 см</w:t>
      </w:r>
      <w:r>
        <w:rPr>
          <w:rFonts w:ascii="Arial" w:hAnsi="Arial" w:cs="Arial"/>
          <w:color w:val="333333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333333"/>
          <w:sz w:val="21"/>
          <w:szCs w:val="21"/>
        </w:rPr>
        <w:t> (от 180 до 1220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)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Примечательно, что ряд авторов завершает вмешательство в условиях определенной внутрибрюшной гипертензии. При этом уровень ВБД достигает 18 мм рт. ст. Этот уровень ученые считают максимальным целевым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значением ,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что в других своих работах справедливо относят ко 2-й степени внутрибрюшной гипертензии. Другие исследователи при достижении указанной цифры не выполняют стандартное восстановление белой линии, а вполне логично и обоснованно используют специальные приемы для профилактики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компартмент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–синдрома, что представляется более безопасным 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обоснованным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Следует обратить внимание, что исходный уровень ВБД у ряда пациентов превышает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норму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Повышение ВБД у большинства пациентов авторы считают допустимым и транзиторным, давление приближается к исходному уровню через сутки после операции, при этом увеличения частоты респираторных и ренальных осложнений не отмечено. Лица, которые до операции имели объем грыжевого выпячивания более 20% от объема брюшной полости, имеют несколько иную динамику изменений ВБД и существенный риск респираторных осложнений.</w:t>
      </w:r>
    </w:p>
    <w:p w14:paraId="16C250FC" w14:textId="487D4862" w:rsidR="00CE1076" w:rsidRDefault="00CE1076" w:rsidP="00CE1076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Заднюю сепарацию неправомочно считать излишне тяжелой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травматичной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операцией. Исследователи детально изучили профиль динамики C–реактивного белка в послеоперационном периоде. Доказано, что реконструкция брюшной стенки с помощью TAR представляет собой хирургическое вмешательство, сопоставимое по масштабам, сложности и операционной травме с правосторонней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гемиколэктомией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Пока однозначно не определено, имеет ли смысл осуществление столь обширного хирургического вмешательства в проблемной категории пациентов – у лиц старших возрастных групп, пациентов с рядом сопутствующих заболеваний, а также в ургентной ситуации. Продемонстрирована возможность такого вмешательства у пациентов старших возрастных групп и в условиях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инфицирования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 определенных случаях обсуждается вопрос о выполнении симультанных вмешательств, что существенно не влияет на риск, но имеет большое медицинское, социальное и экономическое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значение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CST часто используют, если оперативное лечение пациента с вентральной или послеоперационной грыжей включает удаление жирового фартука. В современных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метаанализах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четко прослеживается ряд закономерностей. Больные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герниологического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профиля представляют собой чрезвычайно гетерогенную группу. У лиц с большими грыжами брюшной стенки следует всегда использовать протезирующую пластику. Техника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sublay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является предпочтительной и при необходимости исключить натяжение тканей может быть дополнена CST. По данным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метаанализа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36 обсервационных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когортных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исследований, проведенного в 2018 г. бельгийскими авторами, сравнительная характеристика </w:t>
      </w: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ранних и отдаленных результатов применения различных методов сепарационной пластики представляется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следующей  (</w:t>
      </w:r>
      <w:proofErr w:type="gramEnd"/>
      <w:r>
        <w:rPr>
          <w:rFonts w:ascii="Arial" w:hAnsi="Arial" w:cs="Arial"/>
          <w:color w:val="333333"/>
          <w:sz w:val="21"/>
          <w:szCs w:val="21"/>
        </w:rPr>
        <w:t>таблица). Между различными вариантами CST нет достоверных отличий в отношении параметров качества жизни оперированных пациентов, в этом плане операции совершенно равноправны.</w:t>
      </w:r>
    </w:p>
    <w:p w14:paraId="37A9A2F9" w14:textId="77777777" w:rsidR="00CE1076" w:rsidRDefault="00CE1076" w:rsidP="00CE1076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Результаты передней и задней сепарации</w:t>
      </w:r>
    </w:p>
    <w:tbl>
      <w:tblPr>
        <w:tblW w:w="9630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653"/>
        <w:gridCol w:w="1848"/>
        <w:gridCol w:w="2284"/>
        <w:gridCol w:w="1923"/>
      </w:tblGrid>
      <w:tr w:rsidR="00CE1076" w14:paraId="5AE10DE0" w14:textId="77777777" w:rsidTr="00CE1076">
        <w:trPr>
          <w:tblHeader/>
        </w:trPr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DF29E" w14:textId="77777777" w:rsidR="00CE1076" w:rsidRDefault="00CE1076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Вариант сепарационной протезирующей пластики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147CE" w14:textId="77777777" w:rsidR="00CE1076" w:rsidRDefault="00CE1076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Передняя сепарация открытым доступом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C6A5A" w14:textId="77777777" w:rsidR="00CE1076" w:rsidRDefault="00CE1076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Задняя сепарация открытым доступом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8D83C" w14:textId="77777777" w:rsidR="00CE1076" w:rsidRDefault="00CE1076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Передняя сепарация с помощью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лапароскопической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техники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C51F6" w14:textId="77777777" w:rsidR="00CE1076" w:rsidRDefault="00CE1076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Передняя сепарация с сохранением перфорирующих сосудов</w:t>
            </w:r>
          </w:p>
        </w:tc>
      </w:tr>
      <w:tr w:rsidR="00CE1076" w14:paraId="3E9ED344" w14:textId="77777777" w:rsidTr="00CE1076"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E3D78" w14:textId="77777777" w:rsidR="00CE1076" w:rsidRDefault="00CE1076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События в области хирургического вмешательства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8D813" w14:textId="77777777" w:rsidR="00CE1076" w:rsidRDefault="00CE1076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21,4 %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5FC35" w14:textId="77777777" w:rsidR="00CE1076" w:rsidRDefault="00CE1076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23,7 %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97D02" w14:textId="77777777" w:rsidR="00CE1076" w:rsidRDefault="00CE1076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20,3 %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D8407" w14:textId="77777777" w:rsidR="00CE1076" w:rsidRDefault="00CE1076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16 %</w:t>
            </w:r>
          </w:p>
        </w:tc>
      </w:tr>
      <w:tr w:rsidR="00CE1076" w14:paraId="41954D8C" w14:textId="77777777" w:rsidTr="00CE1076"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B9F8F" w14:textId="77777777" w:rsidR="00CE1076" w:rsidRDefault="00CE1076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Частота рецидивов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51235" w14:textId="77777777" w:rsidR="00CE1076" w:rsidRDefault="00CE1076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11,9 %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84C68" w14:textId="77777777" w:rsidR="00CE1076" w:rsidRDefault="00CE1076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5,25 %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7DA64" w14:textId="77777777" w:rsidR="00CE1076" w:rsidRDefault="00CE1076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7,02 %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21966" w14:textId="77777777" w:rsidR="00CE1076" w:rsidRDefault="00CE1076">
            <w:pPr>
              <w:pStyle w:val="a4"/>
              <w:spacing w:before="0" w:beforeAutospacing="0" w:after="30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6,47 %</w:t>
            </w:r>
          </w:p>
        </w:tc>
      </w:tr>
    </w:tbl>
    <w:p w14:paraId="17CCD87E" w14:textId="77777777" w:rsidR="00CE1076" w:rsidRDefault="00CE1076" w:rsidP="00CE1076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289A0B14" w14:textId="2F212D71" w:rsidR="00CE1076" w:rsidRDefault="00CE1076" w:rsidP="00CE1076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Опыт, приобретенный в названном разделе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герниологии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ведущими клиниками страны, к текущему моменту весьма ограничен. В работах отечественных авторов к 2018 г. описанные серии пациентов невелики (7, 11, 13, 27, 40 и 51 больной), совокупный опубликованный опыт ведущих клиник РФ в области сепарационной пластики не превышает 200 операций. За рубежом в работы последних лет включены результаты сотен вмешательств. Разработчики операции TAR выполняют ее с 2006 г. и уже к 2014 г. произвели более 400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вмешательств.C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2017 г. появляются первые систематические обзоры литературы по данному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вопросу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Корректное сопоставление результатов станет возможным лишь через определенное время после накопления данных. Однако уже сейчас становятся ясными вполне определенные тенденции. Очевиден переход ведущих хирургических клиник мира к осуществлению реконструкции брюшной стенки вместо ее коррекции. Доказано, что предпочтение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bridging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repair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вместо AWR ассоциировано с достоверным увеличением частоты рецидивов грыж.</w:t>
      </w:r>
    </w:p>
    <w:p w14:paraId="38A7C5AC" w14:textId="3E84E80C" w:rsidR="00CE1076" w:rsidRDefault="00CE1076" w:rsidP="00CE1076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Не вызывает сомнений, что оптимальным методом реконструкции брюшной стенки у лиц с большими послеоперационными грыжами является сепарационная протезирующая пластика. Размещение сетки в ходе сепарационной пластики обычно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ретромускулярное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но в исключительных ситуациях может быть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интраперитонеальным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или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иным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Применение методики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возможно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как в плановой, так и в неотложной хирурги. В сложных ситуациях, при значительной контаминации операционного поля закрытие дефектов брюшной стенки может быть разделено на несколько этапов: удаление источника инфекционного процесса, затем реконструкция брюшной стенки. По данным американских хирургов (2017), передняя сепарация в малоинвазивном варианте и операция TAR имеют сопоставимые (аналогичные) результаты по продолжительности вмешательства, частоте осложнений (в том числе воспалительных и связанных непосредственно с сеткой инфекционных), потребности в повторных хирургических пособиях и частоте рецидивов. Предпочтение задней сепарации вместо операции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Ramirez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хирургами с наибольшим опытом в России и в США убедительно демонстрирует целый ряд публикаций. PCST используют при рецидивах после передней сепарации. Относительно малые серии операций в РФ соответствуют фазе изучения методик задней сепарации и накопления опыта, исследования с десятками вмешательств – детальной отработке техники хирургического вмешательства, стандартизации операции и подробного анализа результатов. Прослеживается совершенно четкая тенденция к расширению показаний к PCST в зарубежных клиниках. Исследуются возможности применения роботизированных технологий для указанных операций, что существенно облегчает работу в ограниченных пространствах и в ряде случаев положительно влияет на результаты.</w:t>
      </w:r>
    </w:p>
    <w:p w14:paraId="1757354C" w14:textId="77777777" w:rsidR="00CE1076" w:rsidRDefault="00CE1076" w:rsidP="00CE1076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f0"/>
          <w:rFonts w:ascii="Arial" w:eastAsiaTheme="majorEastAsia" w:hAnsi="Arial" w:cs="Arial"/>
          <w:color w:val="333333"/>
          <w:sz w:val="21"/>
          <w:szCs w:val="21"/>
        </w:rPr>
        <w:t>Заключение. </w:t>
      </w:r>
      <w:r>
        <w:rPr>
          <w:rFonts w:ascii="Arial" w:hAnsi="Arial" w:cs="Arial"/>
          <w:color w:val="333333"/>
          <w:sz w:val="21"/>
          <w:szCs w:val="21"/>
        </w:rPr>
        <w:t xml:space="preserve">Анализ данных современных источников литературы убеждает в следующем. Задняя сепарация представляет собой новую категорию оперативных вмешательств, </w:t>
      </w: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позволяющих успешно решать задачу реконструкции брюшной стенки у пациентов с большими и трудными послеоперационными грыжами. Вариант TAR, чаще всего применяемый в последнее время, представляет собой технически сложное оперативное вмешательство, осуществление которого требует от хирурга безукоризненной техники, детального знания анатомии брюшной стенки и ее вариантов, тщательного соблюдения определенной последовательности действий и скрупулезного их выполнения. Необходимо ввести сепарационные методики в Национальные рекомендации и обозначить показания к их применению в ряде ситуаций. К настоящему моменту уже видны преимущества задней сепарации по сравнению с классическим вариантом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Ramirez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понятны также имеющиеся объективные трудности и ограничения субъективного характера в более широком использовании PCST. В РФ сепарационная пластика предложена для выполнения пациентам с большими и гигантскими грыжами, феноменом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loss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domain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– редукцией истинного объема брюшной полости. Рассматриваемая категория вмешательств позиционируется как прерогатива специализированных клиник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герниологического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профиля, специально предназначенных для лечения сложных, проблемных пациентов. Данная точка зрения отражена в Российских национальных рекомендациях 2017 г. по лечению больных с послеоперационными грыжами и касается только операции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Ramirez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К сожалению, задняя сепарация в указанном документе не рассмотрена. Результаты применения PCST продемонстрированы в целом ряде публикаций, но еще не восприняты 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герниологическом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сообществе однозначно. Проведенные исследования свидетельствуют о высокой безопасности и надежности данной операции, диктуют необходимость ее детального изучения и широкого внедрения в повседневную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герниологическую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практику. Тем не менее необходимы дальнейшие исследования сепарационной пластики в соответствии с концепцией доказательной медицины, которые позволят научно обосновать их применение на соответствующем уровне.</w:t>
      </w:r>
    </w:p>
    <w:p w14:paraId="07A467F9" w14:textId="77777777" w:rsidR="00CE1076" w:rsidRDefault="008207D6" w:rsidP="00CE1076">
      <w:pPr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pict w14:anchorId="03A09415">
          <v:rect id="_x0000_i1025" style="width:0;height:0" o:hralign="center" o:hrstd="t" o:hrnoshade="t" o:hr="t" fillcolor="#333" stroked="f"/>
        </w:pict>
      </w:r>
    </w:p>
    <w:p w14:paraId="49357A3F" w14:textId="77777777" w:rsidR="00CE1076" w:rsidRDefault="00CE1076" w:rsidP="00CE1076">
      <w:pPr>
        <w:pStyle w:val="3"/>
        <w:shd w:val="clear" w:color="auto" w:fill="FFFFFF"/>
        <w:spacing w:before="300" w:after="150"/>
        <w:rPr>
          <w:rFonts w:ascii="Arial" w:hAnsi="Arial" w:cs="Arial"/>
          <w:color w:val="343434"/>
          <w:sz w:val="33"/>
          <w:szCs w:val="33"/>
        </w:rPr>
      </w:pPr>
      <w:r>
        <w:rPr>
          <w:rFonts w:ascii="Arial" w:hAnsi="Arial" w:cs="Arial"/>
          <w:b/>
          <w:bCs/>
          <w:color w:val="343434"/>
          <w:sz w:val="33"/>
          <w:szCs w:val="33"/>
        </w:rPr>
        <w:t>Библиографическая ссылка</w:t>
      </w:r>
    </w:p>
    <w:p w14:paraId="0B7C2EE7" w14:textId="239FA4F8" w:rsidR="002F3BDA" w:rsidRPr="00AE0A81" w:rsidRDefault="00CE1076" w:rsidP="00CE107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Паршиков В.В., Логинов В.И., Бабурин А.Б., Романов Р.В. ЗАДНЯЯ СЕПАРАЦИЯ: ПОКАЗАНИЯ, ТЕХНИКА И РЕЗУЛЬТАТЫ // Современные проблемы науки и образования. – 2018. – № 5.;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URL: http://science-education.ru/ru/article/view?id=28025 (дата обращения: 02.10.2019).</w:t>
      </w:r>
    </w:p>
    <w:sectPr w:rsidR="002F3BDA" w:rsidRPr="00AE0A8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3E56B" w14:textId="77777777" w:rsidR="008207D6" w:rsidRDefault="008207D6" w:rsidP="00AE0A81">
      <w:pPr>
        <w:spacing w:after="0" w:line="240" w:lineRule="auto"/>
      </w:pPr>
      <w:r>
        <w:separator/>
      </w:r>
    </w:p>
  </w:endnote>
  <w:endnote w:type="continuationSeparator" w:id="0">
    <w:p w14:paraId="114B8CC2" w14:textId="77777777" w:rsidR="008207D6" w:rsidRDefault="008207D6" w:rsidP="00AE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847054"/>
      <w:docPartObj>
        <w:docPartGallery w:val="Page Numbers (Bottom of Page)"/>
        <w:docPartUnique/>
      </w:docPartObj>
    </w:sdtPr>
    <w:sdtEndPr/>
    <w:sdtContent>
      <w:p w14:paraId="333081B8" w14:textId="75099C4B" w:rsidR="00AE0A81" w:rsidRDefault="00AE0A8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BA4">
          <w:rPr>
            <w:noProof/>
          </w:rPr>
          <w:t>4</w:t>
        </w:r>
        <w:r>
          <w:fldChar w:fldCharType="end"/>
        </w:r>
      </w:p>
    </w:sdtContent>
  </w:sdt>
  <w:p w14:paraId="3F4B0BC1" w14:textId="77777777" w:rsidR="00AE0A81" w:rsidRDefault="00AE0A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B10EE" w14:textId="77777777" w:rsidR="008207D6" w:rsidRDefault="008207D6" w:rsidP="00AE0A81">
      <w:pPr>
        <w:spacing w:after="0" w:line="240" w:lineRule="auto"/>
      </w:pPr>
      <w:r>
        <w:separator/>
      </w:r>
    </w:p>
  </w:footnote>
  <w:footnote w:type="continuationSeparator" w:id="0">
    <w:p w14:paraId="0A95F669" w14:textId="77777777" w:rsidR="008207D6" w:rsidRDefault="008207D6" w:rsidP="00AE0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7DC"/>
    <w:multiLevelType w:val="hybridMultilevel"/>
    <w:tmpl w:val="7124F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B2"/>
    <w:rsid w:val="00090345"/>
    <w:rsid w:val="000B26AC"/>
    <w:rsid w:val="001110EF"/>
    <w:rsid w:val="00117BA4"/>
    <w:rsid w:val="002F3BDA"/>
    <w:rsid w:val="0035299A"/>
    <w:rsid w:val="00365553"/>
    <w:rsid w:val="0036610A"/>
    <w:rsid w:val="00551F13"/>
    <w:rsid w:val="005811C8"/>
    <w:rsid w:val="005E1F50"/>
    <w:rsid w:val="005F09BB"/>
    <w:rsid w:val="007353EC"/>
    <w:rsid w:val="008207D6"/>
    <w:rsid w:val="008C6781"/>
    <w:rsid w:val="009E2550"/>
    <w:rsid w:val="00A973FC"/>
    <w:rsid w:val="00AE0A81"/>
    <w:rsid w:val="00C11267"/>
    <w:rsid w:val="00CD3DE0"/>
    <w:rsid w:val="00CE1076"/>
    <w:rsid w:val="00D706B2"/>
    <w:rsid w:val="00DC3A5D"/>
    <w:rsid w:val="00E52261"/>
    <w:rsid w:val="00E556CF"/>
    <w:rsid w:val="00E7480F"/>
    <w:rsid w:val="00EF29DB"/>
    <w:rsid w:val="00F4373E"/>
    <w:rsid w:val="00F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C2B6"/>
  <w15:chartTrackingRefBased/>
  <w15:docId w15:val="{96821EB9-395E-40C4-9D28-4BFE7746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3B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10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2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3B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 Spacing"/>
    <w:link w:val="a6"/>
    <w:uiPriority w:val="1"/>
    <w:qFormat/>
    <w:rsid w:val="002F3BDA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AE0A81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AE0A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AE0A81"/>
    <w:rPr>
      <w:rFonts w:eastAsiaTheme="minorEastAsia"/>
      <w:color w:val="5A5A5A" w:themeColor="text1" w:themeTint="A5"/>
      <w:spacing w:val="15"/>
    </w:rPr>
  </w:style>
  <w:style w:type="paragraph" w:styleId="aa">
    <w:name w:val="TOC Heading"/>
    <w:basedOn w:val="1"/>
    <w:next w:val="a"/>
    <w:uiPriority w:val="39"/>
    <w:unhideWhenUsed/>
    <w:qFormat/>
    <w:rsid w:val="00AE0A8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E0A81"/>
    <w:pPr>
      <w:spacing w:after="100"/>
    </w:pPr>
  </w:style>
  <w:style w:type="character" w:styleId="ab">
    <w:name w:val="Hyperlink"/>
    <w:basedOn w:val="a0"/>
    <w:uiPriority w:val="99"/>
    <w:unhideWhenUsed/>
    <w:rsid w:val="00AE0A81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E0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0A81"/>
  </w:style>
  <w:style w:type="paragraph" w:styleId="ae">
    <w:name w:val="footer"/>
    <w:basedOn w:val="a"/>
    <w:link w:val="af"/>
    <w:uiPriority w:val="99"/>
    <w:unhideWhenUsed/>
    <w:rsid w:val="00AE0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0A81"/>
  </w:style>
  <w:style w:type="character" w:customStyle="1" w:styleId="a6">
    <w:name w:val="Без интервала Знак"/>
    <w:basedOn w:val="a0"/>
    <w:link w:val="a5"/>
    <w:uiPriority w:val="1"/>
    <w:rsid w:val="00AE0A81"/>
  </w:style>
  <w:style w:type="character" w:customStyle="1" w:styleId="30">
    <w:name w:val="Заголовок 3 Знак"/>
    <w:basedOn w:val="a0"/>
    <w:link w:val="3"/>
    <w:uiPriority w:val="9"/>
    <w:semiHidden/>
    <w:rsid w:val="00CE10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0">
    <w:name w:val="Strong"/>
    <w:basedOn w:val="a0"/>
    <w:uiPriority w:val="22"/>
    <w:qFormat/>
    <w:rsid w:val="00CE1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dept&amp;id=3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32905-F53B-48F1-95AE-FBFC9FFF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3563</Words>
  <Characters>20312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Коновалов Сергей Геннадьевич</cp:lastModifiedBy>
  <cp:revision>5</cp:revision>
  <dcterms:created xsi:type="dcterms:W3CDTF">2019-10-02T03:45:00Z</dcterms:created>
  <dcterms:modified xsi:type="dcterms:W3CDTF">2021-04-01T03:45:00Z</dcterms:modified>
</cp:coreProperties>
</file>