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4537F3" w:rsidP="32961306" w:rsidRDefault="009E1364" w14:paraId="228A26F9" wp14:textId="2DA03D88">
      <w:pPr>
        <w:pStyle w:val="a"/>
        <w:spacing w:after="160" w:line="259" w:lineRule="auto"/>
        <w:ind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32961306" w:rsidR="329613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 Ф. Войно-Ясенецкого» Министерства здравоохранения Российской Федерации </w:t>
      </w:r>
    </w:p>
    <w:p xmlns:wp14="http://schemas.microsoft.com/office/word/2010/wordml" w:rsidR="004537F3" w:rsidP="32961306" w:rsidRDefault="009E1364" w14:paraId="757AE589" wp14:textId="08ECB072">
      <w:pPr>
        <w:spacing w:after="160" w:line="259" w:lineRule="auto"/>
        <w:ind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R="004537F3" w:rsidP="32961306" w:rsidRDefault="009E1364" w14:paraId="18F89C08" wp14:textId="347BA15A">
      <w:pPr>
        <w:spacing w:after="160" w:line="259" w:lineRule="auto"/>
        <w:ind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2961306" w:rsidR="329613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Кафедра анестезиологии и реаниматологии ИПО</w:t>
      </w:r>
    </w:p>
    <w:p xmlns:wp14="http://schemas.microsoft.com/office/word/2010/wordml" w:rsidR="004537F3" w:rsidP="32961306" w:rsidRDefault="009E1364" w14:paraId="14E4A499" wp14:textId="6485401B">
      <w:pPr>
        <w:spacing w:after="160" w:line="259" w:lineRule="auto"/>
        <w:ind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R="004537F3" w:rsidP="32961306" w:rsidRDefault="009E1364" w14:paraId="00B4E75A" wp14:textId="15172F6B">
      <w:pPr>
        <w:spacing w:after="160" w:line="259" w:lineRule="auto"/>
        <w:ind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2961306" w:rsidR="329613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Зав .</w:t>
      </w:r>
      <w:proofErr w:type="spellStart"/>
      <w:r w:rsidRPr="32961306" w:rsidR="329613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кафедрой:ДМН</w:t>
      </w:r>
      <w:proofErr w:type="spellEnd"/>
      <w:r w:rsidRPr="32961306" w:rsidR="329613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профессор </w:t>
      </w:r>
    </w:p>
    <w:p xmlns:wp14="http://schemas.microsoft.com/office/word/2010/wordml" w:rsidR="004537F3" w:rsidP="32961306" w:rsidRDefault="009E1364" w14:paraId="2294E507" wp14:textId="13AC5107">
      <w:pPr>
        <w:spacing w:after="160" w:line="259" w:lineRule="auto"/>
        <w:ind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Грицан</w:t>
      </w:r>
      <w:proofErr w:type="spellEnd"/>
      <w:r w:rsidRPr="32961306" w:rsidR="329613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А. И.  </w:t>
      </w:r>
    </w:p>
    <w:p xmlns:wp14="http://schemas.microsoft.com/office/word/2010/wordml" w:rsidR="004537F3" w:rsidP="32961306" w:rsidRDefault="009E1364" w14:paraId="520533A5" wp14:textId="371832C5">
      <w:pPr>
        <w:spacing w:after="160" w:line="259" w:lineRule="auto"/>
        <w:ind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R="004537F3" w:rsidP="32961306" w:rsidRDefault="009E1364" w14:paraId="1D3F9815" wp14:textId="43C5BFEB">
      <w:pPr>
        <w:spacing w:after="160" w:line="259" w:lineRule="auto"/>
        <w:ind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R="004537F3" w:rsidP="32961306" w:rsidRDefault="009E1364" w14:paraId="0B7854B3" wp14:textId="0BA9B9B9">
      <w:pPr>
        <w:spacing w:after="160" w:line="259" w:lineRule="auto"/>
        <w:ind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2961306" w:rsidR="329613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Реферат на тему “</w:t>
      </w:r>
      <w:proofErr w:type="spellStart"/>
      <w:r w:rsidRPr="32961306" w:rsidR="329613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Гиперкалиемия</w:t>
      </w:r>
      <w:proofErr w:type="spellEnd"/>
      <w:r w:rsidRPr="32961306" w:rsidR="329613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”</w:t>
      </w:r>
    </w:p>
    <w:p xmlns:wp14="http://schemas.microsoft.com/office/word/2010/wordml" w:rsidR="004537F3" w:rsidP="32961306" w:rsidRDefault="009E1364" w14:paraId="21EFC26D" wp14:textId="167102AB">
      <w:pPr>
        <w:spacing w:after="160" w:line="259" w:lineRule="auto"/>
        <w:ind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R="004537F3" w:rsidP="32961306" w:rsidRDefault="009E1364" w14:paraId="2CFD38F6" wp14:textId="60135999">
      <w:pPr>
        <w:spacing w:after="160" w:line="259" w:lineRule="auto"/>
        <w:ind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R="004537F3" w:rsidP="32961306" w:rsidRDefault="009E1364" w14:paraId="4C5E3DC7" wp14:textId="4609B0BC">
      <w:pPr>
        <w:spacing w:after="160" w:line="259" w:lineRule="auto"/>
        <w:ind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R="004537F3" w:rsidP="32961306" w:rsidRDefault="009E1364" w14:paraId="67CF35CD" wp14:textId="1585D9CC">
      <w:pPr>
        <w:spacing w:after="160" w:line="259" w:lineRule="auto"/>
        <w:ind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R="004537F3" w:rsidP="32961306" w:rsidRDefault="009E1364" w14:paraId="06DB8BD7" wp14:textId="1D41D6E3">
      <w:pPr>
        <w:spacing w:after="160" w:line="259" w:lineRule="auto"/>
        <w:ind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R="004537F3" w:rsidP="32961306" w:rsidRDefault="009E1364" w14:paraId="4CE2CF03" wp14:textId="781E1AAC">
      <w:pPr>
        <w:spacing w:after="160" w:line="259" w:lineRule="auto"/>
        <w:ind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R="004537F3" w:rsidP="32961306" w:rsidRDefault="009E1364" w14:paraId="343AF294" wp14:textId="07E749E2">
      <w:pPr>
        <w:spacing w:after="160" w:line="259" w:lineRule="auto"/>
        <w:ind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2961306" w:rsidR="329613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Выполнил: ординатор 1 года кафедры </w:t>
      </w:r>
    </w:p>
    <w:p xmlns:wp14="http://schemas.microsoft.com/office/word/2010/wordml" w:rsidR="004537F3" w:rsidP="32961306" w:rsidRDefault="009E1364" w14:paraId="1023F721" wp14:textId="23DF899B">
      <w:pPr>
        <w:spacing w:after="160" w:line="259" w:lineRule="auto"/>
        <w:ind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2961306" w:rsidR="329613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анестезиологии и реаниматологии ИПО</w:t>
      </w:r>
    </w:p>
    <w:p xmlns:wp14="http://schemas.microsoft.com/office/word/2010/wordml" w:rsidR="004537F3" w:rsidP="32961306" w:rsidRDefault="009E1364" w14:paraId="213144DB" wp14:textId="75DAEB21">
      <w:pPr>
        <w:spacing w:before="0" w:beforeAutospacing="off" w:after="160" w:afterAutospacing="off" w:line="259" w:lineRule="auto"/>
        <w:ind w:left="0" w:right="0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2961306" w:rsidR="329613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Баринов А.И.</w:t>
      </w:r>
    </w:p>
    <w:p xmlns:wp14="http://schemas.microsoft.com/office/word/2010/wordml" w:rsidR="004537F3" w:rsidP="32961306" w:rsidRDefault="009E1364" w14:paraId="233F72A7" wp14:textId="00484B2E">
      <w:pPr>
        <w:spacing w:before="0" w:beforeAutospacing="off" w:after="160" w:afterAutospacing="off" w:line="259" w:lineRule="auto"/>
        <w:ind w:left="0" w:right="0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R="004537F3" w:rsidP="32961306" w:rsidRDefault="009E1364" w14:paraId="0AA63C6D" wp14:textId="647D2170">
      <w:pPr>
        <w:spacing w:before="0" w:beforeAutospacing="off" w:after="160" w:afterAutospacing="off" w:line="259" w:lineRule="auto"/>
        <w:ind w:left="0" w:right="0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R="004537F3" w:rsidP="32961306" w:rsidRDefault="009E1364" w14:paraId="5A120FE2" wp14:textId="64AF8CD2">
      <w:pPr>
        <w:spacing w:before="0" w:beforeAutospacing="off" w:after="160" w:afterAutospacing="off" w:line="259" w:lineRule="auto"/>
        <w:ind w:left="0" w:right="0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R="004537F3" w:rsidP="32961306" w:rsidRDefault="009E1364" w14:paraId="03798950" wp14:textId="7DA49007">
      <w:pPr>
        <w:spacing w:before="0" w:beforeAutospacing="off" w:after="160" w:afterAutospacing="off" w:line="259" w:lineRule="auto"/>
        <w:ind w:left="0" w:right="0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R="004537F3" w:rsidP="32961306" w:rsidRDefault="009E1364" w14:paraId="6460D3E4" wp14:textId="68FA519E">
      <w:pPr>
        <w:spacing w:before="0" w:beforeAutospacing="off" w:after="16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2961306" w:rsidR="329613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Красноярск</w:t>
      </w:r>
    </w:p>
    <w:p xmlns:wp14="http://schemas.microsoft.com/office/word/2010/wordml" w:rsidR="004537F3" w:rsidP="32961306" w:rsidRDefault="009E1364" w14:paraId="578B8C8E" wp14:textId="39A75CE5">
      <w:pPr>
        <w:spacing w:before="0" w:beforeAutospacing="off" w:after="16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2961306" w:rsidR="329613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2022</w:t>
      </w:r>
    </w:p>
    <w:p xmlns:wp14="http://schemas.microsoft.com/office/word/2010/wordml" w:rsidR="004537F3" w:rsidP="32961306" w:rsidRDefault="009E1364" w14:paraId="65AA149E" wp14:textId="7CA887C9">
      <w:pPr>
        <w:spacing w:before="0" w:beforeAutospacing="off" w:after="16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R="004537F3" w:rsidP="32961306" w:rsidRDefault="009E1364" w14:paraId="2F4CFDED" wp14:textId="7829ADF2">
      <w:pPr>
        <w:spacing w:before="0" w:beforeAutospacing="off" w:after="16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R="004537F3" w:rsidP="32961306" w:rsidRDefault="009E1364" w14:paraId="70945AB8" wp14:textId="1577AE3C">
      <w:pPr>
        <w:pStyle w:val="a"/>
        <w:spacing w:after="0" w:line="259" w:lineRule="auto"/>
        <w:ind w:left="0" w:firstLine="0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</w:p>
    <w:p xmlns:wp14="http://schemas.microsoft.com/office/word/2010/wordml" w:rsidR="004537F3" w:rsidP="32961306" w:rsidRDefault="009E1364" w14:paraId="45FB2F13" wp14:textId="77777777">
      <w:pPr>
        <w:spacing w:after="0" w:line="259" w:lineRule="auto"/>
        <w:ind w:left="0" w:firstLine="0"/>
        <w:rPr>
          <w:rFonts w:ascii="Times New Roman" w:hAnsi="Times New Roman" w:eastAsia="Times New Roman" w:cs="Times New Roman"/>
          <w:sz w:val="28"/>
          <w:szCs w:val="28"/>
        </w:rPr>
      </w:pPr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xmlns:wp14="http://schemas.microsoft.com/office/word/2010/wordml" w:rsidR="004537F3" w:rsidP="32961306" w:rsidRDefault="009E1364" w14:paraId="707D7BCF" wp14:textId="686608E8">
      <w:pPr>
        <w:spacing w:after="0" w:line="259" w:lineRule="auto"/>
        <w:ind w:left="0" w:firstLine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4537F3" w:rsidP="32961306" w:rsidRDefault="009E1364" w14:paraId="58136135" wp14:textId="77777777">
      <w:pPr>
        <w:spacing w:after="241"/>
        <w:ind w:left="572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большей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части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является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внутриклеточным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катионом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и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его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концентрация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внутри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и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снаружи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клетки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регулируется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различными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механизмами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нарушении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развивается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гиперкалиемия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или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гипокалиемия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Гиперкалиемией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называется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состояние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котором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концентрация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внеклеточной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жидкости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составляет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более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5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ммоль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/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кг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="004537F3" w:rsidP="32961306" w:rsidRDefault="009E1364" w14:paraId="6CFD2226" wp14:textId="77777777">
      <w:pPr>
        <w:spacing w:after="911"/>
        <w:ind w:left="572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данным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исследований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общее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содержание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в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организме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составляет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около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50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ммоль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/л,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из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них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98 %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находится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внутри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клеток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. В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среднем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внутриклеточная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концентрация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составляет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150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ммоль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/л, а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внеклеточная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—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около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4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ммоль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/л.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Поддержание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соотношения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концентрации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внутри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и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снаружи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клетки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зависит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нескольких</w:t>
      </w:r>
      <w:proofErr w:type="spellEnd"/>
      <w:r w:rsidRPr="32961306" w:rsidR="32961306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факторов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: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поступления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с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пищей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и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питьем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его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перераспределения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между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внутри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- и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внеклеточными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компартментами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и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почечной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экскреции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="004537F3" w:rsidP="32961306" w:rsidRDefault="009E1364" w14:paraId="5403BAD8" wp14:textId="77777777">
      <w:pPr>
        <w:pStyle w:val="1"/>
        <w:ind w:left="547" w:hanging="0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Гомеостаз</w:t>
      </w:r>
      <w:proofErr w:type="spellEnd"/>
      <w:r w:rsidRPr="32961306" w:rsidR="32961306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калия</w:t>
      </w:r>
      <w:proofErr w:type="spellEnd"/>
    </w:p>
    <w:p xmlns:wp14="http://schemas.microsoft.com/office/word/2010/wordml" w:rsidR="004537F3" w:rsidP="32961306" w:rsidRDefault="009E1364" w14:paraId="28B0915E" wp14:textId="77777777">
      <w:pPr>
        <w:spacing w:after="911"/>
        <w:ind w:left="572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Около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90 %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поступающего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энтерально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экскретируется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почками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и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частично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элиминируется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стулом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Однако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почечная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экскреция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проходит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медленно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и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начальных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этапах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организм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нуждается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внепочечных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механизмах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поддержания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концентрации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="004537F3" w:rsidP="32961306" w:rsidRDefault="009E1364" w14:paraId="22F5CD18" wp14:textId="77777777">
      <w:pPr>
        <w:pStyle w:val="1"/>
        <w:ind w:left="557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Почечная</w:t>
      </w:r>
      <w:proofErr w:type="spellEnd"/>
      <w:r w:rsidRPr="32961306" w:rsidR="32961306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экскреция</w:t>
      </w:r>
      <w:proofErr w:type="spellEnd"/>
      <w:r w:rsidRPr="32961306" w:rsidR="32961306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калия</w:t>
      </w:r>
      <w:proofErr w:type="spellEnd"/>
    </w:p>
    <w:p xmlns:wp14="http://schemas.microsoft.com/office/word/2010/wordml" w:rsidR="004537F3" w:rsidP="32961306" w:rsidRDefault="009E1364" w14:paraId="744AC501" wp14:textId="77777777">
      <w:pPr>
        <w:spacing w:after="241"/>
        <w:ind w:left="572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Скорость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экскреции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почками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зависит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ряда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факторов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: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концентрации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натрия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в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канальцах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ренин-ангиотензин-альдостероновой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системы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вазопрессина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количества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поступившего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и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его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плазменной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концентрации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кислотно-основного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состояния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и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скорости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диуреза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Секреция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происходит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пассивно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в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петле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дистального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нефрона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и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зависит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трансмембранного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градиента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концентраций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генерируемого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в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основном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за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счет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реабсорбции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натрия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="004537F3" w:rsidP="32961306" w:rsidRDefault="009E1364" w14:paraId="48963085" wp14:textId="77777777">
      <w:pPr>
        <w:spacing w:after="261"/>
        <w:ind w:left="572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Альдостерон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играет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основную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роль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в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гомеостазе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помощи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почечных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механизмов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. В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результате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его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воздействия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соединительные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сегменты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главных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клеток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кортикальных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и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медуллярных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собирательных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трубочек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и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собирательного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протока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он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увеличивает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секрецию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Если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рассматривать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механизм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его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действия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клеточном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уровне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альдостерон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открывает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апикальные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натриевые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каналы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и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повышает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активность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Na</w:t>
      </w:r>
      <w:r w:rsidRPr="32961306" w:rsidR="32961306">
        <w:rPr>
          <w:rFonts w:ascii="Times New Roman" w:hAnsi="Times New Roman" w:eastAsia="Times New Roman" w:cs="Times New Roman"/>
          <w:sz w:val="28"/>
          <w:szCs w:val="28"/>
          <w:vertAlign w:val="superscript"/>
        </w:rPr>
        <w:t>+</w:t>
      </w:r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/ K</w:t>
      </w:r>
      <w:r w:rsidRPr="32961306" w:rsidR="32961306">
        <w:rPr>
          <w:rFonts w:ascii="Times New Roman" w:hAnsi="Times New Roman" w:eastAsia="Times New Roman" w:cs="Times New Roman"/>
          <w:sz w:val="28"/>
          <w:szCs w:val="28"/>
          <w:vertAlign w:val="superscript"/>
        </w:rPr>
        <w:t>+</w:t>
      </w:r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-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АТФазы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базолатеральной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мембране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="004537F3" w:rsidP="32961306" w:rsidRDefault="009E1364" w14:paraId="71C332D4" wp14:textId="77777777">
      <w:pPr>
        <w:spacing w:after="241"/>
        <w:ind w:left="572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Главным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стимулом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выделения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альдостерона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является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ангиотензин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II: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повышение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его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плазменной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концентрации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уже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0,1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ммоль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/л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вызывает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значительное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усиление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синтеза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альдостерона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в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клубочковой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зоне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надпочечников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="004537F3" w:rsidP="32961306" w:rsidRDefault="009E1364" w14:paraId="76B791AD" wp14:textId="77777777">
      <w:pPr>
        <w:ind w:left="572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Альдостерон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также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участвует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внепочечных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механизмах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регуляции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усиливая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секрецию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в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кишечнике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и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слюнных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железах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. В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норме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кишечник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обеспечивает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около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5 %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экскреции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однако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почечной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недостаточности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кишечная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экскреция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увеличивается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30–50 %.</w:t>
      </w:r>
    </w:p>
    <w:p xmlns:wp14="http://schemas.microsoft.com/office/word/2010/wordml" w:rsidR="004537F3" w:rsidP="32961306" w:rsidRDefault="009E1364" w14:paraId="3FBAB052" wp14:textId="77777777">
      <w:pPr>
        <w:pStyle w:val="ListParagraph"/>
        <w:numPr>
          <w:ilvl w:val="0"/>
          <w:numId w:val="6"/>
        </w:numPr>
        <w:ind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Увеличение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плазменной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концентрации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является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независимым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альдостерона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стимулятором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Na</w:t>
      </w:r>
      <w:r w:rsidRPr="32961306" w:rsidR="32961306">
        <w:rPr>
          <w:rFonts w:ascii="Times New Roman" w:hAnsi="Times New Roman" w:eastAsia="Times New Roman" w:cs="Times New Roman"/>
          <w:sz w:val="28"/>
          <w:szCs w:val="28"/>
          <w:vertAlign w:val="superscript"/>
        </w:rPr>
        <w:t>+</w:t>
      </w:r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/K</w:t>
      </w:r>
      <w:r w:rsidRPr="32961306" w:rsidR="32961306">
        <w:rPr>
          <w:rFonts w:ascii="Times New Roman" w:hAnsi="Times New Roman" w:eastAsia="Times New Roman" w:cs="Times New Roman"/>
          <w:sz w:val="28"/>
          <w:szCs w:val="28"/>
          <w:vertAlign w:val="superscript"/>
        </w:rPr>
        <w:t>+</w:t>
      </w:r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-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АТФазы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в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дистальных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сегментах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трубочек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которая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как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мы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помним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способствует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увеличению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секреции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почками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;</w:t>
      </w:r>
    </w:p>
    <w:p xmlns:wp14="http://schemas.microsoft.com/office/word/2010/wordml" w:rsidR="004537F3" w:rsidP="32961306" w:rsidRDefault="009E1364" w14:paraId="44F3DA65" wp14:textId="77777777">
      <w:pPr>
        <w:pStyle w:val="ListParagraph"/>
        <w:numPr>
          <w:ilvl w:val="0"/>
          <w:numId w:val="6"/>
        </w:numPr>
        <w:ind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Увеличение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темпа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диуреза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и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доставки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Na</w:t>
      </w:r>
      <w:r w:rsidRPr="32961306" w:rsidR="32961306">
        <w:rPr>
          <w:rFonts w:ascii="Times New Roman" w:hAnsi="Times New Roman" w:eastAsia="Times New Roman" w:cs="Times New Roman"/>
          <w:sz w:val="28"/>
          <w:szCs w:val="28"/>
          <w:vertAlign w:val="superscript"/>
        </w:rPr>
        <w:t xml:space="preserve">+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повышает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скорость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секреции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К</w:t>
      </w:r>
      <w:r w:rsidRPr="32961306" w:rsidR="32961306">
        <w:rPr>
          <w:rFonts w:ascii="Times New Roman" w:hAnsi="Times New Roman" w:eastAsia="Times New Roman" w:cs="Times New Roman"/>
          <w:sz w:val="28"/>
          <w:szCs w:val="28"/>
          <w:vertAlign w:val="superscript"/>
        </w:rPr>
        <w:t>+</w:t>
      </w:r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;</w:t>
      </w:r>
    </w:p>
    <w:p xmlns:wp14="http://schemas.microsoft.com/office/word/2010/wordml" w:rsidR="004537F3" w:rsidP="32961306" w:rsidRDefault="009E1364" w14:paraId="39E75566" wp14:textId="77777777">
      <w:pPr>
        <w:pStyle w:val="ListParagraph"/>
        <w:numPr>
          <w:ilvl w:val="0"/>
          <w:numId w:val="6"/>
        </w:numPr>
        <w:spacing w:after="938"/>
        <w:ind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состояниях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когда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доставка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натрия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нарушена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(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гипонатриемия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действие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лекарственных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препаратов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: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амилорид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триамтерен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и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др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.),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уменьшается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электрохимический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градиент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обуславливающий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секрецию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К</w:t>
      </w:r>
      <w:r w:rsidRPr="32961306" w:rsidR="32961306">
        <w:rPr>
          <w:rFonts w:ascii="Times New Roman" w:hAnsi="Times New Roman" w:eastAsia="Times New Roman" w:cs="Times New Roman"/>
          <w:sz w:val="28"/>
          <w:szCs w:val="28"/>
          <w:vertAlign w:val="superscript"/>
        </w:rPr>
        <w:t>+</w:t>
      </w:r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="004537F3" w:rsidP="32961306" w:rsidRDefault="009E1364" w14:paraId="7009F7DD" wp14:textId="77777777">
      <w:pPr>
        <w:pStyle w:val="1"/>
        <w:spacing w:after="0"/>
        <w:ind w:left="557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Внепочечные</w:t>
      </w:r>
      <w:proofErr w:type="spellEnd"/>
      <w:r w:rsidRPr="32961306" w:rsidR="32961306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механизмы</w:t>
      </w:r>
      <w:proofErr w:type="spellEnd"/>
      <w:r w:rsidRPr="32961306" w:rsidR="32961306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регуляции</w:t>
      </w:r>
      <w:proofErr w:type="spellEnd"/>
      <w:r w:rsidRPr="32961306" w:rsidR="32961306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концентрации</w:t>
      </w:r>
      <w:proofErr w:type="spellEnd"/>
      <w:r w:rsidRPr="32961306" w:rsidR="32961306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 xml:space="preserve"> </w:t>
      </w:r>
    </w:p>
    <w:p xmlns:wp14="http://schemas.microsoft.com/office/word/2010/wordml" w:rsidR="004537F3" w:rsidP="32961306" w:rsidRDefault="009E1364" w14:paraId="244D47F0" wp14:textId="77777777">
      <w:pPr>
        <w:spacing w:after="258" w:line="259" w:lineRule="auto"/>
        <w:ind w:left="562" w:firstLine="0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</w:pPr>
      <w:r w:rsidRPr="32961306" w:rsidR="32961306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К</w:t>
      </w:r>
      <w:r w:rsidRPr="32961306" w:rsidR="32961306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+</w:t>
      </w:r>
    </w:p>
    <w:p xmlns:wp14="http://schemas.microsoft.com/office/word/2010/wordml" w:rsidR="004537F3" w:rsidP="32961306" w:rsidRDefault="009E1364" w14:paraId="39985764" wp14:textId="77777777">
      <w:pPr>
        <w:pStyle w:val="2"/>
        <w:ind w:left="557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Инсулин</w:t>
      </w:r>
      <w:proofErr w:type="spellEnd"/>
    </w:p>
    <w:p xmlns:wp14="http://schemas.microsoft.com/office/word/2010/wordml" w:rsidR="004537F3" w:rsidP="32961306" w:rsidRDefault="009E1364" w14:paraId="461FC114" wp14:textId="77777777">
      <w:pPr>
        <w:spacing w:after="295"/>
        <w:ind w:left="572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Физиологические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уровни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инсулина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играют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важную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роль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в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регуляции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уровня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Инсулин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является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стимулятором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Na</w:t>
      </w:r>
      <w:r w:rsidRPr="32961306" w:rsidR="32961306">
        <w:rPr>
          <w:rFonts w:ascii="Times New Roman" w:hAnsi="Times New Roman" w:eastAsia="Times New Roman" w:cs="Times New Roman"/>
          <w:sz w:val="28"/>
          <w:szCs w:val="28"/>
          <w:vertAlign w:val="superscript"/>
        </w:rPr>
        <w:t>+</w:t>
      </w:r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/K</w:t>
      </w:r>
      <w:r w:rsidRPr="32961306" w:rsidR="32961306">
        <w:rPr>
          <w:rFonts w:ascii="Times New Roman" w:hAnsi="Times New Roman" w:eastAsia="Times New Roman" w:cs="Times New Roman"/>
          <w:sz w:val="28"/>
          <w:szCs w:val="28"/>
          <w:vertAlign w:val="superscript"/>
        </w:rPr>
        <w:t>+</w:t>
      </w:r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-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АТФазы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в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клетках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печени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мышц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жировых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клетках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что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способствует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поступлению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К</w:t>
      </w:r>
      <w:r w:rsidRPr="32961306" w:rsidR="32961306">
        <w:rPr>
          <w:rFonts w:ascii="Times New Roman" w:hAnsi="Times New Roman" w:eastAsia="Times New Roman" w:cs="Times New Roman"/>
          <w:sz w:val="28"/>
          <w:szCs w:val="28"/>
          <w:vertAlign w:val="superscript"/>
        </w:rPr>
        <w:t>+</w:t>
      </w:r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внутрь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клетки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Поэтому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состояниях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сопровождающихся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недостатком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выработки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инсулина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(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диабет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),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часто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развивается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гиперкалиемия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="004537F3" w:rsidP="32961306" w:rsidRDefault="009E1364" w14:paraId="6067EF2F" wp14:textId="77777777">
      <w:pPr>
        <w:pStyle w:val="2"/>
        <w:spacing w:after="152"/>
        <w:ind w:left="557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Катехоламины</w:t>
      </w:r>
      <w:proofErr w:type="spellEnd"/>
    </w:p>
    <w:p xmlns:wp14="http://schemas.microsoft.com/office/word/2010/wordml" w:rsidR="004537F3" w:rsidP="32961306" w:rsidRDefault="009E1364" w14:paraId="44BE41D7" wp14:textId="77777777">
      <w:pPr>
        <w:spacing w:after="296"/>
        <w:ind w:left="572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Катехоламины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особенно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бета-2-агонисты,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стимулируют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Na</w:t>
      </w:r>
      <w:r w:rsidRPr="32961306" w:rsidR="32961306">
        <w:rPr>
          <w:rFonts w:ascii="Times New Roman" w:hAnsi="Times New Roman" w:eastAsia="Times New Roman" w:cs="Times New Roman"/>
          <w:sz w:val="28"/>
          <w:szCs w:val="28"/>
          <w:vertAlign w:val="superscript"/>
        </w:rPr>
        <w:t>+</w:t>
      </w:r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/K</w:t>
      </w:r>
      <w:r w:rsidRPr="32961306" w:rsidR="32961306">
        <w:rPr>
          <w:rFonts w:ascii="Times New Roman" w:hAnsi="Times New Roman" w:eastAsia="Times New Roman" w:cs="Times New Roman"/>
          <w:sz w:val="28"/>
          <w:szCs w:val="28"/>
          <w:vertAlign w:val="superscript"/>
        </w:rPr>
        <w:t>+</w:t>
      </w:r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-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АТФазу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клеток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и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приводят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к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перемещению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К</w:t>
      </w:r>
      <w:r w:rsidRPr="32961306" w:rsidR="32961306">
        <w:rPr>
          <w:rFonts w:ascii="Times New Roman" w:hAnsi="Times New Roman" w:eastAsia="Times New Roman" w:cs="Times New Roman"/>
          <w:sz w:val="28"/>
          <w:szCs w:val="28"/>
          <w:vertAlign w:val="superscript"/>
        </w:rPr>
        <w:t>+</w:t>
      </w:r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внутрь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клетки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Введение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эпинефрина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альбутерола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или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сальбутамола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снижает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уровень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в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крови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однако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изопротеренол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и бета-1-агонисты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оказывают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его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концентрацию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никакого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эффекта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Альфа-адренергические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агонисты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такие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как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фенилэфрин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мешают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проникновению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в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клетку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тем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самым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повышая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его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концентрацию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в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плазме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="004537F3" w:rsidP="32961306" w:rsidRDefault="009E1364" w14:paraId="7C082A84" wp14:textId="77777777">
      <w:pPr>
        <w:pStyle w:val="2"/>
        <w:ind w:left="557"/>
        <w:rPr>
          <w:rFonts w:ascii="Times New Roman" w:hAnsi="Times New Roman" w:eastAsia="Times New Roman" w:cs="Times New Roman"/>
          <w:sz w:val="28"/>
          <w:szCs w:val="28"/>
        </w:rPr>
      </w:pPr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Кислотно-основное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состояние</w:t>
      </w:r>
      <w:proofErr w:type="spellEnd"/>
    </w:p>
    <w:p xmlns:wp14="http://schemas.microsoft.com/office/word/2010/wordml" w:rsidR="004537F3" w:rsidP="32961306" w:rsidRDefault="009E1364" w14:paraId="3D58FFE8" wp14:textId="77777777">
      <w:pPr>
        <w:spacing w:after="295"/>
        <w:ind w:left="572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снижении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рН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0,1 ЕД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концентрация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в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плазме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повышается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0,6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ммоль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/л (в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пределах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0,3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1,3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ммоль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/л), и,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соответственно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уменьшается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повышении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рН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Однако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замечено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что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респираторный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ацидоз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вызывает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меньшее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изменение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концентрации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чем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метаболический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="004537F3" w:rsidP="32961306" w:rsidRDefault="009E1364" w14:paraId="5BCB0644" wp14:textId="77777777">
      <w:pPr>
        <w:pStyle w:val="2"/>
        <w:ind w:left="557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Псевдогиперкалиемия</w:t>
      </w:r>
      <w:proofErr w:type="spellEnd"/>
    </w:p>
    <w:p xmlns:wp14="http://schemas.microsoft.com/office/word/2010/wordml" w:rsidR="004537F3" w:rsidP="32961306" w:rsidRDefault="009E1364" w14:paraId="2099C8CE" wp14:textId="77777777">
      <w:pPr>
        <w:spacing w:after="241"/>
        <w:ind w:left="572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Псевдогиперкалиемия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—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это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явление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повышения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концентрации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32961306" w:rsidR="32961306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in vitro</w:t>
      </w:r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нормальных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его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значениях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32961306" w:rsidR="32961306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in vivo</w:t>
      </w:r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. О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псевдогиперкалиемии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можно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говорить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когда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разница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концентрации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между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анализируемым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образцом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и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плазмой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пациента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составляет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более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0,5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ммоль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/л.</w:t>
      </w:r>
    </w:p>
    <w:p xmlns:wp14="http://schemas.microsoft.com/office/word/2010/wordml" w:rsidR="004537F3" w:rsidP="32961306" w:rsidRDefault="009E1364" w14:paraId="1F71AB62" wp14:textId="77777777">
      <w:pPr>
        <w:spacing w:after="241"/>
        <w:ind w:left="572"/>
        <w:rPr>
          <w:rFonts w:ascii="Times New Roman" w:hAnsi="Times New Roman" w:eastAsia="Times New Roman" w:cs="Times New Roman"/>
          <w:sz w:val="28"/>
          <w:szCs w:val="28"/>
        </w:rPr>
      </w:pPr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К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данному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состоянию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может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приводить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множество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причин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: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тромбоцитоз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более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750 000 в мм</w:t>
      </w:r>
      <w:r w:rsidRPr="32961306" w:rsidR="32961306">
        <w:rPr>
          <w:rFonts w:ascii="Times New Roman" w:hAnsi="Times New Roman" w:eastAsia="Times New Roman" w:cs="Times New Roman"/>
          <w:sz w:val="28"/>
          <w:szCs w:val="28"/>
          <w:vertAlign w:val="superscript"/>
        </w:rPr>
        <w:t>3</w:t>
      </w:r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лейкоцитоз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с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количеством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клеток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более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50 000 в мм</w:t>
      </w:r>
      <w:r w:rsidRPr="32961306" w:rsidR="32961306">
        <w:rPr>
          <w:rFonts w:ascii="Times New Roman" w:hAnsi="Times New Roman" w:eastAsia="Times New Roman" w:cs="Times New Roman"/>
          <w:sz w:val="28"/>
          <w:szCs w:val="28"/>
          <w:vertAlign w:val="superscript"/>
        </w:rPr>
        <w:t>3</w:t>
      </w:r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наследственный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сфероцитоз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гемолиз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в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образце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крови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позднее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проведение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сепарации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плазмы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и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эритроцитов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использование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для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образца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крови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неподходящих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антикоагулянтов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неправильно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проведенная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венепункция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а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также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сжатие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кулака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время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пункции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="004537F3" w:rsidP="32961306" w:rsidRDefault="009E1364" w14:paraId="0956962C" wp14:textId="77777777">
      <w:pPr>
        <w:ind w:left="572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данным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исследований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использование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турникета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для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проведения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венепункции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играет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никакой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роли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в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развитии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псевдогиперкалиемии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32961306" w:rsidP="32961306" w:rsidRDefault="32961306" w14:paraId="1DE26D2E" w14:textId="2490729E">
      <w:pPr>
        <w:pStyle w:val="1"/>
        <w:spacing w:after="161"/>
        <w:ind w:left="557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4537F3" w:rsidP="32961306" w:rsidRDefault="009E1364" w14:paraId="3DE1A6D3" wp14:textId="77777777">
      <w:pPr>
        <w:pStyle w:val="1"/>
        <w:spacing w:after="161"/>
        <w:ind w:left="557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Причины</w:t>
      </w:r>
      <w:proofErr w:type="spellEnd"/>
      <w:r w:rsidRPr="32961306" w:rsidR="32961306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гиперкалиемии</w:t>
      </w:r>
      <w:proofErr w:type="spellEnd"/>
    </w:p>
    <w:p xmlns:wp14="http://schemas.microsoft.com/office/word/2010/wordml" w:rsidR="004537F3" w:rsidP="32961306" w:rsidRDefault="009E1364" w14:paraId="479127C3" wp14:textId="77777777">
      <w:pPr>
        <w:spacing w:after="175" w:line="259" w:lineRule="auto"/>
        <w:ind w:left="557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2961306" w:rsidR="3296130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I. </w:t>
      </w:r>
      <w:proofErr w:type="spellStart"/>
      <w:r w:rsidRPr="32961306" w:rsidR="3296130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Повышенное</w:t>
      </w:r>
      <w:proofErr w:type="spellEnd"/>
      <w:r w:rsidRPr="32961306" w:rsidR="3296130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поступление</w:t>
      </w:r>
      <w:proofErr w:type="spellEnd"/>
      <w:r w:rsidRPr="32961306" w:rsidR="3296130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в </w:t>
      </w:r>
      <w:proofErr w:type="spellStart"/>
      <w:r w:rsidRPr="32961306" w:rsidR="3296130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организм</w:t>
      </w:r>
      <w:proofErr w:type="spellEnd"/>
      <w:r w:rsidRPr="32961306" w:rsidR="3296130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:</w:t>
      </w:r>
    </w:p>
    <w:p xmlns:wp14="http://schemas.microsoft.com/office/word/2010/wordml" w:rsidR="004537F3" w:rsidP="32961306" w:rsidRDefault="009E1364" w14:paraId="6BDBC09D" wp14:textId="77777777">
      <w:pPr>
        <w:spacing w:after="0" w:line="259" w:lineRule="auto"/>
        <w:ind w:left="557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Экзогенное</w:t>
      </w:r>
      <w:proofErr w:type="spellEnd"/>
      <w:r w:rsidRPr="32961306" w:rsidR="3296130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:</w:t>
      </w:r>
    </w:p>
    <w:p xmlns:wp14="http://schemas.microsoft.com/office/word/2010/wordml" w:rsidR="004537F3" w:rsidP="32961306" w:rsidRDefault="009E1364" w14:paraId="673892B9" wp14:textId="77777777">
      <w:pPr>
        <w:pStyle w:val="ListParagraph"/>
        <w:numPr>
          <w:ilvl w:val="0"/>
          <w:numId w:val="7"/>
        </w:numPr>
        <w:ind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Пища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содержащая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значительное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количество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(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например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бананы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и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др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.);</w:t>
      </w:r>
    </w:p>
    <w:p xmlns:wp14="http://schemas.microsoft.com/office/word/2010/wordml" w:rsidR="004537F3" w:rsidP="32961306" w:rsidRDefault="009E1364" w14:paraId="65D2C07C" wp14:textId="77777777">
      <w:pPr>
        <w:pStyle w:val="ListParagraph"/>
        <w:numPr>
          <w:ilvl w:val="0"/>
          <w:numId w:val="7"/>
        </w:numPr>
        <w:ind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Соли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хлорида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;</w:t>
      </w:r>
    </w:p>
    <w:p xmlns:wp14="http://schemas.microsoft.com/office/word/2010/wordml" w:rsidR="004537F3" w:rsidP="32961306" w:rsidRDefault="009E1364" w14:paraId="5B4548FD" wp14:textId="77777777">
      <w:pPr>
        <w:pStyle w:val="ListParagraph"/>
        <w:numPr>
          <w:ilvl w:val="0"/>
          <w:numId w:val="7"/>
        </w:numPr>
        <w:ind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входящий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в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состав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пенициллина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G;</w:t>
      </w:r>
    </w:p>
    <w:p xmlns:wp14="http://schemas.microsoft.com/office/word/2010/wordml" w:rsidR="004537F3" w:rsidP="32961306" w:rsidRDefault="009E1364" w14:paraId="40D9911F" wp14:textId="77777777">
      <w:pPr>
        <w:pStyle w:val="ListParagraph"/>
        <w:numPr>
          <w:ilvl w:val="0"/>
          <w:numId w:val="7"/>
        </w:numPr>
        <w:ind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Консервирующий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раствор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Коллинза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;</w:t>
      </w:r>
    </w:p>
    <w:p xmlns:wp14="http://schemas.microsoft.com/office/word/2010/wordml" w:rsidR="004537F3" w:rsidP="32961306" w:rsidRDefault="009E1364" w14:paraId="641755DB" wp14:textId="77777777">
      <w:pPr>
        <w:pStyle w:val="ListParagraph"/>
        <w:numPr>
          <w:ilvl w:val="0"/>
          <w:numId w:val="7"/>
        </w:numPr>
        <w:ind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Переливание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крови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(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увеличение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количества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длительном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хранении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крови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);</w:t>
      </w:r>
    </w:p>
    <w:p xmlns:wp14="http://schemas.microsoft.com/office/word/2010/wordml" w:rsidR="004537F3" w:rsidP="32961306" w:rsidRDefault="009E1364" w14:paraId="4520CE8C" wp14:textId="77777777">
      <w:pPr>
        <w:pStyle w:val="ListParagraph"/>
        <w:numPr>
          <w:ilvl w:val="0"/>
          <w:numId w:val="7"/>
        </w:numPr>
        <w:ind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Геофагия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;</w:t>
      </w:r>
    </w:p>
    <w:p xmlns:wp14="http://schemas.microsoft.com/office/word/2010/wordml" w:rsidR="004537F3" w:rsidP="32961306" w:rsidRDefault="009E1364" w14:paraId="19BE0CA0" wp14:textId="77777777">
      <w:pPr>
        <w:pStyle w:val="ListParagraph"/>
        <w:numPr>
          <w:ilvl w:val="0"/>
          <w:numId w:val="7"/>
        </w:numPr>
        <w:spacing w:after="243"/>
        <w:ind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Лекарственные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растения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: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люцерна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одуванчик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крапива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молочай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и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др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="004537F3" w:rsidP="32961306" w:rsidRDefault="009E1364" w14:paraId="597EF5D9" wp14:textId="77777777">
      <w:pPr>
        <w:spacing w:after="0" w:line="259" w:lineRule="auto"/>
        <w:ind w:left="557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Эндогенное</w:t>
      </w:r>
      <w:proofErr w:type="spellEnd"/>
      <w:r w:rsidRPr="32961306" w:rsidR="3296130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:</w:t>
      </w:r>
    </w:p>
    <w:p xmlns:wp14="http://schemas.microsoft.com/office/word/2010/wordml" w:rsidR="004537F3" w:rsidP="32961306" w:rsidRDefault="009E1364" w14:paraId="38E0AA9A" wp14:textId="77777777">
      <w:pPr>
        <w:pStyle w:val="ListParagraph"/>
        <w:numPr>
          <w:ilvl w:val="0"/>
          <w:numId w:val="8"/>
        </w:numPr>
        <w:ind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Усиленный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гемолиз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;</w:t>
      </w:r>
    </w:p>
    <w:p xmlns:wp14="http://schemas.microsoft.com/office/word/2010/wordml" w:rsidR="004537F3" w:rsidP="32961306" w:rsidRDefault="009E1364" w14:paraId="02362D08" wp14:textId="77777777">
      <w:pPr>
        <w:pStyle w:val="ListParagraph"/>
        <w:numPr>
          <w:ilvl w:val="0"/>
          <w:numId w:val="8"/>
        </w:numPr>
        <w:ind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Повышенная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физическая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активность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;</w:t>
      </w:r>
    </w:p>
    <w:p xmlns:wp14="http://schemas.microsoft.com/office/word/2010/wordml" w:rsidR="004537F3" w:rsidP="32961306" w:rsidRDefault="009E1364" w14:paraId="2040F74B" wp14:textId="77777777">
      <w:pPr>
        <w:pStyle w:val="ListParagraph"/>
        <w:numPr>
          <w:ilvl w:val="0"/>
          <w:numId w:val="8"/>
        </w:numPr>
        <w:ind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Желудочно-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кишечное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кровотечение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;</w:t>
      </w:r>
    </w:p>
    <w:p xmlns:wp14="http://schemas.microsoft.com/office/word/2010/wordml" w:rsidR="004537F3" w:rsidP="32961306" w:rsidRDefault="009E1364" w14:paraId="5F28452C" wp14:textId="77777777">
      <w:pPr>
        <w:pStyle w:val="ListParagraph"/>
        <w:numPr>
          <w:ilvl w:val="0"/>
          <w:numId w:val="8"/>
        </w:numPr>
        <w:ind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Повышенный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катаболизм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;</w:t>
      </w:r>
    </w:p>
    <w:p xmlns:wp14="http://schemas.microsoft.com/office/word/2010/wordml" w:rsidR="004537F3" w:rsidP="32961306" w:rsidRDefault="009E1364" w14:paraId="2DC845C3" wp14:textId="77777777">
      <w:pPr>
        <w:pStyle w:val="ListParagraph"/>
        <w:numPr>
          <w:ilvl w:val="0"/>
          <w:numId w:val="8"/>
        </w:numPr>
        <w:ind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Рабдомиолиз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;</w:t>
      </w:r>
    </w:p>
    <w:p xmlns:wp14="http://schemas.microsoft.com/office/word/2010/wordml" w:rsidR="004537F3" w:rsidP="32961306" w:rsidRDefault="009E1364" w14:paraId="394C9F20" wp14:textId="77777777">
      <w:pPr>
        <w:pStyle w:val="ListParagraph"/>
        <w:numPr>
          <w:ilvl w:val="0"/>
          <w:numId w:val="8"/>
        </w:numPr>
        <w:spacing w:after="852"/>
        <w:ind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Распад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опухоли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="004537F3" w:rsidP="32961306" w:rsidRDefault="009E1364" w14:paraId="6373C2DC" wp14:textId="77777777">
      <w:pPr>
        <w:spacing w:after="175" w:line="259" w:lineRule="auto"/>
        <w:ind w:left="557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2961306" w:rsidR="3296130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II. </w:t>
      </w:r>
      <w:proofErr w:type="spellStart"/>
      <w:r w:rsidRPr="32961306" w:rsidR="3296130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Снижение</w:t>
      </w:r>
      <w:proofErr w:type="spellEnd"/>
      <w:r w:rsidRPr="32961306" w:rsidR="3296130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экскреции</w:t>
      </w:r>
      <w:proofErr w:type="spellEnd"/>
      <w:r w:rsidRPr="32961306" w:rsidR="3296130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почками</w:t>
      </w:r>
      <w:proofErr w:type="spellEnd"/>
      <w:r w:rsidRPr="32961306" w:rsidR="3296130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:</w:t>
      </w:r>
    </w:p>
    <w:p xmlns:wp14="http://schemas.microsoft.com/office/word/2010/wordml" w:rsidR="004537F3" w:rsidP="32961306" w:rsidRDefault="009E1364" w14:paraId="0A46F150" wp14:textId="77777777">
      <w:pPr>
        <w:numPr>
          <w:ilvl w:val="1"/>
          <w:numId w:val="2"/>
        </w:numPr>
        <w:spacing w:after="234"/>
        <w:ind w:hanging="240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Хроническая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болезнь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почек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;</w:t>
      </w:r>
    </w:p>
    <w:p xmlns:wp14="http://schemas.microsoft.com/office/word/2010/wordml" w:rsidR="004537F3" w:rsidP="32961306" w:rsidRDefault="009E1364" w14:paraId="70194FE3" wp14:textId="77777777">
      <w:pPr>
        <w:numPr>
          <w:ilvl w:val="1"/>
          <w:numId w:val="2"/>
        </w:numPr>
        <w:spacing w:after="234"/>
        <w:ind w:hanging="240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Острая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почечная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недостаточность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;</w:t>
      </w:r>
    </w:p>
    <w:p xmlns:wp14="http://schemas.microsoft.com/office/word/2010/wordml" w:rsidR="004537F3" w:rsidP="32961306" w:rsidRDefault="009E1364" w14:paraId="3385F9C7" wp14:textId="77777777">
      <w:pPr>
        <w:numPr>
          <w:ilvl w:val="1"/>
          <w:numId w:val="2"/>
        </w:numPr>
        <w:ind w:hanging="240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Нарушение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дистальной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канальцевой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секреции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(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первичное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и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вторичное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):</w:t>
      </w:r>
    </w:p>
    <w:p xmlns:wp14="http://schemas.microsoft.com/office/word/2010/wordml" w:rsidR="004537F3" w:rsidP="32961306" w:rsidRDefault="009E1364" w14:paraId="02ADB54C" wp14:textId="77777777">
      <w:pPr>
        <w:pStyle w:val="ListParagraph"/>
        <w:numPr>
          <w:ilvl w:val="0"/>
          <w:numId w:val="9"/>
        </w:numPr>
        <w:ind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Первичное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нарушение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канальцевой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секреции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;</w:t>
      </w:r>
    </w:p>
    <w:p xmlns:wp14="http://schemas.microsoft.com/office/word/2010/wordml" w:rsidR="004537F3" w:rsidP="32961306" w:rsidRDefault="009E1364" w14:paraId="69CEF52C" wp14:textId="77777777">
      <w:pPr>
        <w:pStyle w:val="ListParagraph"/>
        <w:numPr>
          <w:ilvl w:val="0"/>
          <w:numId w:val="9"/>
        </w:numPr>
        <w:ind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Системная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красная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волчанка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;</w:t>
      </w:r>
    </w:p>
    <w:p xmlns:wp14="http://schemas.microsoft.com/office/word/2010/wordml" w:rsidR="004537F3" w:rsidP="32961306" w:rsidRDefault="009E1364" w14:paraId="27E9193F" wp14:textId="77777777">
      <w:pPr>
        <w:pStyle w:val="ListParagraph"/>
        <w:numPr>
          <w:ilvl w:val="0"/>
          <w:numId w:val="9"/>
        </w:numPr>
        <w:ind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Серповидно-клеточная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анемия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;</w:t>
      </w:r>
    </w:p>
    <w:p xmlns:wp14="http://schemas.microsoft.com/office/word/2010/wordml" w:rsidR="004537F3" w:rsidP="32961306" w:rsidRDefault="009E1364" w14:paraId="12268465" wp14:textId="77777777">
      <w:pPr>
        <w:pStyle w:val="ListParagraph"/>
        <w:numPr>
          <w:ilvl w:val="0"/>
          <w:numId w:val="9"/>
        </w:numPr>
        <w:ind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Обструктивная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уропатия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;</w:t>
      </w:r>
    </w:p>
    <w:p xmlns:wp14="http://schemas.microsoft.com/office/word/2010/wordml" w:rsidR="004537F3" w:rsidP="32961306" w:rsidRDefault="009E1364" w14:paraId="3C967C68" wp14:textId="77777777">
      <w:pPr>
        <w:pStyle w:val="ListParagraph"/>
        <w:numPr>
          <w:ilvl w:val="0"/>
          <w:numId w:val="9"/>
        </w:numPr>
        <w:ind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Последствия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трансплантации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почек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;</w:t>
      </w:r>
    </w:p>
    <w:p xmlns:wp14="http://schemas.microsoft.com/office/word/2010/wordml" w:rsidR="004537F3" w:rsidP="32961306" w:rsidRDefault="009E1364" w14:paraId="708B3626" wp14:textId="77777777">
      <w:pPr>
        <w:pStyle w:val="ListParagraph"/>
        <w:numPr>
          <w:ilvl w:val="0"/>
          <w:numId w:val="9"/>
        </w:numPr>
        <w:ind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Амилоидоз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почек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;</w:t>
      </w:r>
    </w:p>
    <w:p xmlns:wp14="http://schemas.microsoft.com/office/word/2010/wordml" w:rsidR="004537F3" w:rsidP="32961306" w:rsidRDefault="009E1364" w14:paraId="7C60BABF" wp14:textId="46F5A95D">
      <w:pPr>
        <w:pStyle w:val="ListParagraph"/>
        <w:numPr>
          <w:ilvl w:val="0"/>
          <w:numId w:val="9"/>
        </w:numPr>
        <w:spacing w:after="246"/>
        <w:ind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Тубулоинтерстициальный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нефрит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; </w:t>
      </w:r>
    </w:p>
    <w:p xmlns:wp14="http://schemas.microsoft.com/office/word/2010/wordml" w:rsidR="004537F3" w:rsidP="32961306" w:rsidRDefault="009E1364" w14:paraId="60DE7F66" wp14:textId="7703225A">
      <w:pPr>
        <w:pStyle w:val="ListParagraph"/>
        <w:numPr>
          <w:ilvl w:val="0"/>
          <w:numId w:val="9"/>
        </w:numPr>
        <w:spacing w:after="246"/>
        <w:ind/>
        <w:rPr>
          <w:color w:val="000000" w:themeColor="text1" w:themeTint="FF" w:themeShade="FF"/>
          <w:sz w:val="24"/>
          <w:szCs w:val="24"/>
        </w:rPr>
      </w:pPr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Папиллярный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некроз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="004537F3" w:rsidP="32961306" w:rsidRDefault="009E1364" w14:paraId="2EB99A0A" wp14:textId="77777777">
      <w:pPr>
        <w:numPr>
          <w:ilvl w:val="1"/>
          <w:numId w:val="2"/>
        </w:numPr>
        <w:ind w:hanging="240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Нарушения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ренин-ангиотензин-альдостероновой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системы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:</w:t>
      </w:r>
    </w:p>
    <w:p xmlns:wp14="http://schemas.microsoft.com/office/word/2010/wordml" w:rsidR="004537F3" w:rsidP="32961306" w:rsidRDefault="009E1364" w14:paraId="534327AA" wp14:textId="77777777">
      <w:pPr>
        <w:pStyle w:val="ListParagraph"/>
        <w:numPr>
          <w:ilvl w:val="0"/>
          <w:numId w:val="10"/>
        </w:numPr>
        <w:ind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Лекарственные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препараты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: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ингибиторы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АПФ и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блокаторы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рецепторов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АТ, НПВС,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ингибиторы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кальциневрина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(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такролимус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циклоспорин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),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гепарин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препараты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лития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антагонисты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альдостерона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(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спиронолактон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);</w:t>
      </w:r>
    </w:p>
    <w:p xmlns:wp14="http://schemas.microsoft.com/office/word/2010/wordml" w:rsidR="004537F3" w:rsidP="32961306" w:rsidRDefault="009E1364" w14:paraId="02D77D09" wp14:textId="77777777">
      <w:pPr>
        <w:pStyle w:val="ListParagraph"/>
        <w:numPr>
          <w:ilvl w:val="0"/>
          <w:numId w:val="10"/>
        </w:numPr>
        <w:ind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Первичный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гипоальдостеронизм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;</w:t>
      </w:r>
    </w:p>
    <w:p xmlns:wp14="http://schemas.microsoft.com/office/word/2010/wordml" w:rsidR="004537F3" w:rsidP="32961306" w:rsidRDefault="009E1364" w14:paraId="564BDD41" wp14:textId="77777777">
      <w:pPr>
        <w:pStyle w:val="ListParagraph"/>
        <w:numPr>
          <w:ilvl w:val="0"/>
          <w:numId w:val="10"/>
        </w:numPr>
        <w:ind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Хроническая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гиперплазия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надпочечников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;</w:t>
      </w:r>
    </w:p>
    <w:p xmlns:wp14="http://schemas.microsoft.com/office/word/2010/wordml" w:rsidR="004537F3" w:rsidP="32961306" w:rsidRDefault="009E1364" w14:paraId="08BE8047" wp14:textId="77777777">
      <w:pPr>
        <w:pStyle w:val="ListParagraph"/>
        <w:numPr>
          <w:ilvl w:val="0"/>
          <w:numId w:val="10"/>
        </w:numPr>
        <w:ind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Первичный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гипоренизм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;</w:t>
      </w:r>
    </w:p>
    <w:p xmlns:wp14="http://schemas.microsoft.com/office/word/2010/wordml" w:rsidR="004537F3" w:rsidP="32961306" w:rsidRDefault="009E1364" w14:paraId="54288EB5" wp14:textId="6599C5E8">
      <w:pPr>
        <w:pStyle w:val="ListParagraph"/>
        <w:numPr>
          <w:ilvl w:val="0"/>
          <w:numId w:val="10"/>
        </w:numPr>
        <w:ind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Гипоренический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гипоальдесторонизм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(IV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тип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почечного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канальцевого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ацидоза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); </w:t>
      </w:r>
    </w:p>
    <w:p xmlns:wp14="http://schemas.microsoft.com/office/word/2010/wordml" w:rsidR="004537F3" w:rsidP="32961306" w:rsidRDefault="009E1364" w14:paraId="22A046AE" wp14:textId="45E46B74">
      <w:pPr>
        <w:pStyle w:val="ListParagraph"/>
        <w:numPr>
          <w:ilvl w:val="0"/>
          <w:numId w:val="10"/>
        </w:numPr>
        <w:ind/>
        <w:rPr>
          <w:color w:val="000000" w:themeColor="text1" w:themeTint="FF" w:themeShade="FF"/>
          <w:sz w:val="28"/>
          <w:szCs w:val="28"/>
        </w:rPr>
      </w:pPr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Надпочечниковая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недостаточность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:</w:t>
      </w:r>
    </w:p>
    <w:p xmlns:wp14="http://schemas.microsoft.com/office/word/2010/wordml" w:rsidR="004537F3" w:rsidP="32961306" w:rsidRDefault="009E1364" w14:paraId="0117BDCF" wp14:textId="77777777">
      <w:pPr>
        <w:ind w:left="572"/>
        <w:rPr>
          <w:rFonts w:ascii="Times New Roman" w:hAnsi="Times New Roman" w:eastAsia="Times New Roman" w:cs="Times New Roman"/>
          <w:sz w:val="28"/>
          <w:szCs w:val="28"/>
        </w:rPr>
      </w:pPr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— 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Первичная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(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болезнь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Аддисона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);</w:t>
      </w:r>
    </w:p>
    <w:p xmlns:wp14="http://schemas.microsoft.com/office/word/2010/wordml" w:rsidR="004537F3" w:rsidP="32961306" w:rsidRDefault="009E1364" w14:paraId="0023990A" wp14:textId="77777777">
      <w:pPr>
        <w:ind w:left="572"/>
        <w:rPr>
          <w:rFonts w:ascii="Times New Roman" w:hAnsi="Times New Roman" w:eastAsia="Times New Roman" w:cs="Times New Roman"/>
          <w:sz w:val="28"/>
          <w:szCs w:val="28"/>
        </w:rPr>
      </w:pPr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— 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Деструкция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надпочечников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в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результате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развития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инфекционных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заболеваний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(ВИЧ, ЦМВ, </w:t>
      </w:r>
      <w:r w:rsidRPr="32961306" w:rsidR="32961306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Mycobacterium tuberculosis</w:t>
      </w:r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32961306" w:rsidR="32961306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Mycobacterium avium</w:t>
      </w:r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);</w:t>
      </w:r>
    </w:p>
    <w:p xmlns:wp14="http://schemas.microsoft.com/office/word/2010/wordml" w:rsidR="004537F3" w:rsidP="32961306" w:rsidRDefault="009E1364" w14:paraId="7230000D" wp14:textId="77777777">
      <w:pPr>
        <w:spacing w:after="280" w:line="226" w:lineRule="auto"/>
        <w:ind w:left="562" w:right="168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— 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Блокада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натриевых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каналов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главных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клеток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вызванное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приемом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различных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лекарств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таких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как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триамтерен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амилорид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триметоприм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пентамидин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и т. д.; — 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Синдром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Гордона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="004537F3" w:rsidP="32961306" w:rsidRDefault="009E1364" w14:paraId="3C49AFFF" wp14:textId="77777777">
      <w:pPr>
        <w:numPr>
          <w:ilvl w:val="1"/>
          <w:numId w:val="2"/>
        </w:numPr>
        <w:ind w:hanging="240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Нарушение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транспорта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натрия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в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дистальных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каналах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:</w:t>
      </w:r>
    </w:p>
    <w:p xmlns:wp14="http://schemas.microsoft.com/office/word/2010/wordml" w:rsidR="004537F3" w:rsidP="32961306" w:rsidRDefault="009E1364" w14:paraId="3DB67EF9" wp14:textId="77777777">
      <w:pPr>
        <w:pStyle w:val="ListParagraph"/>
        <w:numPr>
          <w:ilvl w:val="0"/>
          <w:numId w:val="11"/>
        </w:numPr>
        <w:ind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Хроническая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сердечная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недостаточность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;</w:t>
      </w:r>
    </w:p>
    <w:p xmlns:wp14="http://schemas.microsoft.com/office/word/2010/wordml" w:rsidR="004537F3" w:rsidP="32961306" w:rsidRDefault="009E1364" w14:paraId="0AFE8E71" wp14:textId="02A8CA09">
      <w:pPr>
        <w:pStyle w:val="ListParagraph"/>
        <w:numPr>
          <w:ilvl w:val="0"/>
          <w:numId w:val="11"/>
        </w:numPr>
        <w:spacing w:after="858"/>
        <w:ind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Цирроз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печени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; </w:t>
      </w:r>
    </w:p>
    <w:p xmlns:wp14="http://schemas.microsoft.com/office/word/2010/wordml" w:rsidR="004537F3" w:rsidP="32961306" w:rsidRDefault="009E1364" w14:paraId="055C86C5" wp14:textId="098E26D5">
      <w:pPr>
        <w:pStyle w:val="ListParagraph"/>
        <w:numPr>
          <w:ilvl w:val="0"/>
          <w:numId w:val="11"/>
        </w:numPr>
        <w:spacing w:after="858"/>
        <w:ind/>
        <w:rPr>
          <w:color w:val="000000" w:themeColor="text1" w:themeTint="FF" w:themeShade="FF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Сольтеряющая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нефропатия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; </w:t>
      </w:r>
    </w:p>
    <w:p xmlns:wp14="http://schemas.microsoft.com/office/word/2010/wordml" w:rsidR="004537F3" w:rsidP="32961306" w:rsidRDefault="009E1364" w14:paraId="136EEF0D" wp14:textId="66CFB5A2">
      <w:pPr>
        <w:pStyle w:val="ListParagraph"/>
        <w:numPr>
          <w:ilvl w:val="0"/>
          <w:numId w:val="11"/>
        </w:numPr>
        <w:spacing w:after="858"/>
        <w:ind/>
        <w:rPr>
          <w:color w:val="000000" w:themeColor="text1" w:themeTint="FF" w:themeShade="FF"/>
          <w:sz w:val="28"/>
          <w:szCs w:val="28"/>
        </w:rPr>
      </w:pPr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Почечная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недостаточность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="004537F3" w:rsidP="32961306" w:rsidRDefault="009E1364" w14:paraId="7235B464" wp14:textId="77777777">
      <w:pPr>
        <w:spacing w:after="175" w:line="259" w:lineRule="auto"/>
        <w:ind w:left="557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2961306" w:rsidR="3296130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III. </w:t>
      </w:r>
      <w:proofErr w:type="spellStart"/>
      <w:r w:rsidRPr="32961306" w:rsidR="3296130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Перемещение</w:t>
      </w:r>
      <w:proofErr w:type="spellEnd"/>
      <w:r w:rsidRPr="32961306" w:rsidR="3296130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между</w:t>
      </w:r>
      <w:proofErr w:type="spellEnd"/>
      <w:r w:rsidRPr="32961306" w:rsidR="3296130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клетками</w:t>
      </w:r>
      <w:proofErr w:type="spellEnd"/>
      <w:r w:rsidRPr="32961306" w:rsidR="3296130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:</w:t>
      </w:r>
    </w:p>
    <w:p xmlns:wp14="http://schemas.microsoft.com/office/word/2010/wordml" w:rsidR="004537F3" w:rsidP="32961306" w:rsidRDefault="009E1364" w14:paraId="0CB06042" wp14:textId="77777777">
      <w:pPr>
        <w:numPr>
          <w:ilvl w:val="1"/>
          <w:numId w:val="3"/>
        </w:numPr>
        <w:spacing w:after="233"/>
        <w:ind w:hanging="240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Гипергликемия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;</w:t>
      </w:r>
    </w:p>
    <w:p xmlns:wp14="http://schemas.microsoft.com/office/word/2010/wordml" w:rsidR="004537F3" w:rsidP="32961306" w:rsidRDefault="009E1364" w14:paraId="391F5356" wp14:textId="77777777">
      <w:pPr>
        <w:numPr>
          <w:ilvl w:val="1"/>
          <w:numId w:val="3"/>
        </w:numPr>
        <w:ind w:hanging="240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Применение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некоторых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лекарственные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препаратов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:</w:t>
      </w:r>
    </w:p>
    <w:p xmlns:wp14="http://schemas.microsoft.com/office/word/2010/wordml" w:rsidR="004537F3" w:rsidP="32961306" w:rsidRDefault="009E1364" w14:paraId="1D02F48B" wp14:textId="77777777">
      <w:pPr>
        <w:pStyle w:val="ListParagraph"/>
        <w:numPr>
          <w:ilvl w:val="0"/>
          <w:numId w:val="12"/>
        </w:numPr>
        <w:ind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Неселективные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бета-блокаторы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;</w:t>
      </w:r>
    </w:p>
    <w:p xmlns:wp14="http://schemas.microsoft.com/office/word/2010/wordml" w:rsidR="004537F3" w:rsidP="32961306" w:rsidRDefault="009E1364" w14:paraId="1FDE9EF0" wp14:textId="77777777">
      <w:pPr>
        <w:pStyle w:val="ListParagraph"/>
        <w:numPr>
          <w:ilvl w:val="0"/>
          <w:numId w:val="12"/>
        </w:numPr>
        <w:ind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Сукцинилхолин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;</w:t>
      </w:r>
    </w:p>
    <w:p xmlns:wp14="http://schemas.microsoft.com/office/word/2010/wordml" w:rsidR="004537F3" w:rsidP="32961306" w:rsidRDefault="009E1364" w14:paraId="787B545C" wp14:textId="77777777">
      <w:pPr>
        <w:pStyle w:val="ListParagraph"/>
        <w:numPr>
          <w:ilvl w:val="0"/>
          <w:numId w:val="12"/>
        </w:numPr>
        <w:ind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Маннитол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;</w:t>
      </w:r>
    </w:p>
    <w:p xmlns:wp14="http://schemas.microsoft.com/office/word/2010/wordml" w:rsidR="004537F3" w:rsidP="32961306" w:rsidRDefault="009E1364" w14:paraId="36E0D0D3" wp14:textId="77777777">
      <w:pPr>
        <w:pStyle w:val="ListParagraph"/>
        <w:numPr>
          <w:ilvl w:val="0"/>
          <w:numId w:val="12"/>
        </w:numPr>
        <w:ind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Дигоксин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(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ингибитор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Na</w:t>
      </w:r>
      <w:r w:rsidRPr="32961306" w:rsidR="32961306">
        <w:rPr>
          <w:rFonts w:ascii="Times New Roman" w:hAnsi="Times New Roman" w:eastAsia="Times New Roman" w:cs="Times New Roman"/>
          <w:sz w:val="28"/>
          <w:szCs w:val="28"/>
          <w:vertAlign w:val="superscript"/>
        </w:rPr>
        <w:t>+</w:t>
      </w:r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/K</w:t>
      </w:r>
      <w:r w:rsidRPr="32961306" w:rsidR="32961306">
        <w:rPr>
          <w:rFonts w:ascii="Times New Roman" w:hAnsi="Times New Roman" w:eastAsia="Times New Roman" w:cs="Times New Roman"/>
          <w:sz w:val="28"/>
          <w:szCs w:val="28"/>
          <w:vertAlign w:val="superscript"/>
        </w:rPr>
        <w:t>+</w:t>
      </w:r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-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ATФазы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);</w:t>
      </w:r>
    </w:p>
    <w:p xmlns:wp14="http://schemas.microsoft.com/office/word/2010/wordml" w:rsidR="004537F3" w:rsidP="32961306" w:rsidRDefault="009E1364" w14:paraId="1D0CEB94" wp14:textId="77777777">
      <w:pPr>
        <w:pStyle w:val="ListParagraph"/>
        <w:numPr>
          <w:ilvl w:val="0"/>
          <w:numId w:val="12"/>
        </w:numPr>
        <w:ind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Соматостатин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;</w:t>
      </w:r>
    </w:p>
    <w:p xmlns:wp14="http://schemas.microsoft.com/office/word/2010/wordml" w:rsidR="004537F3" w:rsidP="32961306" w:rsidRDefault="009E1364" w14:paraId="32B54248" wp14:textId="77777777">
      <w:pPr>
        <w:pStyle w:val="ListParagraph"/>
        <w:numPr>
          <w:ilvl w:val="0"/>
          <w:numId w:val="12"/>
        </w:numPr>
        <w:spacing w:after="240"/>
        <w:ind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Внутривенное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введение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аминокислот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(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аргинин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лизин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эпсилон-аминокапроновая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кислота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);</w:t>
      </w:r>
    </w:p>
    <w:p xmlns:wp14="http://schemas.microsoft.com/office/word/2010/wordml" w:rsidR="004537F3" w:rsidP="32961306" w:rsidRDefault="009E1364" w14:paraId="26BD8FF7" wp14:textId="77777777">
      <w:pPr>
        <w:numPr>
          <w:ilvl w:val="1"/>
          <w:numId w:val="4"/>
        </w:numPr>
        <w:spacing w:after="213"/>
        <w:ind w:hanging="240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Острый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метаболический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ацидоз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вызванный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минеральными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кислотами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;</w:t>
      </w:r>
    </w:p>
    <w:p xmlns:wp14="http://schemas.microsoft.com/office/word/2010/wordml" w:rsidR="004537F3" w:rsidP="32961306" w:rsidRDefault="009E1364" w14:paraId="54F51F4C" wp14:textId="77777777">
      <w:pPr>
        <w:numPr>
          <w:ilvl w:val="1"/>
          <w:numId w:val="4"/>
        </w:numPr>
        <w:spacing w:after="237"/>
        <w:ind w:hanging="240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Действие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трав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(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ингибиторов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Na</w:t>
      </w:r>
      <w:r w:rsidRPr="32961306" w:rsidR="32961306">
        <w:rPr>
          <w:rFonts w:ascii="Times New Roman" w:hAnsi="Times New Roman" w:eastAsia="Times New Roman" w:cs="Times New Roman"/>
          <w:sz w:val="28"/>
          <w:szCs w:val="28"/>
          <w:vertAlign w:val="superscript"/>
        </w:rPr>
        <w:t>+</w:t>
      </w:r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/K</w:t>
      </w:r>
      <w:r w:rsidRPr="32961306" w:rsidR="32961306">
        <w:rPr>
          <w:rFonts w:ascii="Times New Roman" w:hAnsi="Times New Roman" w:eastAsia="Times New Roman" w:cs="Times New Roman"/>
          <w:sz w:val="28"/>
          <w:szCs w:val="28"/>
          <w:vertAlign w:val="superscript"/>
        </w:rPr>
        <w:t>+</w:t>
      </w:r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-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ATФазы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):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олеандр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наперстянка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ягоды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тиса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кендырь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сибирский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женьшень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и т. д.;</w:t>
      </w:r>
    </w:p>
    <w:p xmlns:wp14="http://schemas.microsoft.com/office/word/2010/wordml" w:rsidR="004537F3" w:rsidP="32961306" w:rsidRDefault="009E1364" w14:paraId="4B92443F" wp14:textId="77777777">
      <w:pPr>
        <w:numPr>
          <w:ilvl w:val="1"/>
          <w:numId w:val="4"/>
        </w:numPr>
        <w:spacing w:after="234"/>
        <w:ind w:hanging="240"/>
        <w:rPr>
          <w:rFonts w:ascii="Times New Roman" w:hAnsi="Times New Roman" w:eastAsia="Times New Roman" w:cs="Times New Roman"/>
          <w:sz w:val="28"/>
          <w:szCs w:val="28"/>
        </w:rPr>
      </w:pPr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Избыточные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физические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нагрузки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;</w:t>
      </w:r>
    </w:p>
    <w:p xmlns:wp14="http://schemas.microsoft.com/office/word/2010/wordml" w:rsidR="004537F3" w:rsidP="32961306" w:rsidRDefault="009E1364" w14:paraId="59059EB0" wp14:textId="77777777">
      <w:pPr>
        <w:numPr>
          <w:ilvl w:val="1"/>
          <w:numId w:val="4"/>
        </w:numPr>
        <w:spacing w:after="234"/>
        <w:ind w:hanging="240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Острый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гемолиз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;</w:t>
      </w:r>
    </w:p>
    <w:p xmlns:wp14="http://schemas.microsoft.com/office/word/2010/wordml" w:rsidR="004537F3" w:rsidP="32961306" w:rsidRDefault="009E1364" w14:paraId="58ED123B" wp14:textId="77777777">
      <w:pPr>
        <w:numPr>
          <w:ilvl w:val="1"/>
          <w:numId w:val="4"/>
        </w:numPr>
        <w:spacing w:after="233"/>
        <w:ind w:hanging="240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Отравление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фтором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;</w:t>
      </w:r>
    </w:p>
    <w:p xmlns:wp14="http://schemas.microsoft.com/office/word/2010/wordml" w:rsidR="004537F3" w:rsidP="32961306" w:rsidRDefault="009E1364" w14:paraId="500736D6" wp14:textId="77777777">
      <w:pPr>
        <w:numPr>
          <w:ilvl w:val="1"/>
          <w:numId w:val="4"/>
        </w:numPr>
        <w:spacing w:after="904"/>
        <w:ind w:hanging="240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Гиперкалиемический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периодический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паралич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;</w:t>
      </w:r>
    </w:p>
    <w:p xmlns:wp14="http://schemas.microsoft.com/office/word/2010/wordml" w:rsidR="004537F3" w:rsidP="32961306" w:rsidRDefault="009E1364" w14:paraId="7D8D280F" wp14:textId="77777777">
      <w:pPr>
        <w:pStyle w:val="1"/>
        <w:ind w:left="557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Клинические</w:t>
      </w:r>
      <w:proofErr w:type="spellEnd"/>
      <w:r w:rsidRPr="32961306" w:rsidR="32961306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проявления</w:t>
      </w:r>
      <w:proofErr w:type="spellEnd"/>
    </w:p>
    <w:p xmlns:wp14="http://schemas.microsoft.com/office/word/2010/wordml" w:rsidR="004537F3" w:rsidP="32961306" w:rsidRDefault="009E1364" w14:paraId="1DEB2F8D" wp14:textId="77777777">
      <w:pPr>
        <w:spacing w:after="241"/>
        <w:ind w:left="572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Как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упоминалось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ранее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токсический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эффект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гиперкалиемии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проявляется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в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деполяризации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мембран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клеток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сердца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и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скелетной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мускулатуры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="004537F3" w:rsidP="32961306" w:rsidRDefault="009E1364" w14:paraId="199A99E8" wp14:textId="77777777">
      <w:pPr>
        <w:ind w:left="572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Кардиальные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проявления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гиперкалиемии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включают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в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себя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: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остроконечные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Т-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волны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удлинение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РR-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интервала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расширение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QRS-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комплекса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вместе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с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исчезновением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электрической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активности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предсердий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фибрилляцию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желудочков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(ФЖ),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асистолию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. ФЖ и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асистолия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могут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быть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начальными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проявлениями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гиперкалиемии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однако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даже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уровне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выше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9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ммоль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/л ЭКГ-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проявления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могут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отсутствовать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="004537F3" w:rsidP="32961306" w:rsidRDefault="00383E44" w14:paraId="672A6659" wp14:textId="77777777">
      <w:pPr>
        <w:spacing w:after="293" w:line="259" w:lineRule="auto"/>
        <w:ind w:left="559" w:firstLine="0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xmlns:wp14="http://schemas.microsoft.com/office/word/2010/wordprocessingDrawing" wp14:editId="5EF321FB" wp14:anchorId="7F66F6DD">
            <wp:extent cx="5934076" cy="1524000"/>
            <wp:effectExtent l="0" t="0" r="0" b="0"/>
            <wp:docPr id="1" name="Picture 36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63"/>
                    <pic:cNvPicPr/>
                  </pic:nvPicPr>
                  <pic:blipFill>
                    <a:blip r:embed="Rbaa5d64b8b71458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34076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4537F3" w:rsidP="32961306" w:rsidRDefault="009E1364" w14:paraId="28162658" wp14:textId="77777777">
      <w:pPr>
        <w:spacing w:after="241"/>
        <w:ind w:left="572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стороны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нейромышечной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системы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гиперкалиемия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проявляется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диареей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болью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в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животе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миалгией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и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вялым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параличом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Факторами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утяжеляющими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проявления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гиперкалиемии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служат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сопутствующие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метаболические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нарушения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такие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как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метаболический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ацидоз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гипокальциемия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или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гипонатриемия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="004537F3" w:rsidP="32961306" w:rsidRDefault="009E1364" w14:paraId="5CAE3DEC" wp14:textId="77777777">
      <w:pPr>
        <w:spacing w:after="911"/>
        <w:ind w:left="572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Смертность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гиперкалиемии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у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госпитализированных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пациентов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составляет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1,7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41 %.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Наибольший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вклад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в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эти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цифры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вносят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кардиальные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причины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. В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исследованиях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смертности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гиперкалиемии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выявлено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что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зачастую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лечение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неадекватно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либо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вовсе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проводится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="004537F3" w:rsidP="32961306" w:rsidRDefault="009E1364" w14:paraId="1734D430" wp14:textId="77777777">
      <w:pPr>
        <w:pStyle w:val="1"/>
        <w:ind w:left="547" w:hanging="0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Лечение</w:t>
      </w:r>
      <w:proofErr w:type="spellEnd"/>
    </w:p>
    <w:p xmlns:wp14="http://schemas.microsoft.com/office/word/2010/wordml" w:rsidR="004537F3" w:rsidP="32961306" w:rsidRDefault="009E1364" w14:paraId="40B13C0F" wp14:textId="77777777">
      <w:pPr>
        <w:spacing w:after="241"/>
        <w:ind w:left="572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Гиперкалиемия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является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жизнеугрожающим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состоянием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и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ее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лечение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должно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проводиться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незамедлительно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Считается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что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уровень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≥ 6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ммоль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/л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требует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более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агрессивной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терапии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меньшем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превышении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верхней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границы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нормы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целью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лечения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является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выведение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излишков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из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организма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и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предупреждение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повторных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эпизодов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гиперкалиемии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путем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поиска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причин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ее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возникновения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и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устранения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="004537F3" w:rsidP="32961306" w:rsidRDefault="009E1364" w14:paraId="4E24F95C" wp14:textId="77777777">
      <w:pPr>
        <w:spacing w:after="241"/>
        <w:ind w:left="572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Как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только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у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пациента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регистрируется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повышение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уровня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то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в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зависимости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тяжести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состояния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проводится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осмотр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алгоритму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ABCDE, а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также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налаживается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электрокардиографический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мониторинг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в 12-ти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отведениях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="004537F3" w:rsidP="32961306" w:rsidRDefault="009E1364" w14:paraId="736E42A7" wp14:textId="77777777">
      <w:pPr>
        <w:ind w:left="572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время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мониторинга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ЭКГ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выявляются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возможные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проявления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нарушений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проводимости</w:t>
      </w:r>
      <w:proofErr w:type="spellEnd"/>
    </w:p>
    <w:p xmlns:wp14="http://schemas.microsoft.com/office/word/2010/wordml" w:rsidR="004537F3" w:rsidP="32961306" w:rsidRDefault="009E1364" w14:paraId="2BFD0ADC" wp14:textId="77777777">
      <w:pPr>
        <w:ind w:left="572"/>
        <w:rPr>
          <w:rFonts w:ascii="Times New Roman" w:hAnsi="Times New Roman" w:eastAsia="Times New Roman" w:cs="Times New Roman"/>
          <w:sz w:val="28"/>
          <w:szCs w:val="28"/>
        </w:rPr>
      </w:pPr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и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возбудимости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: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остроконечные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Т-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волны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плоские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зубцы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Р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или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отсутствие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синусоидальные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волны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удлинение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РR-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интервала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расширение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QRS-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комплекса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желудочковая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тахикардия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="004537F3" w:rsidP="32961306" w:rsidRDefault="004537F3" w14:paraId="0A37501D" wp14:textId="77777777">
      <w:pPr>
        <w:rPr>
          <w:rFonts w:ascii="Times New Roman" w:hAnsi="Times New Roman" w:eastAsia="Times New Roman" w:cs="Times New Roman"/>
          <w:sz w:val="28"/>
          <w:szCs w:val="28"/>
        </w:rPr>
        <w:sectPr w:rsidR="004537F3">
          <w:pgSz w:w="11906" w:h="16838" w:orient="portrait"/>
          <w:pgMar w:top="1124" w:right="850" w:bottom="1314" w:left="1142" w:header="720" w:footer="720" w:gutter="0"/>
          <w:cols w:space="720"/>
        </w:sectPr>
      </w:pPr>
    </w:p>
    <w:p xmlns:wp14="http://schemas.microsoft.com/office/word/2010/wordml" w:rsidR="004537F3" w:rsidRDefault="00383E44" w14:paraId="5DAB6C7B" wp14:textId="77777777">
      <w:pPr>
        <w:spacing w:after="0" w:line="259" w:lineRule="auto"/>
        <w:ind w:left="261" w:firstLine="0"/>
      </w:pPr>
      <w:r>
        <w:drawing>
          <wp:inline xmlns:wp14="http://schemas.microsoft.com/office/word/2010/wordprocessingDrawing" wp14:editId="403B9674" wp14:anchorId="4819EAF8">
            <wp:extent cx="5467348" cy="8401074"/>
            <wp:effectExtent l="0" t="0" r="0" b="0"/>
            <wp:docPr id="2" name="Picture 38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89"/>
                    <pic:cNvPicPr/>
                  </pic:nvPicPr>
                  <pic:blipFill>
                    <a:blip r:embed="Rc365c8a35f934cf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9259" r="0" b="0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67348" cy="840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4537F3" w:rsidRDefault="004537F3" w14:paraId="02EB378F" wp14:textId="77777777">
      <w:pPr>
        <w:sectPr w:rsidR="004537F3">
          <w:pgSz w:w="11906" w:h="16838" w:orient="portrait"/>
          <w:pgMar w:top="1133" w:right="1440" w:bottom="1136" w:left="1440" w:header="720" w:footer="720" w:gutter="0"/>
          <w:cols w:space="720"/>
        </w:sectPr>
      </w:pPr>
    </w:p>
    <w:p xmlns:wp14="http://schemas.microsoft.com/office/word/2010/wordml" w:rsidR="004537F3" w:rsidP="32961306" w:rsidRDefault="009E1364" w14:paraId="50CF0FB9" wp14:textId="77777777">
      <w:pPr>
        <w:spacing w:after="252"/>
        <w:ind w:left="370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выявлении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нарушений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ЭКГ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назначается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введение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препаратов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кальция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Кальций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является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прямым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антагонистом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калий-индуцированной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внутриклеточной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деполяризации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и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введении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способен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нормализовать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мембранный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потенциал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="004537F3" w:rsidP="32961306" w:rsidRDefault="009E1364" w14:paraId="56FBA532" wp14:textId="77777777">
      <w:pPr>
        <w:spacing w:after="241"/>
        <w:ind w:left="370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Рекомендованные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дозы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кальция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: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кальция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глюконат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10 % ー 30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мл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или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кальция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хлорид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10 % ー 10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мл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Препараты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вводятся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внутривенно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болюсно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за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5–10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мин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для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этого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необходим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хороший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внутривенный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доступ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Эффект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препаратов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кальция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развивается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в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течение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нескольких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минут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однако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длится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недолго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(30–60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минут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),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необходимости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повторная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доза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может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вводится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через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5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минут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Однако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стоит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помнить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об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опасности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развития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жизнеугрожающих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аритмий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применении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данных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препаратов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у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пациентов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с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сопутствующей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интоксикацией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дигоксином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: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ввиду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этого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время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введения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кальция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необходимо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еще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тщательнее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наблюдать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за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пациентом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="004537F3" w:rsidP="32961306" w:rsidRDefault="009E1364" w14:paraId="7F6164C4" wp14:textId="77777777">
      <w:pPr>
        <w:spacing w:after="218"/>
        <w:ind w:left="370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Следующим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шагом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в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терапии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гиперкалиемии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является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введение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инсулина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Как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говорилось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ранее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инсулин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обладает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сильным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гипокалиемическим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эффектом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вне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зависимости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уровня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глюкозы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в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крови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Существует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множество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режимов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введения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инсулина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гиперкалиемии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: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самый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распространенный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—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это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введение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внутривенно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10 ЕД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быстродействующего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инсулина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фоне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инфузии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25–50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грамм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глюкозы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с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последующим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контролем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уровня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глюкозы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крови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наличии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значительной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гипергликемии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(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более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250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мг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/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дл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или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13,9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ммоль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/л)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допустимо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введение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инсулина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без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сопутствующего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введения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глюкозы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Данный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режим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введения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позволяет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снизить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уровень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более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чем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0,5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ммоль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/л у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всех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пациентов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Гипокалиемический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эффект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глюкозо-инсулиновой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смеси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развивается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через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10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минут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а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максимальный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эффект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(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снижение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концентрации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0,65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1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ммоль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/л)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достигается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к 30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минуте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и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длится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4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6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часов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="004537F3" w:rsidP="32961306" w:rsidRDefault="009E1364" w14:paraId="64155645" wp14:textId="77777777">
      <w:pPr>
        <w:spacing w:after="240"/>
        <w:ind w:left="370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Следующей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опцией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является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применение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катехоламинов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Катехоламины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активируют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Na</w:t>
      </w:r>
      <w:r w:rsidRPr="32961306" w:rsidR="32961306">
        <w:rPr>
          <w:rFonts w:ascii="Times New Roman" w:hAnsi="Times New Roman" w:eastAsia="Times New Roman" w:cs="Times New Roman"/>
          <w:sz w:val="28"/>
          <w:szCs w:val="28"/>
          <w:vertAlign w:val="superscript"/>
        </w:rPr>
        <w:t>+</w:t>
      </w:r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/ K</w:t>
      </w:r>
      <w:r w:rsidRPr="32961306" w:rsidR="32961306">
        <w:rPr>
          <w:rFonts w:ascii="Times New Roman" w:hAnsi="Times New Roman" w:eastAsia="Times New Roman" w:cs="Times New Roman"/>
          <w:sz w:val="28"/>
          <w:szCs w:val="28"/>
          <w:vertAlign w:val="superscript"/>
        </w:rPr>
        <w:t>+</w:t>
      </w:r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-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АТФазу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клеток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и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способствуют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переходу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внутрь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клетки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Для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данных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целей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целесообразно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использовать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бета-2-агонисты (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адреналин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альбутерол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тербуталин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сальбутамол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сальметерол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)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внутривенно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либо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через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небулайзер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или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дозированный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ингалятор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Данные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препараты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позволяют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снизить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уровень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0,5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1,5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ммоль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/л.</w:t>
      </w:r>
    </w:p>
    <w:p xmlns:wp14="http://schemas.microsoft.com/office/word/2010/wordml" w:rsidR="004537F3" w:rsidP="32961306" w:rsidRDefault="009E1364" w14:paraId="0265F088" wp14:textId="77777777">
      <w:pPr>
        <w:ind w:left="370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Начало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гипокалиемического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эффекта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наступает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спустя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3–5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минут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с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достижением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максимума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к 30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минуте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внутривенном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введении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и к 60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минуте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использовании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небулайзера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;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общая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длительность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действия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3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6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часов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Для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ингаляции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через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небулайзер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предпочтительнее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применять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альбутерол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10–20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мг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или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сальбутамол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10–20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мг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Побочными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эффектами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бета-2-агонистов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является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тремор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и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тахикардия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а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также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—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развитии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гипогликемии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—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скрытие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ее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симптомов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Применение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бикарбоната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гиперкалиемии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доказало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своей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эффективности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и с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учетом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риска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развития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гипернатриемии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и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перегрузки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жидкостью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рекомендуется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в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качестве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начальной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или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монотерапии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="004537F3" w:rsidP="32961306" w:rsidRDefault="00383E44" w14:paraId="6A05A809" wp14:textId="77777777">
      <w:pPr>
        <w:spacing w:after="296" w:line="259" w:lineRule="auto"/>
        <w:ind w:left="357" w:right="-4" w:firstLine="0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xmlns:wp14="http://schemas.microsoft.com/office/word/2010/wordprocessingDrawing" wp14:editId="39DC6829" wp14:anchorId="434132B6">
            <wp:extent cx="5934076" cy="7220030"/>
            <wp:effectExtent l="0" t="0" r="0" b="0"/>
            <wp:docPr id="3" name="Picture 45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51"/>
                    <pic:cNvPicPr/>
                  </pic:nvPicPr>
                  <pic:blipFill>
                    <a:blip r:embed="R28c7a5d5dc2b4e5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14058" r="0" b="0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34076" cy="722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4537F3" w:rsidP="32961306" w:rsidRDefault="009E1364" w14:paraId="50659028" wp14:textId="77777777">
      <w:pPr>
        <w:pStyle w:val="1"/>
        <w:spacing w:after="159"/>
        <w:ind w:left="370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Удаление</w:t>
      </w:r>
      <w:proofErr w:type="spellEnd"/>
      <w:r w:rsidRPr="32961306" w:rsidR="32961306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из</w:t>
      </w:r>
      <w:proofErr w:type="spellEnd"/>
      <w:r w:rsidRPr="32961306" w:rsidR="32961306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организма</w:t>
      </w:r>
      <w:proofErr w:type="spellEnd"/>
    </w:p>
    <w:p w:rsidR="32961306" w:rsidP="32961306" w:rsidRDefault="32961306" w14:paraId="6DDB0F3D" w14:textId="41E9C442">
      <w:pPr>
        <w:pStyle w:val="a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="004537F3" w:rsidP="32961306" w:rsidRDefault="009E1364" w14:paraId="2220D9D9" wp14:textId="77777777">
      <w:pPr>
        <w:pStyle w:val="2"/>
        <w:ind w:left="370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Диуретики</w:t>
      </w:r>
      <w:proofErr w:type="spellEnd"/>
    </w:p>
    <w:p xmlns:wp14="http://schemas.microsoft.com/office/word/2010/wordml" w:rsidR="004537F3" w:rsidP="32961306" w:rsidRDefault="009E1364" w14:paraId="44856A62" wp14:textId="77777777">
      <w:pPr>
        <w:spacing w:after="297"/>
        <w:ind w:left="370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Петлевые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или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тиазидные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диуретики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могут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играть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важную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роль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в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терапии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хронической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гиперкалиемии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Однако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применение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острой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гиперкалиемии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ограничено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ввиду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значительных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потерь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натрия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достижении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необходимого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уровня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а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также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нарушений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водного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баланса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Также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зачастую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у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пациентов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имеется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почечная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недостаточность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что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ограничивает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применение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диуретиков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="004537F3" w:rsidP="32961306" w:rsidRDefault="009E1364" w14:paraId="21F1731F" wp14:textId="77777777">
      <w:pPr>
        <w:pStyle w:val="2"/>
        <w:ind w:left="370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Ионообменные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смолы</w:t>
      </w:r>
      <w:proofErr w:type="spellEnd"/>
    </w:p>
    <w:p xmlns:wp14="http://schemas.microsoft.com/office/word/2010/wordml" w:rsidR="004537F3" w:rsidP="32961306" w:rsidRDefault="009E1364" w14:paraId="584BCEEC" wp14:textId="77777777">
      <w:pPr>
        <w:spacing w:after="241"/>
        <w:ind w:left="370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Полистирена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сульфонат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натрия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(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Кеоксалат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) —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ионообменная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смола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обменивающая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катионы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натрий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Также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широко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распространен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препарат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кальция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резониум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связывающий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и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выводящий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избытки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время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продолжительного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контакта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(в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течение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менее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30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минут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) в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кишечнике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с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клетками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секретирующими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каждый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грамм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препарата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связывает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0,65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1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ммоль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который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затем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выводится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с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калом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Данные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препараты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могут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использоваться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как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32961306" w:rsidR="32961306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per rectum</w:t>
      </w:r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с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помощью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клизмы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так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и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орально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в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виде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таблеток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="004537F3" w:rsidP="32961306" w:rsidRDefault="009E1364" w14:paraId="727A5C25" wp14:textId="77777777">
      <w:pPr>
        <w:spacing w:after="295"/>
        <w:ind w:left="370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Главным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ограничением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применения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смол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является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развитие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осмотической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диареи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спустя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2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часа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с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максимумом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через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4–6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часов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а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также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вероятность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развития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интестинального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некроза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Противопоказано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применение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смол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у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пациентов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с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кишечной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непроходимостью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или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ишемией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кишечника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и в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раннем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послеоперационном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периоде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после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проведения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трансплантации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почек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Ионообменные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смолы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могут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использоваться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как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монотерапия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хронической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гиперкалиемии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или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острой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гиперкалиемии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легкой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степени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с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уровнем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менее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6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ммоль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/л с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оценкой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эффективности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лечения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="004537F3" w:rsidP="32961306" w:rsidRDefault="009E1364" w14:paraId="2B17C2FF" wp14:textId="77777777">
      <w:pPr>
        <w:pStyle w:val="2"/>
        <w:ind w:left="370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Диализ</w:t>
      </w:r>
      <w:proofErr w:type="spellEnd"/>
    </w:p>
    <w:p xmlns:wp14="http://schemas.microsoft.com/office/word/2010/wordml" w:rsidR="004537F3" w:rsidP="32961306" w:rsidRDefault="009E1364" w14:paraId="1533E5D5" wp14:textId="77777777">
      <w:pPr>
        <w:spacing w:after="241"/>
        <w:ind w:left="370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Удаление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из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организма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методом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гемодиализа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или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другим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методом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почечнозаместительной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терапии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(ПЗТ) —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самый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эффективный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метод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из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ныне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доступных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Различные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режимы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диализа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отличаются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скоростью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развития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эффекта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Традиционный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гемодиализ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снижает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уровень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значительно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быстрее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чем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перитонеальный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диализ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или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продолжительные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режимы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(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продолжительная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вено-венозная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гемофильтрация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продолжительный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вено-венозный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гемодиализ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или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продолжительная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вено-венозная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гемодиафильтрация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).</w:t>
      </w:r>
    </w:p>
    <w:p xmlns:wp14="http://schemas.microsoft.com/office/word/2010/wordml" w:rsidR="004537F3" w:rsidP="32961306" w:rsidRDefault="009E1364" w14:paraId="6BA16C93" wp14:textId="77777777">
      <w:pPr>
        <w:spacing w:after="241"/>
        <w:ind w:left="370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Исследования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показали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что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с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помощью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гемодиализа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скорость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снижения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может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достигать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25–50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ммоль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/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час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значительным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снижением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уровня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в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плазме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(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около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1,3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ммоль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/л) в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течение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первого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часа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терапии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время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обычного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гемодиализа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который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обычно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включает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одновременную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ультрафильтрацию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и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диализ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удаление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ультрафильтрацией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составляет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около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15 %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всего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удаленного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а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методом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диализа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—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оставшиеся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85 %.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Количество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удаленного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зависит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содержания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в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диализате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и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его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градиента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с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плазмой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длительности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сессии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диализа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размера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и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проницаемости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мембраны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фильтра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и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объема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ультрафильтрации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="004537F3" w:rsidP="32961306" w:rsidRDefault="009E1364" w14:paraId="335FBB55" wp14:textId="77777777">
      <w:pPr>
        <w:ind w:left="370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После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проведения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неотложных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мероприятий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снижению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уровня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необходимо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провести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анализ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истории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болезни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диеты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пациента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принимаемых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препаратов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(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прекратить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прием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препаратов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повышающих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уровень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), и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устранить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причины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которые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могут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привести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к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повторной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гиперкалиемии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. В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последующем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стабилизации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уровня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калия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у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данных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пациентов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рекомендуется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его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мониторирование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каждые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2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часа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и,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при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необходимости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повторение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мероприятий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по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алгоритму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32961306" w:rsidP="32961306" w:rsidRDefault="32961306" w14:paraId="0A2FB64E" w14:textId="20065F25">
      <w:pPr>
        <w:spacing w:after="106" w:line="259" w:lineRule="auto"/>
        <w:ind w:left="370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32961306" w:rsidP="32961306" w:rsidRDefault="32961306" w14:paraId="678366DD" w14:textId="19F7F208">
      <w:pPr>
        <w:spacing w:after="106" w:line="259" w:lineRule="auto"/>
        <w:ind w:left="370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xmlns:wp14="http://schemas.microsoft.com/office/word/2010/wordml" w:rsidR="004537F3" w:rsidP="32961306" w:rsidRDefault="009E1364" w14:paraId="49569686" wp14:textId="462C770A">
      <w:pPr>
        <w:spacing w:after="106" w:line="259" w:lineRule="auto"/>
        <w:ind w:left="370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proofErr w:type="spellStart"/>
      <w:r w:rsidRPr="32961306" w:rsidR="3296130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Список</w:t>
      </w:r>
      <w:proofErr w:type="spellEnd"/>
      <w:r w:rsidRPr="32961306" w:rsidR="3296130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  <w:proofErr w:type="spellStart"/>
      <w:r w:rsidRPr="32961306" w:rsidR="3296130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использованной</w:t>
      </w:r>
      <w:proofErr w:type="spellEnd"/>
      <w:r w:rsidRPr="32961306" w:rsidR="3296130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литературы:</w:t>
      </w:r>
    </w:p>
    <w:p xmlns:wp14="http://schemas.microsoft.com/office/word/2010/wordml" w:rsidR="004537F3" w:rsidP="32961306" w:rsidRDefault="009E1364" w14:paraId="5D0D4BD6" wp14:textId="77777777">
      <w:pPr>
        <w:numPr>
          <w:ilvl w:val="0"/>
          <w:numId w:val="5"/>
        </w:numPr>
        <w:ind w:hanging="360"/>
        <w:rPr>
          <w:rFonts w:ascii="Times New Roman" w:hAnsi="Times New Roman" w:eastAsia="Times New Roman" w:cs="Times New Roman"/>
          <w:sz w:val="28"/>
          <w:szCs w:val="28"/>
        </w:rPr>
      </w:pPr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Don B, Sebastian A,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Cheitlin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M, Christiansen M,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Schambelan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M. </w:t>
      </w:r>
      <w:proofErr w:type="spell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Pseudohyperkalemia</w:t>
      </w:r>
      <w:proofErr w:type="spell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 xml:space="preserve"> caused by fist clenching during phlebotomy. N Engl J Med. </w:t>
      </w:r>
      <w:proofErr w:type="gramStart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1990;322:1290</w:t>
      </w:r>
      <w:proofErr w:type="gramEnd"/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-1292.</w:t>
      </w:r>
    </w:p>
    <w:p xmlns:wp14="http://schemas.microsoft.com/office/word/2010/wordml" w:rsidR="004537F3" w:rsidP="32961306" w:rsidRDefault="009E1364" w14:paraId="5C97093C" wp14:textId="77777777">
      <w:pPr>
        <w:numPr>
          <w:ilvl w:val="0"/>
          <w:numId w:val="5"/>
        </w:numPr>
        <w:ind w:hanging="360"/>
        <w:rPr>
          <w:rFonts w:ascii="Times New Roman" w:hAnsi="Times New Roman" w:eastAsia="Times New Roman" w:cs="Times New Roman"/>
          <w:sz w:val="28"/>
          <w:szCs w:val="28"/>
        </w:rPr>
      </w:pPr>
      <w:r w:rsidRPr="32961306" w:rsidR="32961306">
        <w:rPr>
          <w:rFonts w:ascii="Times New Roman" w:hAnsi="Times New Roman" w:eastAsia="Times New Roman" w:cs="Times New Roman"/>
          <w:sz w:val="28"/>
          <w:szCs w:val="28"/>
        </w:rPr>
        <w:t>Evans K. J., Greenberg A. Hyperkalemia: a review //Journal of intensive care medicine. – 2005. – Т. 20. – №. 5. – С. 272-290.</w:t>
      </w:r>
    </w:p>
    <w:sectPr w:rsidR="004537F3">
      <w:pgSz w:w="11906" w:h="16838" w:orient="portrait"/>
      <w:pgMar w:top="1133" w:right="855" w:bottom="1149" w:left="13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8ED2D19"/>
    <w:multiLevelType w:val="hybridMultilevel"/>
    <w:tmpl w:val="9F201474"/>
    <w:lvl w:ilvl="0" w:tplc="FAF41688">
      <w:start w:val="1"/>
      <w:numFmt w:val="decimal"/>
      <w:lvlText w:val="%1"/>
      <w:lvlJc w:val="left"/>
      <w:pPr>
        <w:ind w:left="36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E3CA8086">
      <w:start w:val="3"/>
      <w:numFmt w:val="decimal"/>
      <w:lvlText w:val="%2."/>
      <w:lvlJc w:val="left"/>
      <w:pPr>
        <w:ind w:left="802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0010BFD8">
      <w:start w:val="1"/>
      <w:numFmt w:val="lowerRoman"/>
      <w:lvlText w:val="%3"/>
      <w:lvlJc w:val="left"/>
      <w:pPr>
        <w:ind w:left="144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458C98BE">
      <w:start w:val="1"/>
      <w:numFmt w:val="decimal"/>
      <w:lvlText w:val="%4"/>
      <w:lvlJc w:val="left"/>
      <w:pPr>
        <w:ind w:left="216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24DA417E">
      <w:start w:val="1"/>
      <w:numFmt w:val="lowerLetter"/>
      <w:lvlText w:val="%5"/>
      <w:lvlJc w:val="left"/>
      <w:pPr>
        <w:ind w:left="288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062E4AD8">
      <w:start w:val="1"/>
      <w:numFmt w:val="lowerRoman"/>
      <w:lvlText w:val="%6"/>
      <w:lvlJc w:val="left"/>
      <w:pPr>
        <w:ind w:left="360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CD8C1EC2">
      <w:start w:val="1"/>
      <w:numFmt w:val="decimal"/>
      <w:lvlText w:val="%7"/>
      <w:lvlJc w:val="left"/>
      <w:pPr>
        <w:ind w:left="432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47166E32">
      <w:start w:val="1"/>
      <w:numFmt w:val="lowerLetter"/>
      <w:lvlText w:val="%8"/>
      <w:lvlJc w:val="left"/>
      <w:pPr>
        <w:ind w:left="504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FA7E5E2A">
      <w:start w:val="1"/>
      <w:numFmt w:val="lowerRoman"/>
      <w:lvlText w:val="%9"/>
      <w:lvlJc w:val="left"/>
      <w:pPr>
        <w:ind w:left="576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36B443F7"/>
    <w:multiLevelType w:val="hybridMultilevel"/>
    <w:tmpl w:val="1E18044E"/>
    <w:lvl w:ilvl="0" w:tplc="8778ABD0">
      <w:start w:val="1"/>
      <w:numFmt w:val="decimal"/>
      <w:lvlText w:val="%1"/>
      <w:lvlJc w:val="left"/>
      <w:pPr>
        <w:ind w:left="36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B85E96CC">
      <w:start w:val="1"/>
      <w:numFmt w:val="decimal"/>
      <w:lvlText w:val="%2."/>
      <w:lvlJc w:val="left"/>
      <w:pPr>
        <w:ind w:left="802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AB0A4BBE">
      <w:start w:val="1"/>
      <w:numFmt w:val="lowerRoman"/>
      <w:lvlText w:val="%3"/>
      <w:lvlJc w:val="left"/>
      <w:pPr>
        <w:ind w:left="144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1D50062C">
      <w:start w:val="1"/>
      <w:numFmt w:val="decimal"/>
      <w:lvlText w:val="%4"/>
      <w:lvlJc w:val="left"/>
      <w:pPr>
        <w:ind w:left="216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00CA9A6E">
      <w:start w:val="1"/>
      <w:numFmt w:val="lowerLetter"/>
      <w:lvlText w:val="%5"/>
      <w:lvlJc w:val="left"/>
      <w:pPr>
        <w:ind w:left="288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DD049F1C">
      <w:start w:val="1"/>
      <w:numFmt w:val="lowerRoman"/>
      <w:lvlText w:val="%6"/>
      <w:lvlJc w:val="left"/>
      <w:pPr>
        <w:ind w:left="360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80F0EFEE">
      <w:start w:val="1"/>
      <w:numFmt w:val="decimal"/>
      <w:lvlText w:val="%7"/>
      <w:lvlJc w:val="left"/>
      <w:pPr>
        <w:ind w:left="432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060AEEA8">
      <w:start w:val="1"/>
      <w:numFmt w:val="lowerLetter"/>
      <w:lvlText w:val="%8"/>
      <w:lvlJc w:val="left"/>
      <w:pPr>
        <w:ind w:left="504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3BB2AE24">
      <w:start w:val="1"/>
      <w:numFmt w:val="lowerRoman"/>
      <w:lvlText w:val="%9"/>
      <w:lvlJc w:val="left"/>
      <w:pPr>
        <w:ind w:left="576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65B47CAC"/>
    <w:multiLevelType w:val="hybridMultilevel"/>
    <w:tmpl w:val="620A87A6"/>
    <w:lvl w:ilvl="0" w:tplc="55FE72A8">
      <w:start w:val="1"/>
      <w:numFmt w:val="bullet"/>
      <w:lvlText w:val="•"/>
      <w:lvlJc w:val="left"/>
      <w:pPr>
        <w:ind w:left="126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Restart w:val="0"/>
      <w:lvlText w:val="%2."/>
      <w:lvlJc w:val="left"/>
      <w:pPr>
        <w:ind w:left="802"/>
      </w:pPr>
      <w:rPr>
        <w:rFonts w:hint="default" w:ascii="Calibri" w:hAnsi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C818DAF8">
      <w:start w:val="1"/>
      <w:numFmt w:val="lowerRoman"/>
      <w:lvlText w:val="%3"/>
      <w:lvlJc w:val="left"/>
      <w:pPr>
        <w:ind w:left="144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EA242B24">
      <w:start w:val="1"/>
      <w:numFmt w:val="decimal"/>
      <w:lvlText w:val="%4"/>
      <w:lvlJc w:val="left"/>
      <w:pPr>
        <w:ind w:left="216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4E8481AE">
      <w:start w:val="1"/>
      <w:numFmt w:val="lowerLetter"/>
      <w:lvlText w:val="%5"/>
      <w:lvlJc w:val="left"/>
      <w:pPr>
        <w:ind w:left="288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65446536">
      <w:start w:val="1"/>
      <w:numFmt w:val="lowerRoman"/>
      <w:lvlText w:val="%6"/>
      <w:lvlJc w:val="left"/>
      <w:pPr>
        <w:ind w:left="360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2902AAF2">
      <w:start w:val="1"/>
      <w:numFmt w:val="decimal"/>
      <w:lvlText w:val="%7"/>
      <w:lvlJc w:val="left"/>
      <w:pPr>
        <w:ind w:left="432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78A4C91C">
      <w:start w:val="1"/>
      <w:numFmt w:val="lowerLetter"/>
      <w:lvlText w:val="%8"/>
      <w:lvlJc w:val="left"/>
      <w:pPr>
        <w:ind w:left="504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AB9899A8">
      <w:start w:val="1"/>
      <w:numFmt w:val="lowerRoman"/>
      <w:lvlText w:val="%9"/>
      <w:lvlJc w:val="left"/>
      <w:pPr>
        <w:ind w:left="576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67946BE9"/>
    <w:multiLevelType w:val="hybridMultilevel"/>
    <w:tmpl w:val="4D66D62A"/>
    <w:lvl w:ilvl="0" w:tplc="A75853F6">
      <w:start w:val="1"/>
      <w:numFmt w:val="bullet"/>
      <w:lvlText w:val="•"/>
      <w:lvlJc w:val="left"/>
      <w:pPr>
        <w:ind w:left="126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994808F2">
      <w:start w:val="1"/>
      <w:numFmt w:val="bullet"/>
      <w:lvlText w:val="o"/>
      <w:lvlJc w:val="left"/>
      <w:pPr>
        <w:ind w:left="10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AB5EC550">
      <w:start w:val="1"/>
      <w:numFmt w:val="bullet"/>
      <w:lvlText w:val="▪"/>
      <w:lvlJc w:val="left"/>
      <w:pPr>
        <w:ind w:left="18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3E468D4A">
      <w:start w:val="1"/>
      <w:numFmt w:val="bullet"/>
      <w:lvlText w:val="•"/>
      <w:lvlJc w:val="left"/>
      <w:pPr>
        <w:ind w:left="25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FCA4DF98">
      <w:start w:val="1"/>
      <w:numFmt w:val="bullet"/>
      <w:lvlText w:val="o"/>
      <w:lvlJc w:val="left"/>
      <w:pPr>
        <w:ind w:left="32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4A9E0E1C">
      <w:start w:val="1"/>
      <w:numFmt w:val="bullet"/>
      <w:lvlText w:val="▪"/>
      <w:lvlJc w:val="left"/>
      <w:pPr>
        <w:ind w:left="39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928C74FA">
      <w:start w:val="1"/>
      <w:numFmt w:val="bullet"/>
      <w:lvlText w:val="•"/>
      <w:lvlJc w:val="left"/>
      <w:pPr>
        <w:ind w:left="46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1BB66CE8">
      <w:start w:val="1"/>
      <w:numFmt w:val="bullet"/>
      <w:lvlText w:val="o"/>
      <w:lvlJc w:val="left"/>
      <w:pPr>
        <w:ind w:left="54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98547160">
      <w:start w:val="1"/>
      <w:numFmt w:val="bullet"/>
      <w:lvlText w:val="▪"/>
      <w:lvlJc w:val="left"/>
      <w:pPr>
        <w:ind w:left="61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7EDD41B1"/>
    <w:multiLevelType w:val="hybridMultilevel"/>
    <w:tmpl w:val="B62C5C54"/>
    <w:lvl w:ilvl="0" w:tplc="9216F3B0">
      <w:start w:val="1"/>
      <w:numFmt w:val="decimal"/>
      <w:lvlText w:val="%1."/>
      <w:lvlJc w:val="left"/>
      <w:pPr>
        <w:ind w:left="3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4B0EA65A">
      <w:start w:val="1"/>
      <w:numFmt w:val="lowerLetter"/>
      <w:lvlText w:val="%2"/>
      <w:lvlJc w:val="left"/>
      <w:pPr>
        <w:ind w:left="10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7BCE048C">
      <w:start w:val="1"/>
      <w:numFmt w:val="lowerRoman"/>
      <w:lvlText w:val="%3"/>
      <w:lvlJc w:val="left"/>
      <w:pPr>
        <w:ind w:left="18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CA687D9A">
      <w:start w:val="1"/>
      <w:numFmt w:val="decimal"/>
      <w:lvlText w:val="%4"/>
      <w:lvlJc w:val="left"/>
      <w:pPr>
        <w:ind w:left="25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FFAC3316">
      <w:start w:val="1"/>
      <w:numFmt w:val="lowerLetter"/>
      <w:lvlText w:val="%5"/>
      <w:lvlJc w:val="left"/>
      <w:pPr>
        <w:ind w:left="32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547A4F2C">
      <w:start w:val="1"/>
      <w:numFmt w:val="lowerRoman"/>
      <w:lvlText w:val="%6"/>
      <w:lvlJc w:val="left"/>
      <w:pPr>
        <w:ind w:left="39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BB32DD00">
      <w:start w:val="1"/>
      <w:numFmt w:val="decimal"/>
      <w:lvlText w:val="%7"/>
      <w:lvlJc w:val="left"/>
      <w:pPr>
        <w:ind w:left="46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D452CDF2">
      <w:start w:val="1"/>
      <w:numFmt w:val="lowerLetter"/>
      <w:lvlText w:val="%8"/>
      <w:lvlJc w:val="left"/>
      <w:pPr>
        <w:ind w:left="54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5600A800">
      <w:start w:val="1"/>
      <w:numFmt w:val="lowerRoman"/>
      <w:lvlText w:val="%9"/>
      <w:lvlJc w:val="left"/>
      <w:pPr>
        <w:ind w:left="61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 w16cid:durableId="22947241">
    <w:abstractNumId w:val="3"/>
  </w:num>
  <w:num w:numId="2" w16cid:durableId="1798835851">
    <w:abstractNumId w:val="2"/>
  </w:num>
  <w:num w:numId="3" w16cid:durableId="393357393">
    <w:abstractNumId w:val="1"/>
  </w:num>
  <w:num w:numId="4" w16cid:durableId="1860776953">
    <w:abstractNumId w:val="0"/>
  </w:num>
  <w:num w:numId="5" w16cid:durableId="61239797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F3"/>
    <w:rsid w:val="00383E44"/>
    <w:rsid w:val="004537F3"/>
    <w:rsid w:val="009E1364"/>
    <w:rsid w:val="00A34A7B"/>
    <w:rsid w:val="3296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75746A"/>
  <w15:docId w15:val="{CC1BC15A-62DC-409B-94DB-CC56DBED4A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spacing w:after="3" w:line="265" w:lineRule="auto"/>
      <w:ind w:left="1572" w:hanging="10"/>
    </w:pPr>
    <w:rPr>
      <w:rFonts w:eastAsia="Calibri" w:cs="Calibri"/>
      <w:color w:val="000000"/>
      <w:sz w:val="24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6" w:line="259" w:lineRule="auto"/>
      <w:ind w:left="572" w:hanging="10"/>
      <w:outlineLvl w:val="0"/>
    </w:pPr>
    <w:rPr>
      <w:rFonts w:eastAsia="Calibri" w:cs="Calibri"/>
      <w:b/>
      <w:color w:val="000000"/>
      <w:sz w:val="36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5" w:line="259" w:lineRule="auto"/>
      <w:ind w:left="572" w:hanging="10"/>
      <w:outlineLvl w:val="1"/>
    </w:pPr>
    <w:rPr>
      <w:rFonts w:eastAsia="Calibri" w:cs="Calibri"/>
      <w:b/>
      <w:color w:val="000000"/>
      <w:sz w:val="30"/>
      <w:szCs w:val="22"/>
      <w:lang w:val="en-US" w:eastAsia="en-US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20" w:customStyle="1">
    <w:name w:val="Заголовок 2 Знак"/>
    <w:link w:val="2"/>
    <w:rPr>
      <w:rFonts w:ascii="Calibri" w:hAnsi="Calibri" w:eastAsia="Calibri" w:cs="Calibri"/>
      <w:b/>
      <w:color w:val="000000"/>
      <w:sz w:val="30"/>
    </w:rPr>
  </w:style>
  <w:style w:type="character" w:styleId="10" w:customStyle="1">
    <w:name w:val="Заголовок 1 Знак"/>
    <w:link w:val="1"/>
    <w:rPr>
      <w:rFonts w:ascii="Calibri" w:hAnsi="Calibri" w:eastAsia="Calibri" w:cs="Calibri"/>
      <w:b/>
      <w:color w:val="000000"/>
      <w:sz w:val="3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4.jpg" Id="Rbaa5d64b8b71458a" /><Relationship Type="http://schemas.openxmlformats.org/officeDocument/2006/relationships/image" Target="/media/image5.jpg" Id="Rc365c8a35f934cfc" /><Relationship Type="http://schemas.openxmlformats.org/officeDocument/2006/relationships/image" Target="/media/image6.jpg" Id="R28c7a5d5dc2b4e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word</dc:creator>
  <keywords/>
  <lastModifiedBy>Parfenova Galina</lastModifiedBy>
  <revision>3</revision>
  <dcterms:created xsi:type="dcterms:W3CDTF">2022-06-21T04:38:00.0000000Z</dcterms:created>
  <dcterms:modified xsi:type="dcterms:W3CDTF">2022-06-21T04:43:10.1170342Z</dcterms:modified>
</coreProperties>
</file>