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9142C" w14:textId="0158E87C" w:rsidR="009168A5" w:rsidRPr="00523AA4" w:rsidRDefault="7B8BF6A6" w:rsidP="7B8BF6A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В.Ф.Войно-Ясенецкого</w:t>
      </w:r>
      <w:proofErr w:type="spellEnd"/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" Министерства здравоохранения Российской Федерации </w:t>
      </w:r>
    </w:p>
    <w:p w14:paraId="695B4100" w14:textId="2FAE8D1A" w:rsidR="009168A5" w:rsidRPr="00523AA4" w:rsidRDefault="7B8BF6A6" w:rsidP="7B8BF6A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Кафедра анестезиологии и реаниматологии ИПО </w:t>
      </w:r>
    </w:p>
    <w:p w14:paraId="17ECF5BE" w14:textId="53737C06" w:rsidR="009168A5" w:rsidRPr="00523AA4" w:rsidRDefault="009168A5" w:rsidP="7B8BF6A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23C14471" w14:textId="5F3E3A75" w:rsidR="009168A5" w:rsidRPr="00523AA4" w:rsidRDefault="009168A5" w:rsidP="7B8BF6A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123138F4" w14:textId="1B77E203" w:rsidR="009168A5" w:rsidRPr="00523AA4" w:rsidRDefault="7B8BF6A6" w:rsidP="7B8BF6A6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proofErr w:type="gramStart"/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Зав .</w:t>
      </w:r>
      <w:proofErr w:type="spellStart"/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кафедрой</w:t>
      </w:r>
      <w:proofErr w:type="gramEnd"/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:ДМН</w:t>
      </w:r>
      <w:proofErr w:type="spellEnd"/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, профессор </w:t>
      </w:r>
      <w:proofErr w:type="spellStart"/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Грицан</w:t>
      </w:r>
      <w:proofErr w:type="spellEnd"/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 А. И. </w:t>
      </w:r>
    </w:p>
    <w:p w14:paraId="0199A908" w14:textId="58B14DB9" w:rsidR="009168A5" w:rsidRPr="00523AA4" w:rsidRDefault="7B8BF6A6" w:rsidP="7B8BF6A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Реферат на тему: </w:t>
      </w:r>
    </w:p>
    <w:p w14:paraId="44B3A7D6" w14:textId="51DFF66B" w:rsidR="009168A5" w:rsidRPr="00523AA4" w:rsidRDefault="7B8BF6A6" w:rsidP="7B8BF6A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«Переливание крови» </w:t>
      </w:r>
    </w:p>
    <w:p w14:paraId="258224CA" w14:textId="7E1BCF74" w:rsidR="009168A5" w:rsidRDefault="009168A5" w:rsidP="7B8BF6A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487722" w14:textId="1D007A5F" w:rsidR="009168A5" w:rsidRDefault="009168A5" w:rsidP="7B8BF6A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91FA64" w14:textId="4A2A4CCE" w:rsidR="009168A5" w:rsidRDefault="009168A5" w:rsidP="7B8BF6A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3E84BA" w14:textId="1CA2AA77" w:rsidR="009168A5" w:rsidRDefault="009168A5" w:rsidP="7B8BF6A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3E90FD" w14:textId="7234C74C" w:rsidR="009168A5" w:rsidRDefault="009168A5" w:rsidP="7B8BF6A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04C544" w14:textId="3A3F9441" w:rsidR="009168A5" w:rsidRDefault="009168A5" w:rsidP="7B8BF6A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859F17" w14:textId="1447D70C" w:rsidR="009168A5" w:rsidRDefault="009168A5" w:rsidP="7B8BF6A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CAD1F9" w14:textId="530C1499" w:rsidR="009168A5" w:rsidRPr="00523AA4" w:rsidRDefault="009168A5" w:rsidP="7B8BF6A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72F8351B" w14:textId="4956D5A8" w:rsidR="009168A5" w:rsidRPr="00523AA4" w:rsidRDefault="00523AA4" w:rsidP="7B8BF6A6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Выполнил</w:t>
      </w:r>
      <w:r w:rsidR="7B8BF6A6"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: Ординатор 1 года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Хикматов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 И.Х.</w:t>
      </w:r>
    </w:p>
    <w:p w14:paraId="31BC6D80" w14:textId="1E70462E" w:rsidR="009168A5" w:rsidRPr="00523AA4" w:rsidRDefault="009168A5" w:rsidP="7B8BF6A6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0F814CEB" w14:textId="2A51B1DA" w:rsidR="009168A5" w:rsidRPr="00523AA4" w:rsidRDefault="009168A5" w:rsidP="7B8BF6A6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18DABAC8" w14:textId="31F5B0DE" w:rsidR="009168A5" w:rsidRPr="00523AA4" w:rsidRDefault="009168A5" w:rsidP="7B8BF6A6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10B607E4" w14:textId="38DD17DE" w:rsidR="009168A5" w:rsidRPr="00523AA4" w:rsidRDefault="009168A5" w:rsidP="7B8BF6A6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326B7BC9" w14:textId="77777777" w:rsidR="00523AA4" w:rsidRDefault="00523AA4" w:rsidP="00523AA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6078A862" w14:textId="77777777" w:rsidR="00523AA4" w:rsidRDefault="00523AA4" w:rsidP="00523AA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0FE093B1" w14:textId="77777777" w:rsidR="00523AA4" w:rsidRDefault="00523AA4" w:rsidP="00523AA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</w:p>
    <w:p w14:paraId="501817AE" w14:textId="393F3CF3" w:rsidR="009168A5" w:rsidRDefault="7B8BF6A6" w:rsidP="00523AA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Красноярск </w:t>
      </w:r>
      <w:r w:rsidR="00523AA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2023</w:t>
      </w:r>
    </w:p>
    <w:p w14:paraId="7147A383" w14:textId="65D88EE7" w:rsidR="7B8BF6A6" w:rsidRDefault="7B8BF6A6" w:rsidP="7B8BF6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0301A64" w14:textId="51365954" w:rsidR="7B8BF6A6" w:rsidRDefault="7B8BF6A6" w:rsidP="7B8BF6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по трансфузии (переливанию) донорской крови и (или) ее компонентов</w:t>
      </w:r>
    </w:p>
    <w:p w14:paraId="3A0A4843" w14:textId="414253EE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Правила проведения трансфузии донорской крови и (или) ее компонентов</w:t>
      </w:r>
    </w:p>
    <w:p w14:paraId="393F7B15" w14:textId="3FA16D34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Правила исследований при трансфузии донорской крови и (или) ее компонентов</w:t>
      </w:r>
    </w:p>
    <w:p w14:paraId="18F02F67" w14:textId="231161CF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Правила и методы исследований при трансфузии консервированной донорской крови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</w:t>
      </w:r>
    </w:p>
    <w:p w14:paraId="740D7530" w14:textId="6CA224AB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Правила и методы исследований при трансфузии (переливании) свежезамороженной плазмы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тромбоцитного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концентрата (тромбоцитов)</w:t>
      </w:r>
    </w:p>
    <w:p w14:paraId="47F84938" w14:textId="239D4E3A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Правила переливания консервированной донорской крови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</w:t>
      </w:r>
    </w:p>
    <w:p w14:paraId="799354B8" w14:textId="2C0A2477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Правила проведения трансфузии (переливания) свежезамороженной плазмы</w:t>
      </w:r>
    </w:p>
    <w:p w14:paraId="26663A41" w14:textId="3B773A69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Правила трансфузии (переливания)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криопреципитата</w:t>
      </w:r>
      <w:proofErr w:type="spellEnd"/>
    </w:p>
    <w:p w14:paraId="64DBE119" w14:textId="2405BB6A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Правила трансфузии (переливания)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тромбоцитного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концентрата (тромбоцитов)</w:t>
      </w:r>
    </w:p>
    <w:p w14:paraId="3611B306" w14:textId="23A061DA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Правила трансфузии (переливания) донорской крови и (или) ее компонентов детям</w:t>
      </w:r>
    </w:p>
    <w:p w14:paraId="446CB805" w14:textId="397C050D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Аутодонорство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крови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аутогемотрансфузия</w:t>
      </w:r>
      <w:proofErr w:type="spellEnd"/>
    </w:p>
    <w:p w14:paraId="4549EB7B" w14:textId="6271DF3A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Посттрансфузионные реакции и осложнения</w:t>
      </w:r>
    </w:p>
    <w:p w14:paraId="7E7A37DF" w14:textId="4BBA1222" w:rsidR="7B8BF6A6" w:rsidRDefault="7B8BF6A6" w:rsidP="7B8BF6A6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3A3485BA" w14:textId="0B8B70E0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5A1AB1" w14:textId="1A20BD20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325E4A" w14:textId="75163429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1B3419" w14:textId="1C4ED1FA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E08A10" w14:textId="09E0D047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6B5DF3" w14:textId="512C654A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82E78A" w14:textId="263FBF3C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B5D73A" w14:textId="397919F4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3A3F85" w14:textId="6D610E0B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9CF907" w14:textId="41A55CC9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E93B90" w14:textId="41EF5573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0AD745" w14:textId="48983281" w:rsidR="7B8BF6A6" w:rsidRDefault="7B8BF6A6" w:rsidP="7B8BF6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по трансфузии (переливанию) донорской крови и (или) ее компонентов</w:t>
      </w:r>
    </w:p>
    <w:p w14:paraId="23C2411F" w14:textId="012E523E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создается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трансфузиологическая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комиссия, в состав которой включаются заведующие клиническими подразделениями, заведующие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трансфузиологическим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отделением или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трансфузиологическим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кабинетом, а при отсутствии их в штате организации - врачи, ответственные за организацию трансфузии (переливания) донорской крови и (или) ее компонентов в организации и другие специалисты.</w:t>
      </w:r>
    </w:p>
    <w:p w14:paraId="363D0E6B" w14:textId="52191082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Функциями </w:t>
      </w:r>
      <w:proofErr w:type="spellStart"/>
      <w:r w:rsidRPr="7B8BF6A6">
        <w:rPr>
          <w:rFonts w:ascii="Times New Roman" w:eastAsia="Times New Roman" w:hAnsi="Times New Roman" w:cs="Times New Roman"/>
          <w:i/>
          <w:iCs/>
          <w:sz w:val="28"/>
          <w:szCs w:val="28"/>
        </w:rPr>
        <w:t>трансфузиологической</w:t>
      </w:r>
      <w:proofErr w:type="spellEnd"/>
      <w:r w:rsidRPr="7B8BF6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комиссии являются: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352B78" w14:textId="697323D8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контроль за организацией трансфузии (переливания) донорской крови и (или) ее компонентов в организации; </w:t>
      </w:r>
    </w:p>
    <w:p w14:paraId="21301CA6" w14:textId="7C1DF5A6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анализ результатов клинического использования донорской крови и (или) ее компонентов; </w:t>
      </w:r>
    </w:p>
    <w:p w14:paraId="17A9C6C2" w14:textId="67175538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разработка оптимальных программ трансфузии (переливания) донорской крови и (или) ее компонентов; </w:t>
      </w:r>
    </w:p>
    <w:p w14:paraId="78CF0347" w14:textId="42AC6F90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г) организация, планирование и контроль повышения уровня профессиональной подготовки врачей и других медицинских работников по вопросам трансфузии (переливания) донорской крови и (или) ее компонентов; </w:t>
      </w:r>
    </w:p>
    <w:p w14:paraId="2D1CE326" w14:textId="7276C61C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д) анализ случаев реакций и осложнений, возникших в связи с трансфузией (переливанием) донорской крови и (или) ее компонентов, и разработка мероприятий по их профилактике.</w:t>
      </w:r>
    </w:p>
    <w:p w14:paraId="12FFF5B4" w14:textId="3CBDFF75" w:rsidR="7B8BF6A6" w:rsidRDefault="7B8BF6A6" w:rsidP="7B8BF6A6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целях обеспечения безопасности трансфузии донорской крови и (или) ее компонентов: </w:t>
      </w:r>
    </w:p>
    <w:p w14:paraId="2C8AB049" w14:textId="53775FC6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запрещается трансфузия (переливание) донорской крови и (или) ее компонентов нескольким реципиентам из одного контейнера; </w:t>
      </w:r>
    </w:p>
    <w:p w14:paraId="247EFFB6" w14:textId="4925D5F9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запрещается трансфузия (переливание) донорской крови и (или) ее компонентов, не обследованной на маркеры вирусов иммунодефицита человека, гепатитов В и С, возбудителя сифилиса, группу крови по системе АВО и резус-принадлежность; </w:t>
      </w:r>
    </w:p>
    <w:p w14:paraId="7578FDE5" w14:textId="0158F66F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при трансфузии (переливании) донорской крови и (или) ее компонентов, не подвергнутых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лейкоредукции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, используются устройства одноразового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применения со встроенным микрофильтром, обеспечивающим удаление микроагрегатов диаметром более 30 мкм; </w:t>
      </w:r>
    </w:p>
    <w:p w14:paraId="7EADA676" w14:textId="430D6761" w:rsidR="7B8BF6A6" w:rsidRDefault="7B8BF6A6" w:rsidP="7B8BF6A6">
      <w:p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г) при множественных трансфузиях у лиц с отягощенным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трансфузионным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анамнезом трансфузия (переливание)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компонентов, свежезамороженной плазмы и тромбоцитов проводится с использованием лейкоцитарных фильтров.</w:t>
      </w:r>
    </w:p>
    <w:p w14:paraId="26D1EA09" w14:textId="1D3AE3B1" w:rsidR="7B8BF6A6" w:rsidRDefault="7B8BF6A6" w:rsidP="7B8BF6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проведения трансфузии донорской крови и (или) ее компонентов</w:t>
      </w:r>
    </w:p>
    <w:p w14:paraId="00051934" w14:textId="36CF5CEB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реципиента, нуждающегося в проведении трансфузии (переливания) донорской крови и (или) ее компонентов, в организацию врачом клинического отделения организации, прошедшим обучение по вопросам трансфузиологии, проводится первичное исследование групповой и резус-принадлежности крови реципиента. </w:t>
      </w:r>
    </w:p>
    <w:p w14:paraId="75DC29C8" w14:textId="4BE0BC5B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Подтверждающее определение группы крови по системе АВО и резус-принадлежности, а также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фенотипирование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по антигенам С, с, Е, е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, ,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К, k и определение антиэритроцитарных антител у реципиента осуществляется в клинико-диагностической лаборатории. </w:t>
      </w:r>
    </w:p>
    <w:p w14:paraId="1248BB10" w14:textId="13FF27D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Результаты подтверждающего определения группы крови АВО и резус-принадлежности, а также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фенотипирования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по антигенам С, с, Е, е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, ,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К, k и определения антиэритроцитарных антител у реципиента вносятся в медицинскую документацию, отражающую состояние здоровья реципиента.</w:t>
      </w:r>
    </w:p>
    <w:p w14:paraId="56EB64B9" w14:textId="5F4D49C5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Реципиентам, имеющим в анамнезе посттрансфузионные осложнения, беременность, рождение детей с гемолитической болезнью новорожденного, а также реципиентам, имеющим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аллоиммунные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антитела, производят индивидуальный подбор компонентов крови в клинико-диагностической лаборатории. </w:t>
      </w:r>
    </w:p>
    <w:p w14:paraId="44251BB0" w14:textId="169790B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 день трансфузии (переливания) донорской крови и (или) ее компонентов (не ранее, чем за 24 часа до трансфузии (переливания) донорской крови и (или) ее компонентов) у реципиента из вены берут кровь: 2-3 мл в пробирку с антикоагулянтом и 3-5 мл в пробирку без антикоагулянта для проведения обязательных контрольных исследований и проб на совместимость. Пробирки должны быть маркированы с указанием фамилии и инициалов реципиента, номера медицинской документации, отражающей состояние здоровья реципиента, наименования отделения, где проводится трансфузия (переливание)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>донорской крови и (или) ее компонентов, групповой и резус-принадлежности, даты взятия образца крови.</w:t>
      </w:r>
    </w:p>
    <w:p w14:paraId="3DB98350" w14:textId="219B7D29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Перед началом трансфузии (переливания) донорской крови и (или) ее компонентов врач, проводящий трансфузию (переливание) донорской крови и (или) ее компонентов, должен убедиться в их пригодности для переливания с учетом результатов лабораторного контроля, проверить герметичность контейнера и правильность паспортизации, провести макроскопический осмотр контейнера с кровью и (или) ее компонентами.</w:t>
      </w:r>
    </w:p>
    <w:p w14:paraId="1FD1D8F1" w14:textId="4FC7AC1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переливании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донорской крови врач, проводящий трансфузию (переливание)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компонентов, проводит контрольную проверку группы крови донора и реципиента по системе АВО, а также пробы на индивидуальную совместимость. </w:t>
      </w:r>
    </w:p>
    <w:p w14:paraId="05B32521" w14:textId="5E532059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совпадении результатов первичного и подтверждающего определения группы крови по системе АВО, резус-принадлежности, фенотипа донора и реципиента, а также сведений об отсутствии у реципиента антиэритроцитарных антител врач, проводящий трансфузию (переливание)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компонентов, перед переливанием при контрольной проверке определяет группу реципиента и донора крови по системе АВО и выполняет только одну пробу на индивидуальную совместимость - на плоскости при комнатной температуре.</w:t>
      </w:r>
    </w:p>
    <w:p w14:paraId="3D04A4AB" w14:textId="591CC0D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контрольной проверки группы крови реципиента и донора по системе АВО, а также проб на индивидуальную совместимость врач, проводящий трансфузию (переливание) донорской крови и (или) ее компонентов, выполняет биологическую пробу. </w:t>
      </w:r>
    </w:p>
    <w:p w14:paraId="1A90BA79" w14:textId="0FD3EDA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Биологическая проба проводится независимо от вида и объема донорской крови и (или) ее компонентов и скорости их введения, а также в случае индивидуально подобранных в клинико-диагностической лаборатории или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фенотипированных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компонентов. При необходимости переливания нескольких доз компонентов донорской крови биологическая проба выполняется перед началом переливания каждой новой дозы компонента донорской крови. </w:t>
      </w:r>
    </w:p>
    <w:p w14:paraId="13E815E6" w14:textId="3D9F778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Биологическая проба проводится посредством однократного переливания 10 мл донорской крови и (или) ее компонентов со скоростью 2 - 3 мл (40 - 60 капель) в минуту в течение 3 - 3,5 минут. После этого переливание прекращается и в течение 3 минут осуществляется наблюдение за состоянием реципиента, контролируется его пульс, число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дыхательных движений, артериальное давление, общее состояние, цвет кожи, измеряется температура тела. Данная процедура повторяется дважды. При появлении в этот период клинических симптомов: озноб, боли в пояснице, чувства жара и стеснения в груди, головной боли, тошноты или рвоты, врач, проводящий трансфузию (переливание) донорской крови и (или) ее компонентов, немедленно прекращает трансфузию (переливание) донорской крови и (или) ее компонентов.  </w:t>
      </w:r>
    </w:p>
    <w:p w14:paraId="62AFE3C4" w14:textId="5D1383E8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Биологическая проба выполняется, в том числе при экстренной трансфузии (переливании) донорской крови и (или) ее компонентов. Во время проведения трансфузии (переливания) донорской крови и (или) ее компонентов экстренно допускается продолжение переливания солевых растворов.</w:t>
      </w:r>
    </w:p>
    <w:p w14:paraId="500458D2" w14:textId="30E1C99F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трансфузии (переливании) донорской крови и (или) ее компонентов под наркозом признаками реакции или осложнения служат усиливающаяся без видимых причин кровоточивость в операционной ране, снижение артериального давления, учащение пульса, изменение цвета мочи при катетеризации мочевого пузыря. При наступлении любого из перечисленных случаев трансфузия (переливание) донорской крови и (или) ее компонентов прекращается. </w:t>
      </w:r>
    </w:p>
    <w:p w14:paraId="45440037" w14:textId="2F4CDDF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Врачом-хирургом и врачом-анестезиологом-реаниматологом совместно с врачом-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трансфузиологом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проводится установление причины реакции или осложнения. При установлении связи реакции или осложнения с трансфузией (переливанием) донорской крови и (или) ее компонентов, трансфузия (переливание) донорской крови и (или) ее компонентов прекращается.</w:t>
      </w:r>
    </w:p>
    <w:p w14:paraId="2126FA09" w14:textId="4B8F3C9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Врач, проводящий трансфузию (переливание) донорской крови и (или) ее компонентов, обязан регистрировать трансфузию в журнале регистрации переливания крови и ее компонентов, а также производить запись в медицинской документации реципиента, отражающую состояние его здоровья, с обязательным указанием: </w:t>
      </w:r>
    </w:p>
    <w:p w14:paraId="01459ADE" w14:textId="458863F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а) медицинских показаний к трансфузии (переливанию) донорской крови и (или) ее компонентов;</w:t>
      </w:r>
    </w:p>
    <w:p w14:paraId="04A67BAB" w14:textId="0532183A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паспортных данных с этикетки донорского контейнера, содержащих сведения о коде донора, группе крови по системе АВО и резус-принадлежности, фенотипе донора, а также номера контейнера, даты заготовки, названия организации (после окончания трансфузии (переливания) донорской крови и (или) ее компонентов этикетка или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копия этикетки от контейнера с компонентом крови, полученная с использованием фото- или оргтехники, вклеивается в медицинскую документацию, отражающую состояние здоровья реципиента); </w:t>
      </w:r>
    </w:p>
    <w:p w14:paraId="75F50DD6" w14:textId="14DD7C9E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результата контрольной проверки группы крови реципиента по системе АВО с указанием сведений (наименование, производитель, серия, срок годности) об используемых реактивах (реагентах); </w:t>
      </w:r>
    </w:p>
    <w:p w14:paraId="67301D39" w14:textId="4895A13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г) результата контрольной проверки группы донорской крови или ее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компонентов, взятых из контейнера, по системе АВО; </w:t>
      </w:r>
    </w:p>
    <w:p w14:paraId="32307AEA" w14:textId="18B6D2A1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д) результата проб на индивидуальную совместимость крови донора и реципиента; </w:t>
      </w:r>
    </w:p>
    <w:p w14:paraId="107A55B1" w14:textId="7A9D514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е) результата биологической пробы.</w:t>
      </w:r>
    </w:p>
    <w:p w14:paraId="11A7A847" w14:textId="0EFFFE3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Реципиент после трансфузии (переливания) донорской крови и (или) ее компонентов должен в течение 2 часов соблюдать постельный режим. Лечащий или дежурный врач контролирует его температуру тела, артериальное давление, пульс, диурез, цвет мочи и фиксирует эти показатели в медицинской карте реципиента. На следующий день после трансфузии (переливания) донорской крови и (или) ее компонентов производится клинический анализ крови и мочи.</w:t>
      </w:r>
    </w:p>
    <w:p w14:paraId="7A5E51A5" w14:textId="508D5309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трансфузии (переливания) донорской крови и (или) ее компонентов донорский контейнер с оставшейся донорской кровью и (или) ее компонентами 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( мл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>), а также пробирка с кровью реципиента, использованная для проведения проб на индивидуальную совместимость, подлежат обязательному сохранению в течение 48 часов при температуре 2 - 6°С в холодильном оборудовании.</w:t>
      </w:r>
    </w:p>
    <w:p w14:paraId="7D18522C" w14:textId="56693EC2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исследований при трансфузии донорской крови и (или) ее компонентов</w:t>
      </w:r>
    </w:p>
    <w:p w14:paraId="2107919A" w14:textId="4B1BE0F0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У взрослых реципиентов проводятся следующие исследования: </w:t>
      </w:r>
    </w:p>
    <w:p w14:paraId="627AF43B" w14:textId="5C8AEC07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первичное и подтверждающее определение группы крови по системе АВО и резус-принадлежности (антиген D) (осуществляется с использованием реагентов, содержащих анти-А-, анти-В- и анти-D-антитела соответственно); </w:t>
      </w:r>
    </w:p>
    <w:p w14:paraId="758EB0E8" w14:textId="1A295960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при получении результатов, вызывающих сомнения (слабовыраженные реакции) при подтверждающем исследовании, определение группы крови по системе АВО осуществляется с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использованием реагентов, содержащих анти-А- и анти-В-антитела, и стандартных эритроцитов O(I), 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(II) и В(III), а определение резус-принадлежности (антиген D) - с использованием реагентов, содержащих анти-D-антитела другой серии; </w:t>
      </w:r>
    </w:p>
    <w:p w14:paraId="2C75A9F7" w14:textId="687F626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определение антигенов эритроцитов С, с, Е, е, К и k с использованием реагентов, содержащих соответствующие антитела (у детей до 18 лет, женщин детородного возраста и беременных, реципиентов с отягощенным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трансфузионным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анамнезом, имеющих антитела к антигенам эритроцитов, реципиентов, нуждающихся в многократных (в том числе повторных) трансфузиях (переливаниях) донорской крови и (или) ее компонентов (кардиохирургия, трансплантология, ортопедия, онкология,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онкогематология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, травматология, гематология); </w:t>
      </w:r>
    </w:p>
    <w:p w14:paraId="3D75C56F" w14:textId="565D09C0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г) скрининг антиэритроцитарных антител с использованием не менее трех образцов эритроцитов, которые в совокупности содержат антигены С, с, Е, е,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Fy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(a),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Fy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(b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) ,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К, k,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Lu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(a),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Lu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(b),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Jk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(a)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Jk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>(b).</w:t>
      </w:r>
    </w:p>
    <w:p w14:paraId="18F72953" w14:textId="213F92B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у реципиента антиэритроцитарных антител осуществляется: </w:t>
      </w:r>
    </w:p>
    <w:p w14:paraId="4A88163A" w14:textId="4D0A3D5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типирование эритроцитов по антигенам систем резус,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Келл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 других систем с помощью антител соответствующей специфичности; </w:t>
      </w:r>
    </w:p>
    <w:p w14:paraId="47EFA77D" w14:textId="148ABFDE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идентификация антиэритроцитарных антител с панелью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типированных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эритроцитов, содержащей не менее 10 образцов клеток; </w:t>
      </w:r>
    </w:p>
    <w:p w14:paraId="40BE336C" w14:textId="3DA4F91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индивидуальный подбор доноров крови и эритроцитов с проведением непрямого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антиглобулинового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теста или его модификации с аналогичной чувствительностью</w:t>
      </w:r>
    </w:p>
    <w:p w14:paraId="1E14364B" w14:textId="14A04E7E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и методы исследований при трансфузии консервированной донорской крови и </w:t>
      </w:r>
      <w:proofErr w:type="spellStart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компонентов</w:t>
      </w:r>
    </w:p>
    <w:p w14:paraId="586A34D6" w14:textId="1D7912B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плановой трансфузии (переливании) консервированной донорской крови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врач, проводящий трансфузию (переливание) донорской крови и (или) ее компонентов, обязан: </w:t>
      </w:r>
    </w:p>
    <w:p w14:paraId="349DA023" w14:textId="2323503B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по данным медицинской документации, отражающей состояние здоровья реципиента и данным на этикетке контейнера консервированной донорской крови или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компонентов, удостовериться, что фенотипы реципиента и донора совместимы. Для гетерозиготных реципиентов (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, Ее,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Кk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) совместимыми 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считают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гетеро-, так и гомозиготных доноров: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, СС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; Ее, ЕЕ и ее;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Кk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, КК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kk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 Для гомозиготных реципиентов (СС, ЕЕ, КК) совместимыми являются только гомозиготные доноры. Подбор доноров крови и (или) ее компонентов, совместимых с реципиентом по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Rh-Hr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Кк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, при трансфузии (переливании)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компонентов/</w:t>
      </w:r>
    </w:p>
    <w:p w14:paraId="05288621" w14:textId="137E5C82" w:rsidR="7B8BF6A6" w:rsidRDefault="7B8BF6A6" w:rsidP="7B8BF6A6">
      <w:pPr>
        <w:ind w:firstLine="708"/>
      </w:pPr>
      <w:r>
        <w:rPr>
          <w:noProof/>
          <w:lang w:eastAsia="ru-RU"/>
        </w:rPr>
        <w:drawing>
          <wp:inline distT="0" distB="0" distL="0" distR="0" wp14:anchorId="534B8098" wp14:editId="0AFD8A80">
            <wp:extent cx="3579014" cy="3695742"/>
            <wp:effectExtent l="0" t="0" r="0" b="0"/>
            <wp:docPr id="124030542" name="Рисунок 12403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3" t="23703" r="38333" b="5925"/>
                    <a:stretch>
                      <a:fillRect/>
                    </a:stretch>
                  </pic:blipFill>
                  <pic:spPr>
                    <a:xfrm>
                      <a:off x="0" y="0"/>
                      <a:ext cx="3579014" cy="369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31D57" w14:textId="7DAB4472" w:rsidR="7B8BF6A6" w:rsidRDefault="7B8BF6A6" w:rsidP="7B8BF6A6">
      <w:pPr>
        <w:ind w:firstLine="708"/>
      </w:pPr>
      <w:r>
        <w:rPr>
          <w:noProof/>
          <w:lang w:eastAsia="ru-RU"/>
        </w:rPr>
        <w:drawing>
          <wp:inline distT="0" distB="0" distL="0" distR="0" wp14:anchorId="46FDC9FF" wp14:editId="24B09466">
            <wp:extent cx="3666854" cy="3429024"/>
            <wp:effectExtent l="0" t="0" r="0" b="0"/>
            <wp:docPr id="725317192" name="Рисунок 72531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3" t="17037" r="38125" b="18888"/>
                    <a:stretch>
                      <a:fillRect/>
                    </a:stretch>
                  </pic:blipFill>
                  <pic:spPr>
                    <a:xfrm>
                      <a:off x="0" y="0"/>
                      <a:ext cx="3666854" cy="34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18D6A" w14:textId="43FED3D7" w:rsidR="7B8BF6A6" w:rsidRDefault="7B8BF6A6" w:rsidP="7B8BF6A6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6728FFE9" wp14:editId="323C82FE">
            <wp:extent cx="3629056" cy="2386520"/>
            <wp:effectExtent l="0" t="0" r="0" b="0"/>
            <wp:docPr id="109264446" name="Рисунок 10926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1" t="30370" r="38125" b="24814"/>
                    <a:stretch>
                      <a:fillRect/>
                    </a:stretch>
                  </pic:blipFill>
                  <pic:spPr>
                    <a:xfrm>
                      <a:off x="0" y="0"/>
                      <a:ext cx="3629056" cy="238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0AAF" w14:textId="495AC329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Табл. 1 Подбор доноров крови и (или) ее компонентов, совместимых с реципиентом по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Rh-Hr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Кk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, при трансфузии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компонентов.</w:t>
      </w:r>
    </w:p>
    <w:p w14:paraId="45E74FAB" w14:textId="04E8065E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перепроверить группу крови реципиента по системе АВО; </w:t>
      </w:r>
    </w:p>
    <w:p w14:paraId="43FF6BAB" w14:textId="08F73954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определить группу крови донора в контейнере по системе АВО (резус-принадлежность донора устанавливается по обозначению на контейнере); </w:t>
      </w:r>
    </w:p>
    <w:p w14:paraId="32B38529" w14:textId="4678646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г) провести пробу на индивидуальную совместимость крови реципиента и донора методами: на плоскости при комнатной температуре; одной из трех проб (непрямая реакция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Кумбса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или ее аналоги, реакция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конглютинации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с 10% желатином или реакция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конглютинации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с 33%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полиглюкином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4034A616" w14:textId="4127F91A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д) провести биологическую пробу.</w:t>
      </w:r>
    </w:p>
    <w:p w14:paraId="2776D384" w14:textId="402EED20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и методы исследований при трансфузии (переливании) свежезамороженной плазмы и </w:t>
      </w:r>
      <w:proofErr w:type="spellStart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тромбоцитного</w:t>
      </w:r>
      <w:proofErr w:type="spellEnd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концентрата (тромбоцитов)</w:t>
      </w:r>
    </w:p>
    <w:p w14:paraId="488F5984" w14:textId="175B87D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переливании свежезамороженной плазмы врач, проводящий трансфузию (переливание) донорской крови и (или) ее компонентов, обязан определить группу крови реципиента по системе АВО, при переливании тромбоцитов - группу крови по системе АВО и резус-принадлежность реципиента. Групповую и резус-принадлежность донора врач, проводящий трансфузию (переливание) тромбоцитов, устанавливает по маркировке на контейнере с компонентом крови, при этом пробы на индивидуальную совместимость не проводятся. </w:t>
      </w:r>
    </w:p>
    <w:p w14:paraId="708FAB6F" w14:textId="7449A4CE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переливании свежезамороженной плазмы и тромбоцитов антигены эритроцитов С, с, Е, е, К и k не учитываются.</w:t>
      </w:r>
    </w:p>
    <w:p w14:paraId="1158D757" w14:textId="4279AFD6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переливания консервированной донорской крови и </w:t>
      </w:r>
      <w:proofErr w:type="spellStart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компонентов</w:t>
      </w:r>
    </w:p>
    <w:p w14:paraId="2EB61813" w14:textId="47D9BA97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Медицинским показанием к трансфузии (переливанию) донорской крови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при острой анемии вследствие массивной кровопотери является потеря 25 - 30% объема циркулирующей крови, сопровождающаяся снижением уровня гемоглобина ниже 70-80 г/л и гематокрита ниже 25% и возникновением циркуляторных нарушений. </w:t>
      </w:r>
    </w:p>
    <w:p w14:paraId="617A05BD" w14:textId="25D1A0F8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хронической анемии трансфузия (переливание) донорской крови или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назначаются только для коррекции важнейших симптомов, обусловленных анемией и не поддающихся основной патогенетической терапии. </w:t>
      </w:r>
    </w:p>
    <w:p w14:paraId="3E842553" w14:textId="635E9A31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Донорская кровь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 переливаются только той группы системы АВО и той резус-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Келл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>-принадлежности, которая имеется у реципиента. При наличии медицинских показаний подбор пары "донор - реципиент" проводят с учетом антигенов С, с, Е, е, К и k.</w:t>
      </w:r>
    </w:p>
    <w:p w14:paraId="004707A3" w14:textId="0AC8E96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По жизненным показаниям в экстренных случаях реципиентам с группой крови А(II) или В(III) при отсутствии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одногруппной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крови или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могут быть перелиты резус-отрицательные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 O(I), a реципиентам AB(IV) могут быть перелиты резус-отрицательные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 В(III) независимо от резус-принадлежности реципиентов. </w:t>
      </w:r>
    </w:p>
    <w:p w14:paraId="44406BAB" w14:textId="05872395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 экстренных случаях при невозможности определения группы крови по жизненным показаниям реципиенту переливают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 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(1) группы резус-отрицательные в количестве не более 500 мл независимо от групповой и резус-принадлежности реципиента. </w:t>
      </w:r>
    </w:p>
    <w:p w14:paraId="1EE79916" w14:textId="0BFC4E05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определения антигенов С, с, Е, е, K и k реципиенту переливают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компоненты, совместимые по группе крови системы АВО и резус-антигену D.</w:t>
      </w:r>
    </w:p>
    <w:p w14:paraId="4C8A4FE7" w14:textId="7CC882E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Трансфузия (переливание) донорской крови и (или)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должна быть начата не позднее двух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часов после извлечения донорской крови и (или)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из холодильного оборудования и согревания до 37°С. </w:t>
      </w:r>
    </w:p>
    <w:p w14:paraId="0FAF20DE" w14:textId="410B0C5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Трансфузия (переливание)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донорской крови производится с учетом групповых свойств донора и реципиента по системе АВО, резус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Келл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введение в контейнер с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эритроцитной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массой каких-либо лекарственных средств или растворов, кроме 0,9% стерильного раствора хлорида натрия.</w:t>
      </w:r>
    </w:p>
    <w:p w14:paraId="3F024DF7" w14:textId="08D91E24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трансфузии (переливания) донорской крови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аллоиммунизированным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реципиентам осуществляется следующее: </w:t>
      </w:r>
    </w:p>
    <w:p w14:paraId="29FB5982" w14:textId="5800B1B5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при выявлении у реципиента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экстраагглютининов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анти-А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1 ,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ему переливаются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компоненты, не содержащие антигена А1 , реципиенту А2αβ1 (II) переливаются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 A2(II) или O(I), реципиенту A2Bα1 (IV) -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 В(III); </w:t>
      </w:r>
    </w:p>
    <w:p w14:paraId="0666304D" w14:textId="2B47CF9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реципиентам с выявленными антиэритроцитарными антителами или тем реципиентам, у которых антитела были обнаружены при предыдущем исследовании, переливаются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компоненты, не содержащие антигены соответствующей специфичности; </w:t>
      </w:r>
    </w:p>
    <w:p w14:paraId="4A359C76" w14:textId="62960EEA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при наличии у реципиента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неспецифически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реагирующих антиэритроцитарных антител (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панагглютининов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) или антител с неустановленной специфичностью ему переливаются индивидуально подобранные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компоненты, не реагирующие в серологических реакциях с сывороткой реципиента; </w:t>
      </w:r>
    </w:p>
    <w:p w14:paraId="129A8EC2" w14:textId="28DE2A6E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г) для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аллоиммунизированных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реципиентов индивидуальный подбор крови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крови осуществляется в клинико-диагностической лаборатории; </w:t>
      </w:r>
    </w:p>
    <w:p w14:paraId="0146E5F2" w14:textId="0D66464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д) для реципиентов, иммунизированных антигенами системы лейкоцитов (HLA), проводится подбор доноров по системе НLА.</w:t>
      </w:r>
    </w:p>
    <w:p w14:paraId="04B3F224" w14:textId="780EC00A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проведения трансфузии (переливания) свежезамороженной плазмы</w:t>
      </w:r>
    </w:p>
    <w:p w14:paraId="5241A7A3" w14:textId="5D268FF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Переливаемая свежезамороженная плазма донора должна быть той же группы по системе АВО, что и у реципиента.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Разногруппность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по системе резус не учитывается. При переливании больших объемов свежезамороженной плазмы (более 1 л) соответствие донора и реципиента по антигену D учитывается обязательно.</w:t>
      </w:r>
    </w:p>
    <w:p w14:paraId="6C8184F9" w14:textId="7E64DFCC" w:rsidR="7B8BF6A6" w:rsidRDefault="7B8BF6A6" w:rsidP="7B8BF6A6">
      <w:pPr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Медицинскими показаниями для назначения переливаний свежезамороженной плазмы являются: </w:t>
      </w:r>
    </w:p>
    <w:p w14:paraId="3E72C173" w14:textId="26145AF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острый ДВС-синдром, осложняющий течение шоков различного генеза (септического, геморрагического, гемолитического) или вызванный другими причинами (эмболия околоплодными водами, краш-синдром, тяжелая травма с размозжением тканей, обширные хирургические операции, особенно на легких, сосудах, головном мозге, простате), синдром массивных трансфузий; </w:t>
      </w:r>
    </w:p>
    <w:p w14:paraId="020AA352" w14:textId="7AA8ACE4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острая массивная кровопотеря (более 30% объема циркулирующей крови) с развитием геморрагического шока и ДВС-синдрома; </w:t>
      </w:r>
    </w:p>
    <w:p w14:paraId="43D2E6E2" w14:textId="1F029EE1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болезни печени, сопровождающиеся снижением продукции плазменных факторов свертывания и, соответственно, их дефицитом в циркуляции (острый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фульминантный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гепатит, цирроз печени); </w:t>
      </w:r>
    </w:p>
    <w:p w14:paraId="3FC1E001" w14:textId="23E3BFDF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г) передозировка антикоагулянтов непрямого действия (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дикумарин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 другие); </w:t>
      </w:r>
    </w:p>
    <w:p w14:paraId="18C18DD8" w14:textId="0C3BAC04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д) терапевтический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плазмаферез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у пациентов с тромботической тромбоцитопенической пурпурой (болезнь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Мошковиц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), тяжелых отравлениях, сепсисе, остром ДВС-синдроме; </w:t>
      </w:r>
    </w:p>
    <w:p w14:paraId="204F33A7" w14:textId="153FC70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коагулопатия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>, обусловленная дефицитом плазменных физиологических антикоагулянтов.</w:t>
      </w:r>
    </w:p>
    <w:p w14:paraId="33D736FC" w14:textId="4CA61FC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Трансфузия (переливание) свежезамороженной плазмы выполняется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струйно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капельно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. При остром ДВС-синдроме с выраженным геморрагическим синдромом трансфузия (переливание) свежезамороженной плазмы выполняется только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струйно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транфузии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(переливании) свежезамороженной плазмы необходимо выполнение биологической пробы (аналогичной той, которая проводится при трансфузии (переливании) донорской крови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компонентов).</w:t>
      </w:r>
    </w:p>
    <w:p w14:paraId="27BC97DF" w14:textId="3F38268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При острой массивной кровопотере (более 30% объема циркулирующей крови, для взрослых - более 1500 мл), сопровождающейся развитием острого ДВС-синдрома, количество переливаемой свежезамороженной плазмы должно составлять не менее 25- 30% всего объема переливаемой крови и (или) ее компонентов, назначаемых для восполнения кровопотери (не менее 800-1000 мл).</w:t>
      </w:r>
    </w:p>
    <w:p w14:paraId="0E5039FA" w14:textId="6E11D10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перед трансфузией (переливанием) свежезамороженную плазму размораживают при температуре 37°С с использованием специально предназначенного оборудования для размораживания.</w:t>
      </w:r>
    </w:p>
    <w:p w14:paraId="67D00FA3" w14:textId="1CCE35DA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безопасности гемотрансфузий, снижения риска переноса вирусов, вызывающих инфекционные заболевания, предупреждения развития реакций и осложнений, возникающих в связи с трансфузией (переливанием) донорской крови и (или) ее компонентов, используют свежезамороженную плазму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карантинизированную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(или) свежезамороженную плазму вирус (патоген) инактивированную.</w:t>
      </w:r>
    </w:p>
    <w:p w14:paraId="76D3EB88" w14:textId="6BA19015" w:rsidR="7B8BF6A6" w:rsidRDefault="7B8BF6A6" w:rsidP="7B8BF6A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трансфузии (переливания) </w:t>
      </w:r>
      <w:proofErr w:type="spellStart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криопреципитата</w:t>
      </w:r>
      <w:proofErr w:type="spellEnd"/>
    </w:p>
    <w:p w14:paraId="6F59CD92" w14:textId="268B577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Основными медицинскими показаниями для трансфузии (переливания)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криопреципитата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является гемофилия А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гипофибриногенемия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4378B" w14:textId="2C94B9DA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 трансфузии (переливании)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криопреципитата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следующим правилам: </w:t>
      </w:r>
    </w:p>
    <w:p w14:paraId="472CB31A" w14:textId="2FB5314A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Масса тела (кг) х 70 мл = объем циркулирующей крови ОЦК (мл).</w:t>
      </w:r>
    </w:p>
    <w:p w14:paraId="0DCF4FF9" w14:textId="751D8119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ОЦК(мл) х (1,0 - гематокрит) = объем циркулирующей плазмы ОЦП (мл). </w:t>
      </w:r>
    </w:p>
    <w:p w14:paraId="3D63CFF8" w14:textId="22BA2FD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ОЦП (мл) х (необходимый уровень фактора VIII - имеющийся уровень фактора VIII) = необходимое количество фактора VIII для переливания (в ед.). </w:t>
      </w:r>
    </w:p>
    <w:p w14:paraId="6E5077AD" w14:textId="771C097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Необходимое количество фактора VIII (в ед.):100 ед. = количество доз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криопреципитата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>, необходимого для разовой трансфузии (переливания). Для гемостаза поддерживается уровень фактора VIII до 50% во время операций и до 30% в послеоперационном периоде. Одна единица фактора VIII соответствует 1 мл свежезамороженной плазмы.</w:t>
      </w:r>
    </w:p>
    <w:p w14:paraId="61827F00" w14:textId="031D2E74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Криопреципитат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, полученный из одной дозы крови, должен содержать не менее 70 ед. фактора VIII.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Криопреципитат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донора должен быть той же группы по системе АВО, что и у реципиента.</w:t>
      </w:r>
    </w:p>
    <w:p w14:paraId="4A6FCE2B" w14:textId="4EF162D6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трансфузии (переливания) </w:t>
      </w:r>
      <w:proofErr w:type="spellStart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тромбоцитного</w:t>
      </w:r>
      <w:proofErr w:type="spellEnd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концентрата (тромбоцитов)</w:t>
      </w:r>
    </w:p>
    <w:p w14:paraId="2A600976" w14:textId="3FE515F9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Расчет терапевтической дозы тромбоцитов проводится по следующим правилам: 50-70*10^9 тромбоцитов на каждые 10 кг массы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>тела реципиента или 200-250*10^9 тромбоцитов на 1 м^2 поверхности тела реципиента.</w:t>
      </w:r>
    </w:p>
    <w:p w14:paraId="37936124" w14:textId="19C79C9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Конкретные показания к трансфузии (переливанию) тромбоцитов определяет лечащий врач на основании анализа клинической картины и причин тромбоцитопении, степени ее выраженности и локализации кровотечения, объема и тяжести предстоящей операции.</w:t>
      </w:r>
    </w:p>
    <w:p w14:paraId="75EEC529" w14:textId="19C21FF7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Клиническими критериями эффективности трансфузии (переливания) тромбоцитов являются прекращение спонтанной кровоточивости, отсутствие свежих геморрагии на коже и видимых слизистых. Лабораторными признаками эффективности переливания тромбоцитов являются увеличение количества циркулирующих тромбоцитов через 1 час после окончания трансфузии (переливания) и превышение их исходного числа через 18 - 24 часа. </w:t>
      </w:r>
    </w:p>
    <w:p w14:paraId="24546FA2" w14:textId="6A0730FC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спленомегалии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переливаемых тромбоцитов должно быть увеличено по сравнению с обычным на 40 - 60%, при инфекционных осложнениях - в среднем на 20%, при выраженном ДВС-синдроме, массивной кровопотере, явлениях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аллоиммунизации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- на 60 - 80%. Необходимую терапевтическую дозу тромбоцитов переливают в два приема с интервалом в 10 - 12 часов. </w:t>
      </w:r>
    </w:p>
    <w:p w14:paraId="26BCEF86" w14:textId="7EFC9B9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переливания тромбоцитов обязательны при наличии у реципиентов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агранулоцитоза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 ДВС-синдрома, осложненных сепсисом. </w:t>
      </w:r>
    </w:p>
    <w:p w14:paraId="6FE0C8E4" w14:textId="1350774F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 экстренных случаях при отсутствии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одногруппных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тромбоцитов допускается переливание тромбоцитов O(I) группы реципиентам других групп крови.</w:t>
      </w:r>
    </w:p>
    <w:p w14:paraId="13BFE26F" w14:textId="6A2ABE30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трансфузии (переливания) донорской крови и (или) ее компонентов детям</w:t>
      </w:r>
    </w:p>
    <w:p w14:paraId="6AA58387" w14:textId="5A9880D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у ребенка, нуждающегося в трансфузии (переливании) компонентов донорской крови и (или) ее компонентов (после первичного определения групповой и резус-принадлежности), в клинико-диагностической лаборатории проводятся: подтверждающее определение группы крови АВО и резус-принадлежности,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фенотипирование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по другим антигенам эритроцитов С, с, Е, е, К и k, а также выявление антиэритроцитарных антител. </w:t>
      </w:r>
    </w:p>
    <w:p w14:paraId="4892AB8A" w14:textId="40CE2200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Указанные исследования проводятся в соответствии со следующими требованиями: </w:t>
      </w:r>
    </w:p>
    <w:p w14:paraId="03B7ACC7" w14:textId="48073B3F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определение группы крови по системе АВО проводится с использованием реагентов, содержащих антитела анти-А и анти-В. У детей старше 4 месяцев группа крови определяется, в том числе перекрестным методом, с использованием реагентов анти-А, анти-В и стандартных эритроцитов O(I), 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(II) и В(III); </w:t>
      </w:r>
    </w:p>
    <w:p w14:paraId="142006D0" w14:textId="650F9D87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определение резус-принадлежности (антиген D) проводится с использованием реагентов, содержащих анти-D-антитела; </w:t>
      </w:r>
    </w:p>
    <w:p w14:paraId="351D595A" w14:textId="66C005F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в) определение антигенов эритроцитов С, с, Е, е</w:t>
      </w:r>
      <w:proofErr w:type="gramStart"/>
      <w:r w:rsidRPr="7B8BF6A6">
        <w:rPr>
          <w:rFonts w:ascii="Times New Roman" w:eastAsia="Times New Roman" w:hAnsi="Times New Roman" w:cs="Times New Roman"/>
          <w:sz w:val="28"/>
          <w:szCs w:val="28"/>
        </w:rPr>
        <w:t>, ,</w:t>
      </w:r>
      <w:proofErr w:type="gram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 и k проводится с использованием реагентов, содержащих соответствующие антитела; г) скрининг антиэритроцитарных антител проводится непрямым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антиглобулиновым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тестом, при котором выявляются клинически значимые антитела, с использованием панели стандартных эритроцитов, состоящей не менее чем из 3 образцов клеток, содержащих в совокупности клинически значимые антигены. </w:t>
      </w:r>
    </w:p>
    <w:p w14:paraId="36B32D9A" w14:textId="2A0D5C0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применение смеси (пула) образцов эритроцитов для скрининга антиэритроцитарных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аллоантител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41F34E" w14:textId="77D47C5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трансфузии (переливания) донорской крови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аллоиммунизированным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реципиентам детского возраста применяются следующие правила: </w:t>
      </w:r>
    </w:p>
    <w:p w14:paraId="66128881" w14:textId="0D558115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при выявлении у реципиента детского возраста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экстраагглютининов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анти-А1 ему переливаются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компоненты, не содержащие антигена А1, свежезамороженную плазму -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одногруппную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. Реципиенту детского возраста с А2βα1(II) переливаются отмытые эритроциты O(I) и свежезамороженная плазма А(II), реципиенту детского возраста с A2Bα1(IV) переливаются отмытые эритроциты O(I) или В(III) и свежезамороженная плазма AB(IV); </w:t>
      </w:r>
    </w:p>
    <w:p w14:paraId="1ECDE27A" w14:textId="5544636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при наличии у реципиента детского возраста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неспецифически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реагирующих антиэритроцитарных антител (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панагглютининов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) ему переливаются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 O(I) резус-отрицательные, не реагирующие в серологических реакциях с сывороткой реципиента; </w:t>
      </w:r>
    </w:p>
    <w:p w14:paraId="4610A9BC" w14:textId="0FDAAD1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для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аллоиммунизированных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реципиентов детского возраста индивидуальный подбор донорской крови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проводится в клинико-диагностической лаборатории; </w:t>
      </w:r>
    </w:p>
    <w:p w14:paraId="09AD2360" w14:textId="436202FA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г) для HLA-иммунизированных реципиентов детского возраста проводится подбор доноров тромбоцитов по системе HLA.</w:t>
      </w:r>
    </w:p>
    <w:p w14:paraId="4AC10813" w14:textId="630CC79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>У новорожденных в день трансфузии (переливания) донорской крови и (или) ее компонентов (не ранее чем за 24 часа до трансфузии (переливания) из вены производится забор крови не более 1,5 мл; у детей грудного возраста и старше из вены производится забор крови 1,5 - 3,0 мл в пробирку без антикоагулянта для проведения обязательных контрольных исследований и проб на совместимость. Пробирка должна быть маркирована с указанием фамилии и инициалов реципиента детского возраста (в случае новорожденных первых часов жизни указывается фамилия и инициалы матери), номера медицинской документации, отражающей состояние здоровья реципиента детского возраста, наименования отделения, групповой и резус-принадлежности, даты взятия образца крови.</w:t>
      </w:r>
    </w:p>
    <w:p w14:paraId="3F57282E" w14:textId="0944E1FB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плановом переливании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врач, проводящий трансфузию (переливание) донорской крови и (или) ее компонентов, обязан: </w:t>
      </w:r>
    </w:p>
    <w:p w14:paraId="2DBC3CCF" w14:textId="6F8716E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по данным медицинской документации, отражающей состояние здоровья реципиента детского возраста, и данным на этикетке контейнера, сравнить фенотип донора и реципиента по антигенам эритроцитов с целью установления их совместимости. Запрещается введение пациенту антигена эритроцитов, отсутствующего в его фенотипе; </w:t>
      </w:r>
    </w:p>
    <w:p w14:paraId="082BA380" w14:textId="1BCC173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перепроверить группу крови реципиента детского возраста по системе АВО; </w:t>
      </w:r>
    </w:p>
    <w:p w14:paraId="100EDBF4" w14:textId="36B5E027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определить группу крови донора по системе АВО (резус-принадлежность донора устанавливается по обозначению на контейнере); </w:t>
      </w:r>
    </w:p>
    <w:p w14:paraId="5182B16A" w14:textId="5FF46CF5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г) провести пробу на индивидуальную совместимость крови реципиента детского возраста и донора методами: на плоскости при комнатной температуре, одной из трех проб (непрямая реакция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Кумбса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или ее аналоги, реакция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конглютинации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с 10% желатином или реакция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конглютинации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с 33%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полиглюкином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). Если донорская кровь или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 индивидуально подобран в клинико-диагностической лаборатории, данная проба не проводится; </w:t>
      </w:r>
    </w:p>
    <w:p w14:paraId="5AF0A67B" w14:textId="741B8BC7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д) провести биологическую пробу.</w:t>
      </w:r>
    </w:p>
    <w:p w14:paraId="21EE8F71" w14:textId="0A1CA68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биологической пробы: </w:t>
      </w:r>
    </w:p>
    <w:p w14:paraId="0E78D63F" w14:textId="1B09E459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биологическая проба состоит в трехкратном введении донорской крови и (или) ее компонентов с последующим наблюдением за состоянием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реципиента детского возраста в течение 3 - 5 минут при пережатой системе для переливания крови; </w:t>
      </w:r>
    </w:p>
    <w:p w14:paraId="5171F1FA" w14:textId="4C2B5BD0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объем вводимой донорской крови и (или) ее компонентов для детей до 1 года составляет 1 - 2 мл, от 1 года до 10 лет - 3 - 5 мл, после 10 лет - 5 - 10 мл; </w:t>
      </w:r>
    </w:p>
    <w:p w14:paraId="3B407A26" w14:textId="75503AC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в) при отсутствии реакций и осложнений трансфузия (переливание) донорской крови и (или) ее компонентов продолжается при постоянном наблюдении врача, проводящего трансфузию (переливание) донорской крови и (или) ее компонентов.</w:t>
      </w:r>
    </w:p>
    <w:p w14:paraId="2D737F17" w14:textId="2F187A18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Для детей до 1 года в критическом состоянии трансфузия (переливание) донорской крови и (или)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проводится при уровне гемоглобина менее 85 г/л. Для детей старшего возраста трансфузия (переливание) донорской крови и (или)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- при уровне гемоглобина менее 70 г/л.</w:t>
      </w:r>
    </w:p>
    <w:p w14:paraId="4F2F8889" w14:textId="3CB6BD33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трансфузии (переливании) донорской крови и (или)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новорожденным: </w:t>
      </w:r>
    </w:p>
    <w:p w14:paraId="7A1E55A7" w14:textId="60392162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переливаются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компоненты, обедненные лейкоцитами (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эритроцитная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взвесь,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эритроцитная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масса, отмытые эритроциты, размороженные и отмытые эритроциты); </w:t>
      </w:r>
    </w:p>
    <w:p w14:paraId="0E0E5BEE" w14:textId="3CC1474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трансфузия (переливание) новорожденным проводятся под контролем объема перелитых компонентов донорской крови и объема взятой на исследования крови; </w:t>
      </w:r>
    </w:p>
    <w:p w14:paraId="0BB11914" w14:textId="4208642E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объем трансфузии (переливания) определяется из расчета 10 - 15 мл на 1 кг массы тела; </w:t>
      </w:r>
    </w:p>
    <w:p w14:paraId="4A70F94A" w14:textId="4228F78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г) для трансфузии (переливания) используют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компоненты со сроком хранения не более 10 дней с момента заготовки; </w:t>
      </w:r>
    </w:p>
    <w:p w14:paraId="0ED53207" w14:textId="43A30128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д) скорость трансфузии (переливания) донорской крови и (или)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составляет 5 мл на 1 кг массы тела в час под обязательным контролем показателей гемодинамики, дыхания и функции почек; </w:t>
      </w:r>
    </w:p>
    <w:p w14:paraId="3FFAA5F2" w14:textId="601959B1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е) компоненты донорской крови предварительно согревают до температуры 36 - 37°С; </w:t>
      </w:r>
    </w:p>
    <w:p w14:paraId="75F025B9" w14:textId="7305E77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ж) при подборе компонентов донорской крови для трансфузии (переливания) учитывается, что мать является нежелательным донором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свежезамороженной плазмы для новорожденного, поскольку плазма матери может содержать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аллоиммунные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антитела против эритроцитов новорожденного, а отец является нежелательным донором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компонентов, поскольку против антигенов отца в крови новорожденного могут быть антитела, проникшие из кровотока матери через плаценту; </w:t>
      </w:r>
    </w:p>
    <w:p w14:paraId="57E0BDD4" w14:textId="13268E9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з) наиболее предпочтительным является переливание детям негативного по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цитомегаловирусу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эритроцитосодержащего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компонента.</w:t>
      </w:r>
    </w:p>
    <w:p w14:paraId="2F050158" w14:textId="36C8755A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Аутодонорство</w:t>
      </w:r>
      <w:proofErr w:type="spellEnd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компонентов крови и </w:t>
      </w:r>
      <w:proofErr w:type="spellStart"/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аутогемотрансфузия</w:t>
      </w:r>
      <w:proofErr w:type="spellEnd"/>
    </w:p>
    <w:p w14:paraId="2F9605E9" w14:textId="786BC6BD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аутотрансфузии крови и ее компонентов: </w:t>
      </w:r>
    </w:p>
    <w:p w14:paraId="62DAF903" w14:textId="03CA5891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а) пациент дает информированное согласие на заготовку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аутокрови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или ее компонентов, которое фиксируется в медицинской документации, отражающей состояние здоровья реципиента; </w:t>
      </w:r>
    </w:p>
    <w:p w14:paraId="39E557B2" w14:textId="5A825E14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б) предоперационная заготовка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аутокрови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или ее компонентов осуществляется при уровне гемоглобина не ниже 110 г/л, гематокрита - не ниже 33%; </w:t>
      </w:r>
    </w:p>
    <w:p w14:paraId="4B2DC1D4" w14:textId="7FDA6969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в) частота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аутологичных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донаций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крови и (или) ее компонентов перед операцией определяется лечащим врачом совместно с врачом-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трансфузиологом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. Последняя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аутодонация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менее чем за 3 суток до начала оперативного вмешательства; </w:t>
      </w:r>
    </w:p>
    <w:p w14:paraId="259DBE07" w14:textId="57604827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г) при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нормоволемической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гемодилюции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постгемодилюционный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уровень гемоглобина не должен быть ниже 90-100 г/л, а уровень гематокрита не должен быть менее 28%; при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гиперволемической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гемодилюции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поддерживается уровень гематокрита в пределах 23 - 25% </w:t>
      </w:r>
    </w:p>
    <w:p w14:paraId="18C4744D" w14:textId="02FD7BAB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д) интервал между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эксфузией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реинфузией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гемодилюции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не должен быть более 6 часов. В противном случае контейнеры с кровью помещаются в холодильное оборудование при температуре 4 - 6°С; </w:t>
      </w:r>
    </w:p>
    <w:p w14:paraId="78BF5037" w14:textId="354DF796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интраоперационная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реинфузия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крови, собранной во время операции из операционной раны и полостей излившейся крови, и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реинфузия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дренажной крови не проводится при ее бактериальном загрязнении; </w:t>
      </w:r>
    </w:p>
    <w:p w14:paraId="7BC6A9FF" w14:textId="44CC34B9" w:rsidR="7B8BF6A6" w:rsidRDefault="7B8BF6A6" w:rsidP="7B8BF6A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ж) перед трансфузией (переливанием)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аутологичной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крови и ее компонентов врачом, проводящим трансфузию (переливание) </w:t>
      </w:r>
      <w:proofErr w:type="spellStart"/>
      <w:r w:rsidRPr="7B8BF6A6">
        <w:rPr>
          <w:rFonts w:ascii="Times New Roman" w:eastAsia="Times New Roman" w:hAnsi="Times New Roman" w:cs="Times New Roman"/>
          <w:sz w:val="28"/>
          <w:szCs w:val="28"/>
        </w:rPr>
        <w:t>аутологичной</w:t>
      </w:r>
      <w:proofErr w:type="spellEnd"/>
      <w:r w:rsidRPr="7B8BF6A6">
        <w:rPr>
          <w:rFonts w:ascii="Times New Roman" w:eastAsia="Times New Roman" w:hAnsi="Times New Roman" w:cs="Times New Roman"/>
          <w:sz w:val="28"/>
          <w:szCs w:val="28"/>
        </w:rPr>
        <w:t xml:space="preserve"> крови и (или) ее компонентов, выполняется проба на их </w:t>
      </w:r>
      <w:r w:rsidRPr="7B8BF6A6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совместимость с реципиентом и биологическая проба, как и в случае применения компонентов аллогенной крови.</w:t>
      </w:r>
    </w:p>
    <w:p w14:paraId="3EFFF8E1" w14:textId="460DECD5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Посттрансфузионные реакции и осложнения</w:t>
      </w:r>
    </w:p>
    <w:p w14:paraId="00179277" w14:textId="3E5012E8" w:rsidR="7B8BF6A6" w:rsidRDefault="7B8BF6A6" w:rsidP="7B8BF6A6">
      <w:pPr>
        <w:ind w:firstLine="708"/>
      </w:pPr>
      <w:r>
        <w:rPr>
          <w:noProof/>
          <w:lang w:eastAsia="ru-RU"/>
        </w:rPr>
        <w:drawing>
          <wp:inline distT="0" distB="0" distL="0" distR="0" wp14:anchorId="626AD147" wp14:editId="53DE4C06">
            <wp:extent cx="3760899" cy="4171971"/>
            <wp:effectExtent l="0" t="0" r="0" b="0"/>
            <wp:docPr id="854875090" name="Рисунок 85487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4444" r="38750" b="10370"/>
                    <a:stretch>
                      <a:fillRect/>
                    </a:stretch>
                  </pic:blipFill>
                  <pic:spPr>
                    <a:xfrm>
                      <a:off x="0" y="0"/>
                      <a:ext cx="3760899" cy="41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87314" w14:textId="15733F6A" w:rsidR="7B8BF6A6" w:rsidRDefault="7B8BF6A6" w:rsidP="7B8BF6A6">
      <w:pPr>
        <w:ind w:firstLine="708"/>
      </w:pPr>
      <w:r>
        <w:rPr>
          <w:noProof/>
          <w:lang w:eastAsia="ru-RU"/>
        </w:rPr>
        <w:drawing>
          <wp:inline distT="0" distB="0" distL="0" distR="0" wp14:anchorId="12B2C866" wp14:editId="5845F544">
            <wp:extent cx="3777172" cy="1190638"/>
            <wp:effectExtent l="0" t="0" r="0" b="0"/>
            <wp:docPr id="1626200195" name="Рисунок 162620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3" t="38148" r="38333" b="40370"/>
                    <a:stretch>
                      <a:fillRect/>
                    </a:stretch>
                  </pic:blipFill>
                  <pic:spPr>
                    <a:xfrm>
                      <a:off x="0" y="0"/>
                      <a:ext cx="3777172" cy="119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6C6A" w14:textId="041570B8" w:rsidR="7B8BF6A6" w:rsidRDefault="7B8BF6A6" w:rsidP="7B8BF6A6">
      <w:pPr>
        <w:ind w:firstLine="708"/>
        <w:jc w:val="center"/>
      </w:pPr>
      <w:r w:rsidRPr="7B8BF6A6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3F2E5874" w14:textId="5C6DD24D" w:rsidR="7B8BF6A6" w:rsidRDefault="7B8BF6A6" w:rsidP="7B8BF6A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B8BF6A6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p w14:paraId="4040B4DB" w14:textId="191B921B" w:rsidR="7B8BF6A6" w:rsidRDefault="7B8BF6A6" w:rsidP="7B8BF6A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352CE6" w14:textId="1E992702" w:rsidR="7B8BF6A6" w:rsidRDefault="7B8BF6A6" w:rsidP="7B8BF6A6">
      <w:pPr>
        <w:ind w:firstLine="708"/>
      </w:pPr>
    </w:p>
    <w:sectPr w:rsidR="7B8BF6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86D03"/>
    <w:multiLevelType w:val="hybridMultilevel"/>
    <w:tmpl w:val="CF9E698A"/>
    <w:lvl w:ilvl="0" w:tplc="3A8801B4">
      <w:start w:val="1"/>
      <w:numFmt w:val="decimal"/>
      <w:lvlText w:val="%1."/>
      <w:lvlJc w:val="left"/>
      <w:pPr>
        <w:ind w:left="720" w:hanging="360"/>
      </w:pPr>
    </w:lvl>
    <w:lvl w:ilvl="1" w:tplc="B0CE5452">
      <w:start w:val="1"/>
      <w:numFmt w:val="lowerLetter"/>
      <w:lvlText w:val="%2."/>
      <w:lvlJc w:val="left"/>
      <w:pPr>
        <w:ind w:left="1440" w:hanging="360"/>
      </w:pPr>
    </w:lvl>
    <w:lvl w:ilvl="2" w:tplc="5296B7E0">
      <w:start w:val="1"/>
      <w:numFmt w:val="lowerRoman"/>
      <w:lvlText w:val="%3."/>
      <w:lvlJc w:val="right"/>
      <w:pPr>
        <w:ind w:left="2160" w:hanging="180"/>
      </w:pPr>
    </w:lvl>
    <w:lvl w:ilvl="3" w:tplc="B81C974A">
      <w:start w:val="1"/>
      <w:numFmt w:val="decimal"/>
      <w:lvlText w:val="%4."/>
      <w:lvlJc w:val="left"/>
      <w:pPr>
        <w:ind w:left="2880" w:hanging="360"/>
      </w:pPr>
    </w:lvl>
    <w:lvl w:ilvl="4" w:tplc="8F14646C">
      <w:start w:val="1"/>
      <w:numFmt w:val="lowerLetter"/>
      <w:lvlText w:val="%5."/>
      <w:lvlJc w:val="left"/>
      <w:pPr>
        <w:ind w:left="3600" w:hanging="360"/>
      </w:pPr>
    </w:lvl>
    <w:lvl w:ilvl="5" w:tplc="F4FC30F0">
      <w:start w:val="1"/>
      <w:numFmt w:val="lowerRoman"/>
      <w:lvlText w:val="%6."/>
      <w:lvlJc w:val="right"/>
      <w:pPr>
        <w:ind w:left="4320" w:hanging="180"/>
      </w:pPr>
    </w:lvl>
    <w:lvl w:ilvl="6" w:tplc="DC983F98">
      <w:start w:val="1"/>
      <w:numFmt w:val="decimal"/>
      <w:lvlText w:val="%7."/>
      <w:lvlJc w:val="left"/>
      <w:pPr>
        <w:ind w:left="5040" w:hanging="360"/>
      </w:pPr>
    </w:lvl>
    <w:lvl w:ilvl="7" w:tplc="27D2FCF6">
      <w:start w:val="1"/>
      <w:numFmt w:val="lowerLetter"/>
      <w:lvlText w:val="%8."/>
      <w:lvlJc w:val="left"/>
      <w:pPr>
        <w:ind w:left="5760" w:hanging="360"/>
      </w:pPr>
    </w:lvl>
    <w:lvl w:ilvl="8" w:tplc="EC727E6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32B7"/>
    <w:multiLevelType w:val="hybridMultilevel"/>
    <w:tmpl w:val="916A279A"/>
    <w:lvl w:ilvl="0" w:tplc="AAFE5452">
      <w:start w:val="1"/>
      <w:numFmt w:val="decimal"/>
      <w:lvlText w:val="%1."/>
      <w:lvlJc w:val="left"/>
      <w:pPr>
        <w:ind w:left="720" w:hanging="360"/>
      </w:pPr>
    </w:lvl>
    <w:lvl w:ilvl="1" w:tplc="6638CED4">
      <w:start w:val="1"/>
      <w:numFmt w:val="lowerLetter"/>
      <w:lvlText w:val="%2."/>
      <w:lvlJc w:val="left"/>
      <w:pPr>
        <w:ind w:left="1440" w:hanging="360"/>
      </w:pPr>
    </w:lvl>
    <w:lvl w:ilvl="2" w:tplc="43FC743A">
      <w:start w:val="1"/>
      <w:numFmt w:val="lowerRoman"/>
      <w:lvlText w:val="%3."/>
      <w:lvlJc w:val="right"/>
      <w:pPr>
        <w:ind w:left="2160" w:hanging="180"/>
      </w:pPr>
    </w:lvl>
    <w:lvl w:ilvl="3" w:tplc="74E86F0E">
      <w:start w:val="1"/>
      <w:numFmt w:val="decimal"/>
      <w:lvlText w:val="%4."/>
      <w:lvlJc w:val="left"/>
      <w:pPr>
        <w:ind w:left="2880" w:hanging="360"/>
      </w:pPr>
    </w:lvl>
    <w:lvl w:ilvl="4" w:tplc="DFBE19BA">
      <w:start w:val="1"/>
      <w:numFmt w:val="lowerLetter"/>
      <w:lvlText w:val="%5."/>
      <w:lvlJc w:val="left"/>
      <w:pPr>
        <w:ind w:left="3600" w:hanging="360"/>
      </w:pPr>
    </w:lvl>
    <w:lvl w:ilvl="5" w:tplc="541C265A">
      <w:start w:val="1"/>
      <w:numFmt w:val="lowerRoman"/>
      <w:lvlText w:val="%6."/>
      <w:lvlJc w:val="right"/>
      <w:pPr>
        <w:ind w:left="4320" w:hanging="180"/>
      </w:pPr>
    </w:lvl>
    <w:lvl w:ilvl="6" w:tplc="B0E83F42">
      <w:start w:val="1"/>
      <w:numFmt w:val="decimal"/>
      <w:lvlText w:val="%7."/>
      <w:lvlJc w:val="left"/>
      <w:pPr>
        <w:ind w:left="5040" w:hanging="360"/>
      </w:pPr>
    </w:lvl>
    <w:lvl w:ilvl="7" w:tplc="387C44C6">
      <w:start w:val="1"/>
      <w:numFmt w:val="lowerLetter"/>
      <w:lvlText w:val="%8."/>
      <w:lvlJc w:val="left"/>
      <w:pPr>
        <w:ind w:left="5760" w:hanging="360"/>
      </w:pPr>
    </w:lvl>
    <w:lvl w:ilvl="8" w:tplc="DA268E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350DF7"/>
    <w:rsid w:val="00523AA4"/>
    <w:rsid w:val="009168A5"/>
    <w:rsid w:val="1F350DF7"/>
    <w:rsid w:val="7B8BF6A6"/>
    <w:rsid w:val="7C1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0DF7"/>
  <w15:chartTrackingRefBased/>
  <w15:docId w15:val="{6AA2D930-784A-410A-B33C-A3AC734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 Galina</dc:creator>
  <cp:keywords/>
  <dc:description/>
  <cp:lastModifiedBy>Иззатулло</cp:lastModifiedBy>
  <cp:revision>2</cp:revision>
  <dcterms:created xsi:type="dcterms:W3CDTF">2023-06-19T15:38:00Z</dcterms:created>
  <dcterms:modified xsi:type="dcterms:W3CDTF">2023-06-19T15:38:00Z</dcterms:modified>
</cp:coreProperties>
</file>