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142" w:rsidRDefault="004567A2">
      <w:pPr>
        <w:ind w:left="1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ФЕДЕРАЛЬНОЕ ГОСУДАРСТВЕННОЕ БЮДЖЕТНОЕ</w:t>
      </w:r>
    </w:p>
    <w:p w:rsidR="00AA7142" w:rsidRDefault="00AA7142">
      <w:pPr>
        <w:spacing w:line="199" w:lineRule="exact"/>
        <w:rPr>
          <w:sz w:val="24"/>
          <w:szCs w:val="24"/>
        </w:rPr>
      </w:pPr>
    </w:p>
    <w:p w:rsidR="00AA7142" w:rsidRDefault="004567A2">
      <w:pPr>
        <w:ind w:left="1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ОБРАЗОВАТЕЛЬНОЕ УЧРЕЖДЕНИЕ ВЫСШЕГО ОБРАЗОВАНИЯ</w:t>
      </w:r>
    </w:p>
    <w:p w:rsidR="00AA7142" w:rsidRDefault="00AA7142">
      <w:pPr>
        <w:spacing w:line="197" w:lineRule="exact"/>
        <w:rPr>
          <w:sz w:val="24"/>
          <w:szCs w:val="24"/>
        </w:rPr>
      </w:pPr>
    </w:p>
    <w:p w:rsidR="00AA7142" w:rsidRDefault="004567A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«КРАСНОЯРСКИЙ ГОСУДАРСТВЕННЫЙ  МЕДИЦИНСКИЙ УНИВЕРСИТЕТ ИМЕНИ</w:t>
      </w:r>
    </w:p>
    <w:p w:rsidR="00AA7142" w:rsidRDefault="00AA7142">
      <w:pPr>
        <w:spacing w:line="2" w:lineRule="exact"/>
        <w:rPr>
          <w:sz w:val="24"/>
          <w:szCs w:val="24"/>
        </w:rPr>
      </w:pPr>
    </w:p>
    <w:p w:rsidR="00AA7142" w:rsidRDefault="004567A2">
      <w:pPr>
        <w:ind w:right="6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ПРОФЕССОРА В.Ф. ВОЙНО-ЯСЕНЕЦКОГО»</w:t>
      </w:r>
    </w:p>
    <w:p w:rsidR="00AA7142" w:rsidRDefault="00AA7142">
      <w:pPr>
        <w:spacing w:line="202" w:lineRule="exact"/>
        <w:rPr>
          <w:sz w:val="24"/>
          <w:szCs w:val="24"/>
        </w:rPr>
      </w:pPr>
    </w:p>
    <w:p w:rsidR="00AA7142" w:rsidRDefault="004567A2">
      <w:pPr>
        <w:ind w:right="6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МИНИСТЕРСТВА ЗДРАВООХРАНЕНИЯ РОССИЙСКОЙ ФЕДЕРАЦИИ</w:t>
      </w:r>
    </w:p>
    <w:p w:rsidR="00AA7142" w:rsidRDefault="00AA7142">
      <w:pPr>
        <w:spacing w:line="200" w:lineRule="exact"/>
        <w:rPr>
          <w:sz w:val="24"/>
          <w:szCs w:val="24"/>
        </w:rPr>
      </w:pPr>
    </w:p>
    <w:p w:rsidR="00AA7142" w:rsidRDefault="00AA7142">
      <w:pPr>
        <w:spacing w:line="200" w:lineRule="exact"/>
        <w:rPr>
          <w:sz w:val="24"/>
          <w:szCs w:val="24"/>
        </w:rPr>
      </w:pPr>
    </w:p>
    <w:p w:rsidR="00AA7142" w:rsidRDefault="00AA7142">
      <w:pPr>
        <w:spacing w:line="274" w:lineRule="exact"/>
        <w:rPr>
          <w:sz w:val="24"/>
          <w:szCs w:val="24"/>
        </w:rPr>
      </w:pPr>
    </w:p>
    <w:p w:rsidR="00AA7142" w:rsidRDefault="004567A2">
      <w:pPr>
        <w:ind w:right="6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Кафедра Анестезиологии и реаниматологии ИПО</w:t>
      </w:r>
    </w:p>
    <w:p w:rsidR="00AA7142" w:rsidRDefault="00AA7142">
      <w:pPr>
        <w:spacing w:line="200" w:lineRule="exact"/>
        <w:rPr>
          <w:sz w:val="24"/>
          <w:szCs w:val="24"/>
        </w:rPr>
      </w:pPr>
    </w:p>
    <w:p w:rsidR="00AA7142" w:rsidRDefault="00AA7142">
      <w:pPr>
        <w:spacing w:line="200" w:lineRule="exact"/>
        <w:rPr>
          <w:sz w:val="24"/>
          <w:szCs w:val="24"/>
        </w:rPr>
      </w:pPr>
    </w:p>
    <w:p w:rsidR="00AA7142" w:rsidRDefault="00AA7142">
      <w:pPr>
        <w:spacing w:line="200" w:lineRule="exact"/>
        <w:rPr>
          <w:sz w:val="24"/>
          <w:szCs w:val="24"/>
        </w:rPr>
      </w:pPr>
    </w:p>
    <w:p w:rsidR="00AA7142" w:rsidRDefault="00AA7142">
      <w:pPr>
        <w:spacing w:line="200" w:lineRule="exact"/>
        <w:rPr>
          <w:sz w:val="24"/>
          <w:szCs w:val="24"/>
        </w:rPr>
      </w:pPr>
    </w:p>
    <w:p w:rsidR="00AA7142" w:rsidRDefault="00AA7142">
      <w:pPr>
        <w:spacing w:line="200" w:lineRule="exact"/>
        <w:rPr>
          <w:sz w:val="24"/>
          <w:szCs w:val="24"/>
        </w:rPr>
      </w:pPr>
    </w:p>
    <w:p w:rsidR="00AA7142" w:rsidRDefault="00AA7142">
      <w:pPr>
        <w:spacing w:line="200" w:lineRule="exact"/>
        <w:rPr>
          <w:sz w:val="24"/>
          <w:szCs w:val="24"/>
        </w:rPr>
      </w:pPr>
    </w:p>
    <w:p w:rsidR="00AA7142" w:rsidRDefault="00AA7142">
      <w:pPr>
        <w:spacing w:line="200" w:lineRule="exact"/>
        <w:rPr>
          <w:sz w:val="24"/>
          <w:szCs w:val="24"/>
        </w:rPr>
      </w:pPr>
    </w:p>
    <w:p w:rsidR="00AA7142" w:rsidRDefault="00AA7142">
      <w:pPr>
        <w:spacing w:line="200" w:lineRule="exact"/>
        <w:rPr>
          <w:sz w:val="24"/>
          <w:szCs w:val="24"/>
        </w:rPr>
      </w:pPr>
    </w:p>
    <w:p w:rsidR="00AA7142" w:rsidRDefault="00AA7142">
      <w:pPr>
        <w:spacing w:line="200" w:lineRule="exact"/>
        <w:rPr>
          <w:sz w:val="24"/>
          <w:szCs w:val="24"/>
        </w:rPr>
      </w:pPr>
    </w:p>
    <w:p w:rsidR="00AA7142" w:rsidRDefault="00AA7142">
      <w:pPr>
        <w:spacing w:line="200" w:lineRule="exact"/>
        <w:rPr>
          <w:sz w:val="24"/>
          <w:szCs w:val="24"/>
        </w:rPr>
      </w:pPr>
    </w:p>
    <w:p w:rsidR="00AA7142" w:rsidRDefault="00AA7142">
      <w:pPr>
        <w:spacing w:line="200" w:lineRule="exact"/>
        <w:rPr>
          <w:sz w:val="24"/>
          <w:szCs w:val="24"/>
        </w:rPr>
      </w:pPr>
    </w:p>
    <w:p w:rsidR="00AA7142" w:rsidRDefault="00AA7142">
      <w:pPr>
        <w:spacing w:line="200" w:lineRule="exact"/>
        <w:rPr>
          <w:sz w:val="24"/>
          <w:szCs w:val="24"/>
        </w:rPr>
      </w:pPr>
    </w:p>
    <w:p w:rsidR="00AA7142" w:rsidRDefault="00AA7142">
      <w:pPr>
        <w:spacing w:line="200" w:lineRule="exact"/>
        <w:rPr>
          <w:sz w:val="24"/>
          <w:szCs w:val="24"/>
        </w:rPr>
      </w:pPr>
    </w:p>
    <w:p w:rsidR="00AA7142" w:rsidRDefault="00AA7142">
      <w:pPr>
        <w:spacing w:line="200" w:lineRule="exact"/>
        <w:rPr>
          <w:sz w:val="24"/>
          <w:szCs w:val="24"/>
        </w:rPr>
      </w:pPr>
    </w:p>
    <w:p w:rsidR="00AA7142" w:rsidRDefault="00AA7142">
      <w:pPr>
        <w:spacing w:line="200" w:lineRule="exact"/>
        <w:rPr>
          <w:sz w:val="24"/>
          <w:szCs w:val="24"/>
        </w:rPr>
      </w:pPr>
    </w:p>
    <w:p w:rsidR="00AA7142" w:rsidRDefault="00AA7142">
      <w:pPr>
        <w:spacing w:line="200" w:lineRule="exact"/>
        <w:rPr>
          <w:sz w:val="24"/>
          <w:szCs w:val="24"/>
        </w:rPr>
      </w:pPr>
    </w:p>
    <w:p w:rsidR="00AA7142" w:rsidRDefault="00AA7142">
      <w:pPr>
        <w:spacing w:line="333" w:lineRule="exact"/>
        <w:rPr>
          <w:sz w:val="24"/>
          <w:szCs w:val="24"/>
        </w:rPr>
      </w:pPr>
    </w:p>
    <w:p w:rsidR="00AA7142" w:rsidRDefault="004567A2">
      <w:pPr>
        <w:ind w:right="6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Реферат на тему:</w:t>
      </w:r>
    </w:p>
    <w:p w:rsidR="00AA7142" w:rsidRDefault="00AA7142">
      <w:pPr>
        <w:spacing w:line="199" w:lineRule="exact"/>
        <w:rPr>
          <w:sz w:val="24"/>
          <w:szCs w:val="24"/>
        </w:rPr>
      </w:pPr>
    </w:p>
    <w:p w:rsidR="00AA7142" w:rsidRDefault="004567A2">
      <w:pPr>
        <w:ind w:right="6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«Анестезия в акушерстве и гинекологии»</w:t>
      </w:r>
    </w:p>
    <w:p w:rsidR="00AA7142" w:rsidRDefault="00AA7142">
      <w:pPr>
        <w:spacing w:line="200" w:lineRule="exact"/>
        <w:rPr>
          <w:sz w:val="24"/>
          <w:szCs w:val="24"/>
        </w:rPr>
      </w:pPr>
    </w:p>
    <w:p w:rsidR="00AA7142" w:rsidRDefault="00AA7142">
      <w:pPr>
        <w:spacing w:line="200" w:lineRule="exact"/>
        <w:rPr>
          <w:sz w:val="24"/>
          <w:szCs w:val="24"/>
        </w:rPr>
      </w:pPr>
    </w:p>
    <w:p w:rsidR="00AA7142" w:rsidRDefault="00AA7142">
      <w:pPr>
        <w:spacing w:line="200" w:lineRule="exact"/>
        <w:rPr>
          <w:sz w:val="24"/>
          <w:szCs w:val="24"/>
        </w:rPr>
      </w:pPr>
    </w:p>
    <w:p w:rsidR="00AA7142" w:rsidRDefault="00AA7142">
      <w:pPr>
        <w:spacing w:line="200" w:lineRule="exact"/>
        <w:rPr>
          <w:sz w:val="24"/>
          <w:szCs w:val="24"/>
        </w:rPr>
      </w:pPr>
    </w:p>
    <w:p w:rsidR="00AA7142" w:rsidRDefault="00AA7142">
      <w:pPr>
        <w:spacing w:line="200" w:lineRule="exact"/>
        <w:rPr>
          <w:sz w:val="24"/>
          <w:szCs w:val="24"/>
        </w:rPr>
      </w:pPr>
    </w:p>
    <w:p w:rsidR="00AA7142" w:rsidRDefault="00AA7142">
      <w:pPr>
        <w:spacing w:line="200" w:lineRule="exact"/>
        <w:rPr>
          <w:sz w:val="24"/>
          <w:szCs w:val="24"/>
        </w:rPr>
      </w:pPr>
    </w:p>
    <w:p w:rsidR="00AA7142" w:rsidRDefault="00AA7142">
      <w:pPr>
        <w:spacing w:line="200" w:lineRule="exact"/>
        <w:rPr>
          <w:sz w:val="24"/>
          <w:szCs w:val="24"/>
        </w:rPr>
      </w:pPr>
    </w:p>
    <w:p w:rsidR="00AA7142" w:rsidRDefault="00AA7142">
      <w:pPr>
        <w:spacing w:line="200" w:lineRule="exact"/>
        <w:rPr>
          <w:sz w:val="24"/>
          <w:szCs w:val="24"/>
        </w:rPr>
      </w:pPr>
    </w:p>
    <w:p w:rsidR="00AA7142" w:rsidRDefault="00AA7142">
      <w:pPr>
        <w:spacing w:line="200" w:lineRule="exact"/>
        <w:rPr>
          <w:sz w:val="24"/>
          <w:szCs w:val="24"/>
        </w:rPr>
      </w:pPr>
    </w:p>
    <w:p w:rsidR="00AA7142" w:rsidRDefault="00AA7142">
      <w:pPr>
        <w:spacing w:line="200" w:lineRule="exact"/>
        <w:rPr>
          <w:sz w:val="24"/>
          <w:szCs w:val="24"/>
        </w:rPr>
      </w:pPr>
    </w:p>
    <w:p w:rsidR="00AA7142" w:rsidRDefault="00AA7142">
      <w:pPr>
        <w:spacing w:line="200" w:lineRule="exact"/>
        <w:rPr>
          <w:sz w:val="24"/>
          <w:szCs w:val="24"/>
        </w:rPr>
      </w:pPr>
    </w:p>
    <w:p w:rsidR="00AA7142" w:rsidRDefault="00AA7142">
      <w:pPr>
        <w:spacing w:line="380" w:lineRule="exact"/>
        <w:rPr>
          <w:sz w:val="24"/>
          <w:szCs w:val="24"/>
        </w:rPr>
      </w:pPr>
    </w:p>
    <w:p w:rsidR="00AA7142" w:rsidRDefault="004567A2">
      <w:pPr>
        <w:ind w:right="6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Выполнил: ординатор 2 года </w:t>
      </w:r>
      <w:proofErr w:type="spellStart"/>
      <w:r>
        <w:rPr>
          <w:rFonts w:eastAsia="Times New Roman"/>
          <w:sz w:val="24"/>
          <w:szCs w:val="24"/>
        </w:rPr>
        <w:t>Хомушку</w:t>
      </w:r>
      <w:proofErr w:type="spellEnd"/>
      <w:r>
        <w:rPr>
          <w:rFonts w:eastAsia="Times New Roman"/>
          <w:sz w:val="24"/>
          <w:szCs w:val="24"/>
        </w:rPr>
        <w:t xml:space="preserve"> А.Д.</w:t>
      </w:r>
    </w:p>
    <w:p w:rsidR="00AA7142" w:rsidRDefault="00AA7142">
      <w:pPr>
        <w:spacing w:line="199" w:lineRule="exact"/>
        <w:rPr>
          <w:sz w:val="24"/>
          <w:szCs w:val="24"/>
        </w:rPr>
      </w:pPr>
    </w:p>
    <w:p w:rsidR="00AA7142" w:rsidRDefault="004567A2">
      <w:pPr>
        <w:ind w:right="6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кафедры анестезиологии и реаниматологии ИПО</w:t>
      </w:r>
    </w:p>
    <w:p w:rsidR="00AA7142" w:rsidRDefault="00AA7142">
      <w:pPr>
        <w:spacing w:line="200" w:lineRule="exact"/>
        <w:rPr>
          <w:sz w:val="24"/>
          <w:szCs w:val="24"/>
        </w:rPr>
      </w:pPr>
    </w:p>
    <w:p w:rsidR="00AA7142" w:rsidRDefault="00AA7142">
      <w:pPr>
        <w:spacing w:line="200" w:lineRule="exact"/>
        <w:rPr>
          <w:sz w:val="24"/>
          <w:szCs w:val="24"/>
        </w:rPr>
      </w:pPr>
    </w:p>
    <w:p w:rsidR="00AA7142" w:rsidRDefault="00AA7142">
      <w:pPr>
        <w:spacing w:line="200" w:lineRule="exact"/>
        <w:rPr>
          <w:sz w:val="24"/>
          <w:szCs w:val="24"/>
        </w:rPr>
      </w:pPr>
    </w:p>
    <w:p w:rsidR="00AA7142" w:rsidRDefault="00AA7142">
      <w:pPr>
        <w:spacing w:line="200" w:lineRule="exact"/>
        <w:rPr>
          <w:sz w:val="24"/>
          <w:szCs w:val="24"/>
        </w:rPr>
      </w:pPr>
    </w:p>
    <w:p w:rsidR="00AA7142" w:rsidRDefault="00AA7142">
      <w:pPr>
        <w:spacing w:line="200" w:lineRule="exact"/>
        <w:rPr>
          <w:sz w:val="24"/>
          <w:szCs w:val="24"/>
        </w:rPr>
      </w:pPr>
    </w:p>
    <w:p w:rsidR="00AA7142" w:rsidRDefault="00AA7142">
      <w:pPr>
        <w:spacing w:line="200" w:lineRule="exact"/>
        <w:rPr>
          <w:sz w:val="24"/>
          <w:szCs w:val="24"/>
        </w:rPr>
      </w:pPr>
    </w:p>
    <w:p w:rsidR="00AA7142" w:rsidRDefault="00AA7142">
      <w:pPr>
        <w:spacing w:line="200" w:lineRule="exact"/>
        <w:rPr>
          <w:sz w:val="24"/>
          <w:szCs w:val="24"/>
        </w:rPr>
      </w:pPr>
    </w:p>
    <w:p w:rsidR="00AA7142" w:rsidRDefault="00AA7142">
      <w:pPr>
        <w:spacing w:line="200" w:lineRule="exact"/>
        <w:rPr>
          <w:sz w:val="24"/>
          <w:szCs w:val="24"/>
        </w:rPr>
      </w:pPr>
    </w:p>
    <w:p w:rsidR="00AA7142" w:rsidRDefault="00AA7142">
      <w:pPr>
        <w:spacing w:line="200" w:lineRule="exact"/>
        <w:rPr>
          <w:sz w:val="24"/>
          <w:szCs w:val="24"/>
        </w:rPr>
      </w:pPr>
    </w:p>
    <w:p w:rsidR="00AA7142" w:rsidRDefault="00AA7142">
      <w:pPr>
        <w:spacing w:line="200" w:lineRule="exact"/>
        <w:rPr>
          <w:sz w:val="24"/>
          <w:szCs w:val="24"/>
        </w:rPr>
      </w:pPr>
    </w:p>
    <w:p w:rsidR="00AA7142" w:rsidRDefault="00AA7142">
      <w:pPr>
        <w:spacing w:line="200" w:lineRule="exact"/>
        <w:rPr>
          <w:sz w:val="24"/>
          <w:szCs w:val="24"/>
        </w:rPr>
      </w:pPr>
    </w:p>
    <w:p w:rsidR="00AA7142" w:rsidRDefault="00AA7142">
      <w:pPr>
        <w:spacing w:line="200" w:lineRule="exact"/>
        <w:rPr>
          <w:sz w:val="24"/>
          <w:szCs w:val="24"/>
        </w:rPr>
      </w:pPr>
    </w:p>
    <w:p w:rsidR="00AA7142" w:rsidRDefault="00AA7142">
      <w:pPr>
        <w:spacing w:line="200" w:lineRule="exact"/>
        <w:rPr>
          <w:sz w:val="24"/>
          <w:szCs w:val="24"/>
        </w:rPr>
      </w:pPr>
    </w:p>
    <w:p w:rsidR="00AA7142" w:rsidRDefault="00AA7142">
      <w:pPr>
        <w:spacing w:line="200" w:lineRule="exact"/>
        <w:rPr>
          <w:sz w:val="24"/>
          <w:szCs w:val="24"/>
        </w:rPr>
      </w:pPr>
    </w:p>
    <w:p w:rsidR="00AA7142" w:rsidRDefault="00AA7142">
      <w:pPr>
        <w:spacing w:line="200" w:lineRule="exact"/>
        <w:rPr>
          <w:sz w:val="24"/>
          <w:szCs w:val="24"/>
        </w:rPr>
      </w:pPr>
    </w:p>
    <w:p w:rsidR="00AA7142" w:rsidRDefault="00AA7142">
      <w:pPr>
        <w:spacing w:line="200" w:lineRule="exact"/>
        <w:rPr>
          <w:sz w:val="24"/>
          <w:szCs w:val="24"/>
        </w:rPr>
      </w:pPr>
    </w:p>
    <w:p w:rsidR="00AA7142" w:rsidRDefault="00AA7142">
      <w:pPr>
        <w:spacing w:line="333" w:lineRule="exact"/>
        <w:rPr>
          <w:sz w:val="24"/>
          <w:szCs w:val="24"/>
        </w:rPr>
      </w:pPr>
    </w:p>
    <w:p w:rsidR="00AA7142" w:rsidRDefault="004567A2">
      <w:pPr>
        <w:ind w:right="6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Красноярск 2018</w:t>
      </w:r>
    </w:p>
    <w:p w:rsidR="00AA7142" w:rsidRDefault="00AA7142">
      <w:pPr>
        <w:sectPr w:rsidR="00AA7142">
          <w:pgSz w:w="11900" w:h="16838"/>
          <w:pgMar w:top="1036" w:right="1440" w:bottom="881" w:left="1040" w:header="0" w:footer="0" w:gutter="0"/>
          <w:cols w:space="720" w:equalWidth="0">
            <w:col w:w="9426"/>
          </w:cols>
        </w:sectPr>
      </w:pPr>
    </w:p>
    <w:p w:rsidR="00AA7142" w:rsidRDefault="004567A2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План:</w:t>
      </w:r>
    </w:p>
    <w:p w:rsidR="00AA7142" w:rsidRDefault="00AA7142">
      <w:pPr>
        <w:spacing w:line="207" w:lineRule="exact"/>
        <w:rPr>
          <w:sz w:val="20"/>
          <w:szCs w:val="20"/>
        </w:rPr>
      </w:pPr>
    </w:p>
    <w:p w:rsidR="00AA7142" w:rsidRDefault="004567A2">
      <w:pPr>
        <w:spacing w:line="235" w:lineRule="auto"/>
        <w:ind w:right="20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Особенности физиологии организма женщины во время беременности и связанные с этим особенности обезболивания родов и анестезии.</w:t>
      </w:r>
    </w:p>
    <w:p w:rsidR="00AA7142" w:rsidRDefault="00AA7142">
      <w:pPr>
        <w:spacing w:line="201" w:lineRule="exact"/>
        <w:rPr>
          <w:sz w:val="20"/>
          <w:szCs w:val="20"/>
        </w:rPr>
      </w:pPr>
    </w:p>
    <w:p w:rsidR="00AA7142" w:rsidRDefault="004567A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Влияние препаратов для анестезии на роженицу, плод и новорожденного.</w:t>
      </w:r>
    </w:p>
    <w:p w:rsidR="00AA7142" w:rsidRDefault="00AA7142">
      <w:pPr>
        <w:spacing w:line="199" w:lineRule="exact"/>
        <w:rPr>
          <w:sz w:val="20"/>
          <w:szCs w:val="20"/>
        </w:rPr>
      </w:pPr>
    </w:p>
    <w:p w:rsidR="00AA7142" w:rsidRDefault="004567A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Обезболивание родов.</w:t>
      </w:r>
    </w:p>
    <w:p w:rsidR="00AA7142" w:rsidRDefault="00AA7142">
      <w:pPr>
        <w:spacing w:line="202" w:lineRule="exact"/>
        <w:rPr>
          <w:sz w:val="20"/>
          <w:szCs w:val="20"/>
        </w:rPr>
      </w:pPr>
    </w:p>
    <w:p w:rsidR="00AA7142" w:rsidRDefault="004567A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Литература.</w:t>
      </w:r>
    </w:p>
    <w:p w:rsidR="00AA7142" w:rsidRDefault="00AA7142">
      <w:pPr>
        <w:sectPr w:rsidR="00AA7142">
          <w:pgSz w:w="11900" w:h="16838"/>
          <w:pgMar w:top="563" w:right="1440" w:bottom="1440" w:left="1000" w:header="0" w:footer="0" w:gutter="0"/>
          <w:cols w:space="720" w:equalWidth="0">
            <w:col w:w="9466"/>
          </w:cols>
        </w:sectPr>
      </w:pPr>
    </w:p>
    <w:p w:rsidR="00AA7142" w:rsidRDefault="004567A2">
      <w:pPr>
        <w:numPr>
          <w:ilvl w:val="0"/>
          <w:numId w:val="1"/>
        </w:numPr>
        <w:tabs>
          <w:tab w:val="left" w:pos="246"/>
        </w:tabs>
        <w:spacing w:line="235" w:lineRule="auto"/>
        <w:ind w:left="6" w:right="680" w:hanging="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Особенности физиологии организма женщины во время беременности и связанные с этим особенности обезболивания родов и анестезии</w:t>
      </w:r>
    </w:p>
    <w:p w:rsidR="00AA7142" w:rsidRDefault="00AA7142">
      <w:pPr>
        <w:spacing w:line="211" w:lineRule="exact"/>
        <w:rPr>
          <w:sz w:val="20"/>
          <w:szCs w:val="20"/>
        </w:rPr>
      </w:pPr>
    </w:p>
    <w:p w:rsidR="00AA7142" w:rsidRDefault="004567A2">
      <w:pPr>
        <w:spacing w:line="250" w:lineRule="auto"/>
        <w:ind w:left="6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Характерным изменением циркуляторного гомеостаза при беременности здоровой женщины является развитие гиперволемии. Прирост объема циркулирующей крови (ОЦК) достигает своего максимума к 32-34 неделе беременности, не вызывая перегрузки сердечно-сосудистой системы. Плазменный объем при этом увеличивается на 40-50 %, глобулярный - на 20-30 %. Следовательно, за счет гемодилюции несколько снижается уровень гемоглобина крови. Повышение ОЦК служит двум целям: а) облегчается обмен нутриентов и дыхательных газов между матерью и плодом; б) снижается влияние кровопотери в родах на организм матери, кровопотеря частично компенсируется за счет так называемой аутотрансфузии из сосудов сокращающейся матки.</w:t>
      </w:r>
    </w:p>
    <w:p w:rsidR="00AA7142" w:rsidRDefault="00AA7142">
      <w:pPr>
        <w:spacing w:line="203" w:lineRule="exact"/>
        <w:rPr>
          <w:sz w:val="20"/>
          <w:szCs w:val="20"/>
        </w:rPr>
      </w:pPr>
    </w:p>
    <w:p w:rsidR="00AA7142" w:rsidRDefault="004567A2">
      <w:pPr>
        <w:spacing w:line="238" w:lineRule="auto"/>
        <w:ind w:left="6" w:righ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Концентрация лейкоцитов крови находится на верхней границе нормы, значительно растет плазменный уровень фибриногена и других плазменных факторов свертывания, одновременно повышается концентрация тромбоцитов. Все эти приспособительные изменения в составе крови предотвращают развитие значительной кровопотери в родах. Параллельно с гиперкоагуляцией происходит умеренное повышение фибринолитического потенциала крови. Таким образом, гиперкоагуляция носит защитно-приспособительный, сберегательный характер, но опасности микротромбозов при нормальном течении родов нет.</w:t>
      </w:r>
    </w:p>
    <w:p w:rsidR="00AA7142" w:rsidRDefault="00AA7142">
      <w:pPr>
        <w:spacing w:line="216" w:lineRule="exact"/>
        <w:rPr>
          <w:sz w:val="20"/>
          <w:szCs w:val="20"/>
        </w:rPr>
      </w:pPr>
    </w:p>
    <w:p w:rsidR="00AA7142" w:rsidRDefault="004567A2">
      <w:pPr>
        <w:spacing w:line="239" w:lineRule="auto"/>
        <w:ind w:left="6" w:righ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Гемодинамика. Производительность сердца увеличивается вслед за повышением ОЦК, прежде всего, за счет возрастания ударного объема крови на 35 % и в меньшей степени за счет - ЧСС (на 15 %), что определяет гиперкинетический тип кровообращения. У большинства беременных отмечается снижение сосудистого сопротивления. Родовая боль вызывает гиперсекрецию катехоламинов, что может приводить к дополнительному возрастанию производительности сердца. Во время родов из сокращающейся матки в кровоток вытесняется до 500 мл крови, что не только компенсирует родовую кровопотерю, но приводит к дополнительному повышению сердечного выброса. При здоровом сердце это реализуется повышением ударного объема и замедлением частоты сердечных сокращений. Больное сердце в такой ситуации не способно справиться с дополнительным притоком крови в камеры сердца, возникает значительная тахикардия с ухудшением сердечной деятельности вплоть до отека легких. Отсюда обоснованное заключение: у беременных с больным сердцем роды желательно сопровождать симпатической блокадой, причем симпатическая блокада за счет эпидурального блока должна поддерживаться еще несколько часов после родов.</w:t>
      </w:r>
    </w:p>
    <w:p w:rsidR="00AA7142" w:rsidRDefault="00AA7142">
      <w:pPr>
        <w:spacing w:line="218" w:lineRule="exact"/>
        <w:rPr>
          <w:sz w:val="20"/>
          <w:szCs w:val="20"/>
        </w:rPr>
      </w:pPr>
    </w:p>
    <w:p w:rsidR="00AA7142" w:rsidRDefault="004567A2">
      <w:pPr>
        <w:spacing w:line="237" w:lineRule="auto"/>
        <w:ind w:left="6" w:right="4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 фоне гиперкинетического типа кровообращения возникает дилятация и гипертрофия камер сердца, возможно появление систолического шума (регургитация). Электрическая ось сердца отклоняется влево, возникает депрессия зубца ST, инверсия или уплощение зубца Т в III стандартном отведении.</w:t>
      </w:r>
    </w:p>
    <w:p w:rsidR="00AA7142" w:rsidRDefault="00AA7142">
      <w:pPr>
        <w:spacing w:line="213" w:lineRule="exact"/>
        <w:rPr>
          <w:sz w:val="20"/>
          <w:szCs w:val="20"/>
        </w:rPr>
      </w:pPr>
    </w:p>
    <w:p w:rsidR="00AA7142" w:rsidRDefault="004567A2">
      <w:pPr>
        <w:spacing w:line="238" w:lineRule="auto"/>
        <w:ind w:left="6" w:righ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Артериальное давление у здоровых беременных всегда в норме. Надо помнить, что сосудистый тонус у беременных более зависим от симпатической регуляции, поэтому при проведении регионарной анестезии возможно более выраженное снижение системного АД. Для коррекции артериальной гипотензии достаточно ввести небольшую дозу вазопрессоров.</w:t>
      </w:r>
    </w:p>
    <w:p w:rsidR="00AA7142" w:rsidRDefault="00AA7142">
      <w:pPr>
        <w:spacing w:line="209" w:lineRule="exact"/>
        <w:rPr>
          <w:sz w:val="20"/>
          <w:szCs w:val="20"/>
        </w:rPr>
      </w:pPr>
    </w:p>
    <w:p w:rsidR="00AA7142" w:rsidRDefault="004567A2">
      <w:pPr>
        <w:spacing w:line="238" w:lineRule="auto"/>
        <w:ind w:left="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Вместе с тем имеются и неблагоприятные факторы циркуляции. Матка сдавливает нижнюю полую вену и аорту, возникает, особенно в положении на спине, аорто-кавальная компрессия (синдром нижней полой вены). Обструкция нижней полой вены снижает венозный возврат на 20 и более %. Имеются альтернативные пути возврата венозной крови к сердцу: непарная вена и паравертебральные вены. Вне анестезии здоровые женщины могут компенсировать снижение венозного возврата увеличением общего периферического сопротивления и частоты сердечных сокращений.</w:t>
      </w:r>
    </w:p>
    <w:p w:rsidR="00AA7142" w:rsidRDefault="00AA7142">
      <w:pPr>
        <w:sectPr w:rsidR="00AA7142">
          <w:pgSz w:w="11900" w:h="16838"/>
          <w:pgMar w:top="1046" w:right="726" w:bottom="1440" w:left="994" w:header="0" w:footer="0" w:gutter="0"/>
          <w:cols w:space="720" w:equalWidth="0">
            <w:col w:w="10186"/>
          </w:cols>
        </w:sectPr>
      </w:pPr>
    </w:p>
    <w:p w:rsidR="00AA7142" w:rsidRDefault="004567A2">
      <w:pPr>
        <w:spacing w:line="237" w:lineRule="auto"/>
        <w:ind w:left="6" w:right="2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Обструкция аорты вызывает снижение почечного, маточно-плацентарного кровотока и кровообращения в нижних конечностях. В результате может возникать гипоксия плода, поэтому женщина не должна, особенно в последнем триместре беременности, находиться в положении на спине.</w:t>
      </w:r>
    </w:p>
    <w:p w:rsidR="00AA7142" w:rsidRDefault="00AA7142">
      <w:pPr>
        <w:spacing w:line="204" w:lineRule="exact"/>
        <w:rPr>
          <w:sz w:val="20"/>
          <w:szCs w:val="20"/>
        </w:rPr>
      </w:pPr>
    </w:p>
    <w:p w:rsidR="00AA7142" w:rsidRDefault="004567A2">
      <w:pPr>
        <w:ind w:left="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Расширение периферических вен и замедление вследствие этого кровотока по ним достигает 150</w:t>
      </w:r>
    </w:p>
    <w:p w:rsidR="00AA7142" w:rsidRDefault="00AA7142">
      <w:pPr>
        <w:spacing w:line="12" w:lineRule="exact"/>
        <w:rPr>
          <w:sz w:val="20"/>
          <w:szCs w:val="20"/>
        </w:rPr>
      </w:pPr>
    </w:p>
    <w:p w:rsidR="00AA7142" w:rsidRDefault="004567A2">
      <w:pPr>
        <w:numPr>
          <w:ilvl w:val="0"/>
          <w:numId w:val="2"/>
        </w:numPr>
        <w:tabs>
          <w:tab w:val="left" w:pos="266"/>
        </w:tabs>
        <w:spacing w:line="250" w:lineRule="auto"/>
        <w:ind w:left="6" w:right="80" w:hanging="6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от исходного. Такие сосудистые изменения приводят к замедлению всасывания препаратов, вводимых подкожно или внутримышечно. Сопутствующее растяжение эпидуральных вен повышает риск их травматизации во время пункции и катетеризации эпидурального пространства. За счет расширения вен объем последнего уменьшается, возникает опасность непредсказуемого распространения вводимых препаратов, поэтому доза их должна быть уменьшена на 1/3-1/4.</w:t>
      </w:r>
    </w:p>
    <w:p w:rsidR="00AA7142" w:rsidRDefault="00AA7142">
      <w:pPr>
        <w:spacing w:line="202" w:lineRule="exact"/>
        <w:rPr>
          <w:sz w:val="20"/>
          <w:szCs w:val="20"/>
        </w:rPr>
      </w:pPr>
    </w:p>
    <w:p w:rsidR="00AA7142" w:rsidRDefault="004567A2">
      <w:pPr>
        <w:spacing w:line="238" w:lineRule="auto"/>
        <w:ind w:left="6" w:right="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Дыхательная система. Гормональные изменения в ходе нормально протекающей беременности могут приводить к набуханию слизистой носа, ротоглотки и трахеи. Поэтому манипуляции на дыхательных путях для обеспечения их проходимости могут вызвать кровотечения, интубация трахеи может оказаться затруднительной: приходится использовать интубационную трубку меньшего размера.</w:t>
      </w:r>
    </w:p>
    <w:p w:rsidR="00AA7142" w:rsidRDefault="00AA7142">
      <w:pPr>
        <w:spacing w:line="211" w:lineRule="exact"/>
        <w:rPr>
          <w:sz w:val="20"/>
          <w:szCs w:val="20"/>
        </w:rPr>
      </w:pPr>
    </w:p>
    <w:p w:rsidR="00AA7142" w:rsidRDefault="004567A2">
      <w:pPr>
        <w:spacing w:line="237" w:lineRule="auto"/>
        <w:ind w:left="6" w:righ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Диафрагма у беременных смещается вверх на 3-4 см, при этом увеличивается передне-задний размер грудной клетки. Поэтому даже при высоком регионарном блоке диафрагма имеет достаточные экскурсии для обеспечения газообмена.</w:t>
      </w:r>
    </w:p>
    <w:p w:rsidR="00AA7142" w:rsidRDefault="00AA7142">
      <w:pPr>
        <w:spacing w:line="197" w:lineRule="exact"/>
        <w:rPr>
          <w:sz w:val="20"/>
          <w:szCs w:val="20"/>
        </w:rPr>
      </w:pPr>
    </w:p>
    <w:p w:rsidR="00AA7142" w:rsidRDefault="004567A2">
      <w:pPr>
        <w:ind w:left="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Минутная вентиляция в покое к концу второго триместра беременности возрастает в 1,5 раза. На</w:t>
      </w:r>
    </w:p>
    <w:p w:rsidR="00AA7142" w:rsidRDefault="004567A2">
      <w:pPr>
        <w:ind w:left="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40 % увеличивается дыхательный объем и на 15 % частота дыхания. Альвеолярная вентиляция к</w:t>
      </w:r>
    </w:p>
    <w:p w:rsidR="00AA7142" w:rsidRDefault="004567A2">
      <w:pPr>
        <w:ind w:left="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концу беременности становится почти на 70 % выше обычного уровня. Парциальное давление</w:t>
      </w:r>
    </w:p>
    <w:p w:rsidR="00AA7142" w:rsidRDefault="004567A2">
      <w:pPr>
        <w:ind w:left="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СО2 вследствие возрастания легочной вентиляции снижается, развивается респираторный алкалоз.</w:t>
      </w:r>
    </w:p>
    <w:p w:rsidR="00AA7142" w:rsidRDefault="004567A2">
      <w:pPr>
        <w:ind w:left="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 выраженном болевом синдроме длительная гипервентиляция может привести к спазму</w:t>
      </w:r>
    </w:p>
    <w:p w:rsidR="00AA7142" w:rsidRDefault="004567A2">
      <w:pPr>
        <w:ind w:left="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сосудов плаценты, головного мозга, это может вызвать гипоксию органов и тканей матери и</w:t>
      </w:r>
    </w:p>
    <w:p w:rsidR="00AA7142" w:rsidRDefault="004567A2">
      <w:pPr>
        <w:ind w:left="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плода. С ростом плода увеличивается потребления кислорода, во время родов потребление</w:t>
      </w:r>
    </w:p>
    <w:p w:rsidR="00AA7142" w:rsidRDefault="004567A2">
      <w:pPr>
        <w:ind w:left="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кислорода матерью может возрасти более чем в 1,5 раза. Это значит, что даже кратковременное</w:t>
      </w:r>
    </w:p>
    <w:p w:rsidR="00AA7142" w:rsidRDefault="00AA7142">
      <w:pPr>
        <w:spacing w:line="3" w:lineRule="exact"/>
        <w:rPr>
          <w:sz w:val="20"/>
          <w:szCs w:val="20"/>
        </w:rPr>
      </w:pPr>
    </w:p>
    <w:p w:rsidR="00AA7142" w:rsidRDefault="004567A2">
      <w:pPr>
        <w:ind w:left="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нарушение транспорта кислорода остро ощущается матерью и может вызвать гипоксию плода.</w:t>
      </w:r>
    </w:p>
    <w:p w:rsidR="00AA7142" w:rsidRDefault="00AA7142">
      <w:pPr>
        <w:spacing w:line="211" w:lineRule="exact"/>
        <w:rPr>
          <w:sz w:val="20"/>
          <w:szCs w:val="20"/>
        </w:rPr>
      </w:pPr>
    </w:p>
    <w:p w:rsidR="00AA7142" w:rsidRDefault="004567A2">
      <w:pPr>
        <w:spacing w:line="238" w:lineRule="auto"/>
        <w:ind w:left="6" w:right="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Желудочно-кишечный тракт. Матка вызывает смещение желудка и кишечника краниально. В последнее время выяснено, что эвакуация желудочного содержимого замедляется только во время родов. Из-за изменения угла гастроинтестинального соединения возникает опасность облегчения рефлюкса желудочного содержимого, с возможностью его аспирации во время родов и анестезии. Аспирация желудочного сока с низким рН в легкие опасна, это приводит к развитию аспирационного пневмонита.</w:t>
      </w:r>
    </w:p>
    <w:p w:rsidR="00AA7142" w:rsidRDefault="00AA7142">
      <w:pPr>
        <w:sectPr w:rsidR="00AA7142">
          <w:pgSz w:w="11900" w:h="16838"/>
          <w:pgMar w:top="568" w:right="706" w:bottom="1440" w:left="994" w:header="0" w:footer="0" w:gutter="0"/>
          <w:cols w:space="720" w:equalWidth="0">
            <w:col w:w="10206"/>
          </w:cols>
        </w:sectPr>
      </w:pPr>
    </w:p>
    <w:p w:rsidR="00AA7142" w:rsidRDefault="004567A2">
      <w:pPr>
        <w:numPr>
          <w:ilvl w:val="0"/>
          <w:numId w:val="3"/>
        </w:numPr>
        <w:tabs>
          <w:tab w:val="left" w:pos="246"/>
        </w:tabs>
        <w:ind w:left="246" w:hanging="24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Влияние препаратов для анестезии на роженицу, плод и новорожденного</w:t>
      </w:r>
    </w:p>
    <w:p w:rsidR="00AA7142" w:rsidRDefault="00AA7142">
      <w:pPr>
        <w:spacing w:line="211" w:lineRule="exact"/>
        <w:rPr>
          <w:sz w:val="20"/>
          <w:szCs w:val="20"/>
        </w:rPr>
      </w:pPr>
    </w:p>
    <w:p w:rsidR="00AA7142" w:rsidRDefault="004567A2">
      <w:pPr>
        <w:spacing w:line="238" w:lineRule="auto"/>
        <w:ind w:left="6" w:right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Фармакологические препараты, применяемые для анестезии и интенсивной терапии в акушерской практике, не должны оказывать отрицательного влияния на течение родового процесса и состояние плода. Известно, что обменная функция плаценты осуществляется на уровне межворсинчатого пространства и эндотелия ее капилляров. Вследствие этого плацента избирательно контролирует не только качественный состав веществ, проникающих в кровь плода, но и активно регулирует скорость их проникновения. Основные сведения о влиянии препаратов для анестезии на моторику матки и плод приведены в табл. 1.</w:t>
      </w:r>
    </w:p>
    <w:p w:rsidR="00AA7142" w:rsidRDefault="00AA7142">
      <w:pPr>
        <w:spacing w:line="20" w:lineRule="exact"/>
        <w:rPr>
          <w:sz w:val="20"/>
          <w:szCs w:val="20"/>
        </w:rPr>
      </w:pPr>
    </w:p>
    <w:p w:rsidR="00AA7142" w:rsidRDefault="00AA7142">
      <w:pPr>
        <w:spacing w:line="200" w:lineRule="exact"/>
        <w:rPr>
          <w:sz w:val="20"/>
          <w:szCs w:val="20"/>
        </w:rPr>
      </w:pPr>
    </w:p>
    <w:p w:rsidR="00AA7142" w:rsidRDefault="00AA7142">
      <w:pPr>
        <w:spacing w:line="200" w:lineRule="exact"/>
        <w:rPr>
          <w:sz w:val="20"/>
          <w:szCs w:val="20"/>
        </w:rPr>
      </w:pPr>
    </w:p>
    <w:p w:rsidR="00AA7142" w:rsidRDefault="00AA7142">
      <w:pPr>
        <w:spacing w:line="200" w:lineRule="exact"/>
        <w:rPr>
          <w:sz w:val="20"/>
          <w:szCs w:val="20"/>
        </w:rPr>
      </w:pPr>
    </w:p>
    <w:p w:rsidR="00AA7142" w:rsidRDefault="00AA7142">
      <w:pPr>
        <w:spacing w:line="200" w:lineRule="exact"/>
        <w:rPr>
          <w:sz w:val="20"/>
          <w:szCs w:val="20"/>
        </w:rPr>
      </w:pPr>
    </w:p>
    <w:p w:rsidR="00AA7142" w:rsidRDefault="00AA7142">
      <w:pPr>
        <w:spacing w:line="200" w:lineRule="exact"/>
        <w:rPr>
          <w:sz w:val="20"/>
          <w:szCs w:val="20"/>
        </w:rPr>
      </w:pPr>
    </w:p>
    <w:p w:rsidR="00AA7142" w:rsidRDefault="00AA7142">
      <w:pPr>
        <w:spacing w:line="200" w:lineRule="exact"/>
        <w:rPr>
          <w:sz w:val="20"/>
          <w:szCs w:val="20"/>
        </w:rPr>
      </w:pPr>
    </w:p>
    <w:p w:rsidR="00AA7142" w:rsidRDefault="00AA7142">
      <w:pPr>
        <w:spacing w:line="200" w:lineRule="exact"/>
        <w:rPr>
          <w:sz w:val="20"/>
          <w:szCs w:val="20"/>
        </w:rPr>
      </w:pPr>
    </w:p>
    <w:p w:rsidR="00AA7142" w:rsidRDefault="00AA7142">
      <w:pPr>
        <w:spacing w:line="200" w:lineRule="exact"/>
        <w:rPr>
          <w:sz w:val="20"/>
          <w:szCs w:val="20"/>
        </w:rPr>
      </w:pPr>
    </w:p>
    <w:p w:rsidR="00AA7142" w:rsidRDefault="00AA7142">
      <w:pPr>
        <w:spacing w:line="200" w:lineRule="exact"/>
        <w:rPr>
          <w:sz w:val="20"/>
          <w:szCs w:val="20"/>
        </w:rPr>
      </w:pPr>
    </w:p>
    <w:p w:rsidR="00AA7142" w:rsidRDefault="00AA7142">
      <w:pPr>
        <w:spacing w:line="200" w:lineRule="exact"/>
        <w:rPr>
          <w:sz w:val="20"/>
          <w:szCs w:val="20"/>
        </w:rPr>
      </w:pPr>
    </w:p>
    <w:p w:rsidR="00AA7142" w:rsidRDefault="00AA7142">
      <w:pPr>
        <w:spacing w:line="200" w:lineRule="exact"/>
        <w:rPr>
          <w:sz w:val="20"/>
          <w:szCs w:val="20"/>
        </w:rPr>
      </w:pPr>
    </w:p>
    <w:p w:rsidR="00AA7142" w:rsidRDefault="00AA7142">
      <w:pPr>
        <w:spacing w:line="200" w:lineRule="exact"/>
        <w:rPr>
          <w:sz w:val="20"/>
          <w:szCs w:val="20"/>
        </w:rPr>
      </w:pPr>
    </w:p>
    <w:p w:rsidR="00AA7142" w:rsidRDefault="00AA7142">
      <w:pPr>
        <w:spacing w:line="200" w:lineRule="exact"/>
        <w:rPr>
          <w:sz w:val="20"/>
          <w:szCs w:val="20"/>
        </w:rPr>
      </w:pPr>
    </w:p>
    <w:p w:rsidR="00AA7142" w:rsidRDefault="00AA7142">
      <w:pPr>
        <w:spacing w:line="200" w:lineRule="exact"/>
        <w:rPr>
          <w:sz w:val="20"/>
          <w:szCs w:val="20"/>
        </w:rPr>
      </w:pPr>
    </w:p>
    <w:p w:rsidR="00AA7142" w:rsidRDefault="00AA7142">
      <w:pPr>
        <w:spacing w:line="200" w:lineRule="exact"/>
        <w:rPr>
          <w:sz w:val="20"/>
          <w:szCs w:val="20"/>
        </w:rPr>
      </w:pPr>
    </w:p>
    <w:p w:rsidR="00AA7142" w:rsidRDefault="00AA7142">
      <w:pPr>
        <w:spacing w:line="200" w:lineRule="exact"/>
        <w:rPr>
          <w:sz w:val="20"/>
          <w:szCs w:val="20"/>
        </w:rPr>
      </w:pPr>
    </w:p>
    <w:p w:rsidR="00AA7142" w:rsidRDefault="00AA7142">
      <w:pPr>
        <w:spacing w:line="200" w:lineRule="exact"/>
        <w:rPr>
          <w:sz w:val="20"/>
          <w:szCs w:val="20"/>
        </w:rPr>
      </w:pPr>
    </w:p>
    <w:p w:rsidR="00AA7142" w:rsidRDefault="00AA7142">
      <w:pPr>
        <w:spacing w:line="200" w:lineRule="exact"/>
        <w:rPr>
          <w:sz w:val="20"/>
          <w:szCs w:val="20"/>
        </w:rPr>
      </w:pPr>
    </w:p>
    <w:p w:rsidR="00AA7142" w:rsidRDefault="00AA7142">
      <w:pPr>
        <w:spacing w:line="200" w:lineRule="exact"/>
        <w:rPr>
          <w:sz w:val="20"/>
          <w:szCs w:val="20"/>
        </w:rPr>
      </w:pPr>
    </w:p>
    <w:p w:rsidR="00AA7142" w:rsidRDefault="00AA7142">
      <w:pPr>
        <w:spacing w:line="200" w:lineRule="exact"/>
        <w:rPr>
          <w:sz w:val="20"/>
          <w:szCs w:val="20"/>
        </w:rPr>
      </w:pPr>
    </w:p>
    <w:p w:rsidR="00AA7142" w:rsidRDefault="00AA7142">
      <w:pPr>
        <w:spacing w:line="200" w:lineRule="exact"/>
        <w:rPr>
          <w:sz w:val="20"/>
          <w:szCs w:val="20"/>
        </w:rPr>
      </w:pPr>
    </w:p>
    <w:p w:rsidR="00AA7142" w:rsidRDefault="00AA7142">
      <w:pPr>
        <w:spacing w:line="200" w:lineRule="exact"/>
        <w:rPr>
          <w:sz w:val="20"/>
          <w:szCs w:val="20"/>
        </w:rPr>
      </w:pPr>
    </w:p>
    <w:p w:rsidR="00AA7142" w:rsidRDefault="00AA7142">
      <w:pPr>
        <w:spacing w:line="200" w:lineRule="exact"/>
        <w:rPr>
          <w:sz w:val="20"/>
          <w:szCs w:val="20"/>
        </w:rPr>
      </w:pPr>
    </w:p>
    <w:p w:rsidR="00AA7142" w:rsidRDefault="00AA7142">
      <w:pPr>
        <w:spacing w:line="200" w:lineRule="exact"/>
        <w:rPr>
          <w:sz w:val="20"/>
          <w:szCs w:val="20"/>
        </w:rPr>
      </w:pPr>
    </w:p>
    <w:p w:rsidR="00AA7142" w:rsidRDefault="00AA7142">
      <w:pPr>
        <w:spacing w:line="200" w:lineRule="exact"/>
        <w:rPr>
          <w:sz w:val="20"/>
          <w:szCs w:val="20"/>
        </w:rPr>
      </w:pPr>
    </w:p>
    <w:p w:rsidR="00AA7142" w:rsidRDefault="00AA7142">
      <w:pPr>
        <w:spacing w:line="200" w:lineRule="exact"/>
        <w:rPr>
          <w:sz w:val="20"/>
          <w:szCs w:val="20"/>
        </w:rPr>
      </w:pPr>
    </w:p>
    <w:p w:rsidR="00AA7142" w:rsidRDefault="00AA7142">
      <w:pPr>
        <w:spacing w:line="200" w:lineRule="exact"/>
        <w:rPr>
          <w:sz w:val="20"/>
          <w:szCs w:val="20"/>
        </w:rPr>
      </w:pPr>
    </w:p>
    <w:p w:rsidR="00AA7142" w:rsidRDefault="00AA7142">
      <w:pPr>
        <w:spacing w:line="200" w:lineRule="exact"/>
        <w:rPr>
          <w:sz w:val="20"/>
          <w:szCs w:val="20"/>
        </w:rPr>
      </w:pPr>
    </w:p>
    <w:p w:rsidR="00AA7142" w:rsidRDefault="00AA7142">
      <w:pPr>
        <w:spacing w:line="200" w:lineRule="exact"/>
        <w:rPr>
          <w:sz w:val="20"/>
          <w:szCs w:val="20"/>
        </w:rPr>
      </w:pPr>
    </w:p>
    <w:p w:rsidR="00AA7142" w:rsidRDefault="00AA7142">
      <w:pPr>
        <w:spacing w:line="200" w:lineRule="exact"/>
        <w:rPr>
          <w:sz w:val="20"/>
          <w:szCs w:val="20"/>
        </w:rPr>
      </w:pPr>
    </w:p>
    <w:p w:rsidR="00AA7142" w:rsidRDefault="00AA7142">
      <w:pPr>
        <w:spacing w:line="290" w:lineRule="exact"/>
        <w:rPr>
          <w:sz w:val="20"/>
          <w:szCs w:val="20"/>
        </w:rPr>
      </w:pPr>
    </w:p>
    <w:p w:rsidR="00AA7142" w:rsidRDefault="004567A2">
      <w:pPr>
        <w:spacing w:line="239" w:lineRule="auto"/>
        <w:ind w:left="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Наркотические препараты, которые хорошо связываются с плазменными и клеточными белками, в значительно меньшем количестве проникают к плоду. Это необходимо учитывать у рожениц с гипопротеинемией и анемией. У них даже при введении обычных доз общих анестетиков несвязанная их фракция оказывается относительно высокой. Следует иметь в виду, что содержание ингаляционных анестетиков организме роженицы после прекращения их ингаляции быстро снижается. Неингаляционные анестетики и наркотические анальгетики длительно циркулируют в организме роженицы, а, следовательно, оказывают на ее организм более существенное влияние. На фоне гиповолемии, гипо- и диспротеинемии, что имеет место у рожениц с тяжелым гестозом, специфическое действие большинства препаратов, используемых для общей анестезии возрастает. При энергичной родовой деятельности значительно возрастает внутриматочное давление, что приводит к уменьшению поступления артериальной крови в межворсинчатое пространство, тем самым возникает препятствие переходу наркотических веществ через плацентарный барьер. В связи с этим предпочтительно вводить наркотические анальгетики и миорелаксанты во время схватки.</w:t>
      </w:r>
    </w:p>
    <w:p w:rsidR="00AA7142" w:rsidRDefault="00AA7142">
      <w:pPr>
        <w:spacing w:line="200" w:lineRule="exact"/>
        <w:rPr>
          <w:sz w:val="20"/>
          <w:szCs w:val="20"/>
        </w:rPr>
      </w:pPr>
    </w:p>
    <w:p w:rsidR="00AA7142" w:rsidRDefault="00AA7142">
      <w:pPr>
        <w:spacing w:line="200" w:lineRule="exact"/>
        <w:rPr>
          <w:sz w:val="20"/>
          <w:szCs w:val="20"/>
        </w:rPr>
      </w:pPr>
    </w:p>
    <w:p w:rsidR="00AA7142" w:rsidRDefault="00AA7142">
      <w:pPr>
        <w:spacing w:line="291" w:lineRule="exact"/>
        <w:rPr>
          <w:sz w:val="20"/>
          <w:szCs w:val="20"/>
        </w:rPr>
      </w:pPr>
    </w:p>
    <w:p w:rsidR="00AA7142" w:rsidRDefault="004567A2">
      <w:pPr>
        <w:spacing w:line="250" w:lineRule="auto"/>
        <w:ind w:left="6" w:right="12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При функционально неполноценной печени (тяжелый гестоз) или образовании атипичной холинэстеразы нарушается метаболизм миорелаксантов. В результате, они более длительно циркулируют в крови роженицы и плода, поскольку проникают в данной ситуации через плацентарный барьер. При медленном введении неингаляционных анестетиков, низкой концентрации, уменьшается их проникновение через плацентарный барьер и снижается поступление к плоду. Примерно 1/2-2/3 крови, поступающей от плаценты, проходит через печень</w:t>
      </w:r>
    </w:p>
    <w:p w:rsidR="00AA7142" w:rsidRDefault="00AA7142">
      <w:pPr>
        <w:sectPr w:rsidR="00AA7142">
          <w:pgSz w:w="11900" w:h="16838"/>
          <w:pgMar w:top="558" w:right="746" w:bottom="809" w:left="994" w:header="0" w:footer="0" w:gutter="0"/>
          <w:cols w:space="720" w:equalWidth="0">
            <w:col w:w="10166"/>
          </w:cols>
        </w:sectPr>
      </w:pPr>
    </w:p>
    <w:p w:rsidR="00AA7142" w:rsidRDefault="004567A2">
      <w:pPr>
        <w:spacing w:line="239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плода, в которой происходит инактивация большинства анестетиков. В портальной системе кровь новорожденного, прежде чем поступить в левые камеры сердца, разбавляется кровью, притекающей из сосудов кишечника, что существенно снижает концентрацию анестетика, поступающего в головной мозг. Около 50 % крови от общего сердечного выброса возвращается к плаценте, не поступая к тканям плода, вследствие шунтирования ее через артериальный проток. Таким образом, ткани плода получают лишь половину препарата, поступающего через плацентарный барьер. У недоношенных детей головной мозг обладает повышенной чувствительностью к воздействию анестетиков и седативных средств, кроме этого у них могут полностью или частично отсутствовать ферменты, участвующие в биотрансформации ряда лекарственных веществ. В результате, многие анестетики, седативные препараты могут циркулировать в крови новорожденного, оказывая неблагоприятное воздействие на адаптацию новорожденного во внеутробной среде. На проницаемость лекарственных веществ через плацентарный барьер существенно влияют патологические изменения в плаценте, вызванные тяжелым токсикозом, сахарным диабетом, а также различными причинами, связанными с нарушениями кровообращения у матери и плода.</w:t>
      </w:r>
    </w:p>
    <w:p w:rsidR="00AA7142" w:rsidRDefault="00AA7142">
      <w:pPr>
        <w:sectPr w:rsidR="00AA7142">
          <w:pgSz w:w="11900" w:h="16838"/>
          <w:pgMar w:top="568" w:right="826" w:bottom="1440" w:left="1000" w:header="0" w:footer="0" w:gutter="0"/>
          <w:cols w:space="720" w:equalWidth="0">
            <w:col w:w="10080"/>
          </w:cols>
        </w:sectPr>
      </w:pPr>
    </w:p>
    <w:p w:rsidR="00AA7142" w:rsidRDefault="004567A2">
      <w:pPr>
        <w:numPr>
          <w:ilvl w:val="0"/>
          <w:numId w:val="4"/>
        </w:numPr>
        <w:tabs>
          <w:tab w:val="left" w:pos="246"/>
        </w:tabs>
        <w:ind w:left="246" w:hanging="24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Обезболивание родов</w:t>
      </w:r>
    </w:p>
    <w:p w:rsidR="00AA7142" w:rsidRDefault="00AA7142">
      <w:pPr>
        <w:spacing w:line="199" w:lineRule="exact"/>
        <w:rPr>
          <w:sz w:val="20"/>
          <w:szCs w:val="20"/>
        </w:rPr>
      </w:pPr>
    </w:p>
    <w:p w:rsidR="00AA7142" w:rsidRDefault="004567A2">
      <w:pPr>
        <w:ind w:left="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Препараты, применяемые для обезболивания родов.</w:t>
      </w:r>
    </w:p>
    <w:p w:rsidR="00AA7142" w:rsidRDefault="00AA7142">
      <w:pPr>
        <w:spacing w:line="209" w:lineRule="exact"/>
        <w:rPr>
          <w:sz w:val="20"/>
          <w:szCs w:val="20"/>
        </w:rPr>
      </w:pPr>
    </w:p>
    <w:p w:rsidR="00AA7142" w:rsidRDefault="004567A2">
      <w:pPr>
        <w:spacing w:line="238" w:lineRule="auto"/>
        <w:ind w:left="6" w:righ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Промедол - установлено его стимулирующее влияние на гладкую мускулатуру матки. Считают, что он не только обезболивает, но и усиливает родовую деятельность. Обладает выраженным спазмолитическим и за счет этого родоускоряющим действием. Обладает большой терапевтической широтой действия. Обычная дозировка 20-40 мг внутримышечно. Однако дозировка в 40 мг может привести к депрессии плода, если препарат введен за 1 ч до его рождения.</w:t>
      </w:r>
    </w:p>
    <w:p w:rsidR="00AA7142" w:rsidRDefault="00AA7142">
      <w:pPr>
        <w:spacing w:line="213" w:lineRule="exact"/>
        <w:rPr>
          <w:sz w:val="20"/>
          <w:szCs w:val="20"/>
        </w:rPr>
      </w:pPr>
    </w:p>
    <w:p w:rsidR="00AA7142" w:rsidRDefault="004567A2">
      <w:pPr>
        <w:spacing w:line="250" w:lineRule="auto"/>
        <w:ind w:left="6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Буторфанол (морадол, стадол) в дозе 0,025-0,03 мг/кг МТ является эффективным средством обезболивания родов. Аналгетический эффект наступает через 15-20 мин после внутримышечного введения, длительность его действия составляет в среднем 2 ч. Буторфанол не оказывает отрицательного действия на кровообращение плода и сократительную активность матки.</w:t>
      </w:r>
    </w:p>
    <w:p w:rsidR="00AA7142" w:rsidRDefault="00AA7142">
      <w:pPr>
        <w:spacing w:line="204" w:lineRule="exact"/>
        <w:rPr>
          <w:sz w:val="20"/>
          <w:szCs w:val="20"/>
        </w:rPr>
      </w:pPr>
    </w:p>
    <w:p w:rsidR="00AA7142" w:rsidRDefault="004567A2">
      <w:pPr>
        <w:spacing w:line="237" w:lineRule="auto"/>
        <w:ind w:left="6" w:right="2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Фентанил – мощный анальгетик, однако может вызывать ригидность дыхательных мышц, бронхоспазм, в итоге может развиться нарушение внешнего дыхания. Дозировка в 0,1-0,2 мг внутримышечно считается безопасной для матери и плода. При отчетливом нарушении дыхания помогают: центральный аналептик – этимизол, антагонист опиатов – налорфин.</w:t>
      </w:r>
    </w:p>
    <w:p w:rsidR="00AA7142" w:rsidRDefault="00AA7142">
      <w:pPr>
        <w:spacing w:line="213" w:lineRule="exact"/>
        <w:rPr>
          <w:sz w:val="20"/>
          <w:szCs w:val="20"/>
        </w:rPr>
      </w:pPr>
    </w:p>
    <w:p w:rsidR="00AA7142" w:rsidRDefault="004567A2">
      <w:pPr>
        <w:spacing w:line="238" w:lineRule="auto"/>
        <w:ind w:left="6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Дипидолор – рекомендуют роженицам с ограниченными коронарными резервами, при внутривенном введении возможно кратковременное угнетение дыхания, безопаснее внутримышечный или подкожный путь введения препарата. Сочетание с диазепамом (седуксен, реланиум, сибазон) делает дипидолор препаратом выбора у больных с пороками сердца. Доза 1-3 мл. Препарат мало токсичен, с большой терапевтической широтой.</w:t>
      </w:r>
    </w:p>
    <w:p w:rsidR="00AA7142" w:rsidRDefault="00AA7142">
      <w:pPr>
        <w:spacing w:line="211" w:lineRule="exact"/>
        <w:rPr>
          <w:sz w:val="20"/>
          <w:szCs w:val="20"/>
        </w:rPr>
      </w:pPr>
    </w:p>
    <w:p w:rsidR="00AA7142" w:rsidRDefault="004567A2">
      <w:pPr>
        <w:spacing w:line="237" w:lineRule="auto"/>
        <w:ind w:left="6" w:righ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Следует учитывать, что наркотические анальгетики обладают рядом отрицательных свойств: тошнота, рвота, депрессия дыхания, задержка мочеиспускания, кожный зуд. Применение их не является абсолютно безопасным для матери и новорожденного.</w:t>
      </w:r>
    </w:p>
    <w:p w:rsidR="00AA7142" w:rsidRDefault="00AA7142">
      <w:pPr>
        <w:spacing w:line="212" w:lineRule="exact"/>
        <w:rPr>
          <w:sz w:val="20"/>
          <w:szCs w:val="20"/>
        </w:rPr>
      </w:pPr>
    </w:p>
    <w:p w:rsidR="00AA7142" w:rsidRDefault="004567A2">
      <w:pPr>
        <w:spacing w:line="237" w:lineRule="auto"/>
        <w:ind w:left="6" w:righ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Трамал – агонист-антагонист. Стимулирует ж- и подавляет μ-опиоидные рецепторы. Не вызывает пристрастия. Снимает острые ощущения родовой боли на 3-6 ч. Способствует установлению нормальных схваток при дискоординированной родовой деятельности.</w:t>
      </w:r>
    </w:p>
    <w:p w:rsidR="00AA7142" w:rsidRDefault="00AA7142">
      <w:pPr>
        <w:spacing w:line="210" w:lineRule="exact"/>
        <w:rPr>
          <w:sz w:val="20"/>
          <w:szCs w:val="20"/>
        </w:rPr>
      </w:pPr>
    </w:p>
    <w:p w:rsidR="00AA7142" w:rsidRDefault="004567A2">
      <w:pPr>
        <w:spacing w:line="237" w:lineRule="auto"/>
        <w:ind w:left="6" w:right="6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Баралгин (аналог – спазган, спазмалгон) – спазмоанальгетик. У больных с сердечной недостаточностью незначительно снижает систолическое и диастолическое АД, не влияет на центральное венозное давление (ЦВД), урежает пульс на 10-13 в мин.</w:t>
      </w:r>
    </w:p>
    <w:p w:rsidR="00AA7142" w:rsidRDefault="00AA7142">
      <w:pPr>
        <w:spacing w:line="200" w:lineRule="exact"/>
        <w:rPr>
          <w:sz w:val="20"/>
          <w:szCs w:val="20"/>
        </w:rPr>
      </w:pPr>
    </w:p>
    <w:p w:rsidR="00AA7142" w:rsidRDefault="004567A2">
      <w:pPr>
        <w:ind w:left="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Спазмолитики, М- и Н-холинолитики.</w:t>
      </w:r>
    </w:p>
    <w:p w:rsidR="00AA7142" w:rsidRDefault="00AA7142">
      <w:pPr>
        <w:spacing w:line="211" w:lineRule="exact"/>
        <w:rPr>
          <w:sz w:val="20"/>
          <w:szCs w:val="20"/>
        </w:rPr>
      </w:pPr>
    </w:p>
    <w:p w:rsidR="00AA7142" w:rsidRDefault="004567A2">
      <w:pPr>
        <w:spacing w:line="250" w:lineRule="auto"/>
        <w:ind w:left="6" w:right="4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Галидор – (бензциклан). Спазмолитик, менее токсичный, чем папаверин, но не уступает ему по эффекту. Применяется в сочетании с другими препаратами при дискоординированной родовой деятельности. В дозе 50-100 мг может вводиться внутримышечно, внутрь, внутривенно в 20 мл 10</w:t>
      </w:r>
    </w:p>
    <w:p w:rsidR="00AA7142" w:rsidRDefault="004567A2">
      <w:pPr>
        <w:numPr>
          <w:ilvl w:val="0"/>
          <w:numId w:val="5"/>
        </w:numPr>
        <w:tabs>
          <w:tab w:val="left" w:pos="266"/>
        </w:tabs>
        <w:spacing w:line="233" w:lineRule="auto"/>
        <w:ind w:left="266" w:hanging="26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глюкозы.</w:t>
      </w:r>
    </w:p>
    <w:p w:rsidR="00AA7142" w:rsidRDefault="00AA7142">
      <w:pPr>
        <w:spacing w:line="209" w:lineRule="exact"/>
        <w:rPr>
          <w:sz w:val="20"/>
          <w:szCs w:val="20"/>
        </w:rPr>
      </w:pPr>
    </w:p>
    <w:p w:rsidR="00AA7142" w:rsidRDefault="004567A2">
      <w:pPr>
        <w:spacing w:line="237" w:lineRule="auto"/>
        <w:ind w:left="6" w:right="6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Дротаверин (но-шпа, спазмон) – по сравнению с папаверином обладает более сильной спазмолитической активностью. Оказывает спазмолитическое действие на шейку матки при введении медленно внутривенно 2-4 мл.</w:t>
      </w:r>
    </w:p>
    <w:p w:rsidR="00AA7142" w:rsidRDefault="00AA7142">
      <w:pPr>
        <w:spacing w:line="210" w:lineRule="exact"/>
        <w:rPr>
          <w:sz w:val="20"/>
          <w:szCs w:val="20"/>
        </w:rPr>
      </w:pPr>
    </w:p>
    <w:p w:rsidR="00AA7142" w:rsidRDefault="004567A2">
      <w:pPr>
        <w:spacing w:line="237" w:lineRule="auto"/>
        <w:ind w:left="6" w:righ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Пентамин – поможет при гипертензивной форме гестоза, используют как компонент комбинированной аналгезии родов у пациенток с высоким АД. Может вводиться дробно по 10 мг, методом тахифилаксии, внутривенно или внутримышечно по 2 мг/кг МТ.</w:t>
      </w:r>
    </w:p>
    <w:p w:rsidR="00AA7142" w:rsidRDefault="00AA7142">
      <w:pPr>
        <w:sectPr w:rsidR="00AA7142">
          <w:pgSz w:w="11900" w:h="16838"/>
          <w:pgMar w:top="1036" w:right="766" w:bottom="1440" w:left="994" w:header="0" w:footer="0" w:gutter="0"/>
          <w:cols w:space="720" w:equalWidth="0">
            <w:col w:w="10146"/>
          </w:cols>
        </w:sectPr>
      </w:pPr>
    </w:p>
    <w:p w:rsidR="00AA7142" w:rsidRDefault="004567A2">
      <w:pPr>
        <w:ind w:left="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Антиадренергические средства.</w:t>
      </w:r>
    </w:p>
    <w:p w:rsidR="00AA7142" w:rsidRDefault="00AA7142">
      <w:pPr>
        <w:spacing w:line="209" w:lineRule="exact"/>
        <w:rPr>
          <w:sz w:val="20"/>
          <w:szCs w:val="20"/>
        </w:rPr>
      </w:pPr>
    </w:p>
    <w:p w:rsidR="00AA7142" w:rsidRDefault="004567A2">
      <w:pPr>
        <w:spacing w:line="238" w:lineRule="auto"/>
        <w:ind w:left="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Бутироксан - блокирует действие адреналина, особенно избыточное при гиперсимпатикотонии. При перевозбуждении, переутомлении, в особенности умственном, усиливает внимание, устраняет головную боль, чувство тревоги, напряженности, предупреждает гипертонический криз. Препараты этой группы используются для профилактики преждевременных родов. При гипертоническом кризе допустима медленная инфузия под контролем АД и пульса.</w:t>
      </w:r>
    </w:p>
    <w:p w:rsidR="00AA7142" w:rsidRDefault="00AA7142">
      <w:pPr>
        <w:spacing w:line="211" w:lineRule="exact"/>
        <w:rPr>
          <w:sz w:val="20"/>
          <w:szCs w:val="20"/>
        </w:rPr>
      </w:pPr>
    </w:p>
    <w:p w:rsidR="00AA7142" w:rsidRDefault="004567A2">
      <w:pPr>
        <w:spacing w:line="238" w:lineRule="auto"/>
        <w:ind w:left="6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Клофелин (катапрессан, гемитон, клонидин) – производное имидазолана. Целесообразно использовать при преэклапсии, так как при этом патологическом состоянии имеется перевозбуждение нервных центров, одновременно повышен уровень катехоламинов в крови. Клофелин снижает у данной категории беременных уровень биогенных аминов в крови, тормозит выделение норадреналина из нервных окончаний. Выпускается в виде инъекционной (по 1 мл 0,01% раствора) и таблетированной (0,075 и 0,15 мг) формы. Суточная доза до 0,3 мг.</w:t>
      </w:r>
    </w:p>
    <w:p w:rsidR="00AA7142" w:rsidRDefault="00AA7142">
      <w:pPr>
        <w:spacing w:line="213" w:lineRule="exact"/>
        <w:rPr>
          <w:sz w:val="20"/>
          <w:szCs w:val="20"/>
        </w:rPr>
      </w:pPr>
    </w:p>
    <w:p w:rsidR="00AA7142" w:rsidRDefault="004567A2">
      <w:pPr>
        <w:spacing w:line="237" w:lineRule="auto"/>
        <w:ind w:left="6" w:right="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Пропранолол (анаприлин, индерал, обзидан), неселективный Я -блокатор. Показан при тяжелом гестозе. Начинать надо с дозы 10 мг, максимальная суточная дозировка – 160 мг. Возможно применение и других Я-блокаторов, например, корданума.</w:t>
      </w:r>
    </w:p>
    <w:p w:rsidR="00AA7142" w:rsidRDefault="00AA7142">
      <w:pPr>
        <w:spacing w:line="213" w:lineRule="exact"/>
        <w:rPr>
          <w:sz w:val="20"/>
          <w:szCs w:val="20"/>
        </w:rPr>
      </w:pPr>
    </w:p>
    <w:p w:rsidR="00AA7142" w:rsidRDefault="004567A2">
      <w:pPr>
        <w:spacing w:line="238" w:lineRule="auto"/>
        <w:ind w:left="6" w:right="2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Обезболивание физиологических родов. Страх, неуверенность роженицы требуют применения транквилизаторов: диазепам 10 мг, феназепам 0,0005 мг со спазмолитином 100 мг. Иногда при психомоторном возбуждении в отечественных родовспомогательных стационарах используют смеси: аминазин 25 мг, пипольфен 20 мг, промедол 20 мг. Через 2-3 ч у данной категории можно ввести промедол или буторфанол в дозе 0,025-0,03 мг/кг МТ. Стадол применяют в виде носового спрея.</w:t>
      </w:r>
    </w:p>
    <w:p w:rsidR="00AA7142" w:rsidRDefault="00AA7142">
      <w:pPr>
        <w:spacing w:line="201" w:lineRule="exact"/>
        <w:rPr>
          <w:sz w:val="20"/>
          <w:szCs w:val="20"/>
        </w:rPr>
      </w:pPr>
    </w:p>
    <w:p w:rsidR="00AA7142" w:rsidRDefault="004567A2">
      <w:pPr>
        <w:ind w:left="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Одним из вариантов обезболивания родов является аутоаналгезия ингаляционными анестетиками</w:t>
      </w:r>
    </w:p>
    <w:p w:rsidR="00AA7142" w:rsidRDefault="00AA7142">
      <w:pPr>
        <w:spacing w:line="12" w:lineRule="exact"/>
        <w:rPr>
          <w:sz w:val="20"/>
          <w:szCs w:val="20"/>
        </w:rPr>
      </w:pPr>
    </w:p>
    <w:p w:rsidR="00AA7142" w:rsidRDefault="004567A2">
      <w:pPr>
        <w:numPr>
          <w:ilvl w:val="0"/>
          <w:numId w:val="6"/>
        </w:numPr>
        <w:tabs>
          <w:tab w:val="left" w:pos="172"/>
        </w:tabs>
        <w:spacing w:line="238" w:lineRule="auto"/>
        <w:ind w:left="6" w:right="40" w:hanging="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высоким аналгетическим эффектом. При этом необходимо участие самой женщины. Она плотно охватывает губами ингалятор типа «Аналгезер» и делает глубокие вдохи метоксифлюрана или трихлорэтилена, выдыхая через нос. Аутоанальгезию можно применять в 1-ом и во 2-ом периодах родов: такое применение указанных анестетиков не влияет на сократительную деятельность матки и состояние плода.</w:t>
      </w:r>
    </w:p>
    <w:p w:rsidR="00AA7142" w:rsidRDefault="00AA7142">
      <w:pPr>
        <w:spacing w:line="211" w:lineRule="exact"/>
        <w:rPr>
          <w:sz w:val="20"/>
          <w:szCs w:val="20"/>
        </w:rPr>
      </w:pPr>
    </w:p>
    <w:p w:rsidR="00AA7142" w:rsidRDefault="004567A2">
      <w:pPr>
        <w:spacing w:line="238" w:lineRule="auto"/>
        <w:ind w:left="6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Более популярна атаралгезия: для чего внутривенно вводят дипидолор 15 мг вместе с диазепамом 10 мг и галидором 50 мг. Через 4 ч эту схему болеутоления можно повторить, применяя все компоненты по 1 мл. Атаралгезия ускоряет роды за счет сокращения времени раскрытия маточного зева. Подавляет чувство страха, тревоги, имеет достаточный по силе и длительности аналгетический эффект. Позволяет отдохнуть матери, набраться сил. Такой вариант медикаментозного болеутоления показан: а) с целью обезболивания родов (нормальных и осложненных); б) для достижения лечебного сна-отдыха.</w:t>
      </w:r>
    </w:p>
    <w:p w:rsidR="00AA7142" w:rsidRDefault="00AA7142">
      <w:pPr>
        <w:spacing w:line="206" w:lineRule="exact"/>
        <w:rPr>
          <w:sz w:val="20"/>
          <w:szCs w:val="20"/>
        </w:rPr>
      </w:pPr>
    </w:p>
    <w:p w:rsidR="00AA7142" w:rsidRDefault="004567A2">
      <w:pPr>
        <w:numPr>
          <w:ilvl w:val="0"/>
          <w:numId w:val="7"/>
        </w:numPr>
        <w:tabs>
          <w:tab w:val="left" w:pos="226"/>
        </w:tabs>
        <w:ind w:left="226" w:hanging="22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этой же целью успешно можно использовать баралгин по 5 мл с диазепамом внутримышечно по</w:t>
      </w:r>
    </w:p>
    <w:p w:rsidR="00AA7142" w:rsidRDefault="00AA7142">
      <w:pPr>
        <w:spacing w:line="3" w:lineRule="exact"/>
        <w:rPr>
          <w:rFonts w:eastAsia="Times New Roman"/>
          <w:sz w:val="24"/>
          <w:szCs w:val="24"/>
        </w:rPr>
      </w:pPr>
    </w:p>
    <w:p w:rsidR="00AA7142" w:rsidRDefault="004567A2">
      <w:pPr>
        <w:ind w:left="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 мг, повторяя дозировки через 2-3 ч.</w:t>
      </w:r>
    </w:p>
    <w:p w:rsidR="00AA7142" w:rsidRDefault="00AA7142">
      <w:pPr>
        <w:spacing w:line="209" w:lineRule="exact"/>
        <w:rPr>
          <w:sz w:val="20"/>
          <w:szCs w:val="20"/>
        </w:rPr>
      </w:pPr>
    </w:p>
    <w:p w:rsidR="00AA7142" w:rsidRDefault="004567A2">
      <w:pPr>
        <w:spacing w:line="237" w:lineRule="auto"/>
        <w:ind w:left="6" w:righ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Альтернативой может быть внутримышечное введение кетамина на фоне диазепама 10 мг. Кетамин можно вводить инфузоматом 0,05 мг/кг/мин. Введение кетамина прекращается за 1 час до начала 2-го периода родов.</w:t>
      </w:r>
    </w:p>
    <w:p w:rsidR="00AA7142" w:rsidRDefault="00AA7142">
      <w:pPr>
        <w:spacing w:line="210" w:lineRule="exact"/>
        <w:rPr>
          <w:sz w:val="20"/>
          <w:szCs w:val="20"/>
        </w:rPr>
      </w:pPr>
    </w:p>
    <w:p w:rsidR="00AA7142" w:rsidRDefault="004567A2">
      <w:pPr>
        <w:numPr>
          <w:ilvl w:val="0"/>
          <w:numId w:val="8"/>
        </w:numPr>
        <w:tabs>
          <w:tab w:val="left" w:pos="225"/>
        </w:tabs>
        <w:spacing w:line="250" w:lineRule="auto"/>
        <w:ind w:left="6" w:right="140" w:hanging="6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клинической практике с целью достижения стойкого болеутоляющего эффекта используют комбинации препаратов разнонаправленного действия. Так, оптимальны по желаемому действию следующие из них: промедол 20 мг и но-шпа 40 мг; промедол 20 мг, диазепам 10 мг и папаверин</w:t>
      </w:r>
    </w:p>
    <w:p w:rsidR="00AA7142" w:rsidRDefault="00AA7142">
      <w:pPr>
        <w:spacing w:line="1" w:lineRule="exact"/>
        <w:rPr>
          <w:rFonts w:eastAsia="Times New Roman"/>
          <w:sz w:val="23"/>
          <w:szCs w:val="23"/>
        </w:rPr>
      </w:pPr>
    </w:p>
    <w:p w:rsidR="00AA7142" w:rsidRDefault="004567A2">
      <w:pPr>
        <w:spacing w:line="235" w:lineRule="auto"/>
        <w:ind w:left="6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40 мг; стадол или морадол 1-2 мл, диазепам 10 мг и но-шпа 40 мг; трамал 100 мг, димедрол 20 мг и но-шпа 40 мг.</w:t>
      </w:r>
    </w:p>
    <w:p w:rsidR="00AA7142" w:rsidRDefault="00AA7142">
      <w:pPr>
        <w:sectPr w:rsidR="00AA7142">
          <w:pgSz w:w="11900" w:h="16838"/>
          <w:pgMar w:top="1036" w:right="726" w:bottom="1440" w:left="994" w:header="0" w:footer="0" w:gutter="0"/>
          <w:cols w:space="720" w:equalWidth="0">
            <w:col w:w="10186"/>
          </w:cols>
        </w:sectPr>
      </w:pPr>
    </w:p>
    <w:p w:rsidR="00AA7142" w:rsidRDefault="004567A2">
      <w:pPr>
        <w:spacing w:line="237" w:lineRule="auto"/>
        <w:ind w:left="6" w:right="4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Несмотря на то, что после внутримышечного введения этих комбинаций частично сохраняется родовая боль, дозировки увеличивать не следует, ибо это чревато ослаблением родовой деятельности, депрессией плода.</w:t>
      </w:r>
    </w:p>
    <w:p w:rsidR="00AA7142" w:rsidRDefault="00AA7142">
      <w:pPr>
        <w:spacing w:line="212" w:lineRule="exact"/>
        <w:rPr>
          <w:sz w:val="20"/>
          <w:szCs w:val="20"/>
        </w:rPr>
      </w:pPr>
    </w:p>
    <w:p w:rsidR="00AA7142" w:rsidRDefault="004567A2">
      <w:pPr>
        <w:spacing w:line="238" w:lineRule="auto"/>
        <w:ind w:left="6" w:right="1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Эпидуральная анестезия при обезболивании физиологических родов. Более эффективным путем достижения обезболивания родов, как в первом, так и во втором периоде родов считается эпидуральная анестезия. При правильно подобранных дозировках местных анестетиков, наркотических анальгетиков она не является опасной для матери и плода. Этот метод обезболивания родов весьма целесообразен у рожениц с гестозом, значительной артериальной гипертензией. Эпидуральная анестезия за счет облегчения раскрытия шейки матки сокращает первый период родов. Во втором периоде родов расслабляется промежность, что предохраняет ее от разрывов и уменьшает давление на головку плода.</w:t>
      </w:r>
    </w:p>
    <w:p w:rsidR="00AA7142" w:rsidRDefault="00AA7142">
      <w:pPr>
        <w:spacing w:line="218" w:lineRule="exact"/>
        <w:rPr>
          <w:sz w:val="20"/>
          <w:szCs w:val="20"/>
        </w:rPr>
      </w:pPr>
    </w:p>
    <w:p w:rsidR="00AA7142" w:rsidRDefault="004567A2">
      <w:pPr>
        <w:spacing w:line="235" w:lineRule="auto"/>
        <w:ind w:left="6" w:right="3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Пункция и катетеризация эпидурального пространства осуществляется на уровне L2-L3 или L3-L4.</w:t>
      </w:r>
    </w:p>
    <w:p w:rsidR="00AA7142" w:rsidRDefault="00AA7142">
      <w:pPr>
        <w:spacing w:line="211" w:lineRule="exact"/>
        <w:rPr>
          <w:sz w:val="20"/>
          <w:szCs w:val="20"/>
        </w:rPr>
      </w:pPr>
    </w:p>
    <w:p w:rsidR="00AA7142" w:rsidRDefault="004567A2">
      <w:pPr>
        <w:numPr>
          <w:ilvl w:val="0"/>
          <w:numId w:val="9"/>
        </w:numPr>
        <w:tabs>
          <w:tab w:val="left" w:pos="227"/>
        </w:tabs>
        <w:spacing w:line="238" w:lineRule="auto"/>
        <w:ind w:left="6" w:right="120" w:hanging="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целью надежного болеутоления на фоне физиологических родов лучше использовать лидокаин. В первом периоде, когда нужно не только обезболивание, но и хорошее расслабление шейки матки, вводят 1 % его раствор, а во втором, если сохраняется выраженная родовая боль, – 0,5 % раствор (но не более 100 мг). Использование больших доз местного анестетика может заметно снизить рефлекс потужного толчка и моторную функцию матки. Удлинение продолжительности второго периода родов может потребовать применения родостимуляции и даже оперативного родоразрешения.</w:t>
      </w:r>
    </w:p>
    <w:p w:rsidR="00AA7142" w:rsidRDefault="00AA7142">
      <w:pPr>
        <w:spacing w:line="216" w:lineRule="exact"/>
        <w:rPr>
          <w:sz w:val="20"/>
          <w:szCs w:val="20"/>
        </w:rPr>
      </w:pPr>
    </w:p>
    <w:p w:rsidR="00AA7142" w:rsidRDefault="004567A2">
      <w:pPr>
        <w:spacing w:line="238" w:lineRule="auto"/>
        <w:ind w:left="6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Перед пункцией эпидурального пространства обязательно следует убедиться у акушера, что раскрытие шейки матки составляет не менее 4 см, и предварительно ввести роженице внутривенно 600-800 мл изотонических растворов кристаллоидов. После тест-дозы вводят "пробную" дозу раствора лидокаина (80-100 мг). При выборе пробной дозы надо учитывать распределение раствора местного анестетика в эпидуральном пространстве у беременных в третьем триместре: из-за расширения венозных сплетений у них уменьшается емкость эпидурального пространства, поэтому препарат распространяется на большей протяженности.</w:t>
      </w:r>
    </w:p>
    <w:p w:rsidR="00AA7142" w:rsidRDefault="00AA7142">
      <w:pPr>
        <w:spacing w:line="206" w:lineRule="exact"/>
        <w:rPr>
          <w:sz w:val="20"/>
          <w:szCs w:val="20"/>
        </w:rPr>
      </w:pPr>
    </w:p>
    <w:p w:rsidR="00AA7142" w:rsidRDefault="004567A2">
      <w:pPr>
        <w:numPr>
          <w:ilvl w:val="0"/>
          <w:numId w:val="10"/>
        </w:numPr>
        <w:tabs>
          <w:tab w:val="left" w:pos="226"/>
        </w:tabs>
        <w:ind w:left="226" w:hanging="22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еще один важный фактор должен учесть анестезиолог, выполняющий эпидуральную анестезию,</w:t>
      </w:r>
    </w:p>
    <w:p w:rsidR="00AA7142" w:rsidRDefault="00AA7142">
      <w:pPr>
        <w:spacing w:line="12" w:lineRule="exact"/>
        <w:rPr>
          <w:rFonts w:eastAsia="Times New Roman"/>
          <w:sz w:val="24"/>
          <w:szCs w:val="24"/>
        </w:rPr>
      </w:pPr>
    </w:p>
    <w:p w:rsidR="00AA7142" w:rsidRDefault="004567A2">
      <w:pPr>
        <w:spacing w:line="238" w:lineRule="auto"/>
        <w:ind w:left="6" w:right="1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– наличие у беременных гиперреактивности на лекарственные препараты, в том числе на местные анестетики. Через 20-30 мин после их введения необходимо посмотреть реакцию роженицы, а именно: уменьшилась ли боль при схватке (значительно, частично, нет боли), как изменились схватки по продолжительности, сократились ли промежутки между ними. Оценивается сократительная способность матки по данным кардиотокограммы – осталась ли она прежней или временно уменьшилась. В зависимости от полученных результатов пробная доза повторяется или подбирается другая.</w:t>
      </w:r>
    </w:p>
    <w:p w:rsidR="00AA7142" w:rsidRDefault="00AA7142">
      <w:pPr>
        <w:spacing w:line="215" w:lineRule="exact"/>
        <w:rPr>
          <w:sz w:val="20"/>
          <w:szCs w:val="20"/>
        </w:rPr>
      </w:pPr>
    </w:p>
    <w:p w:rsidR="00AA7142" w:rsidRDefault="004567A2">
      <w:pPr>
        <w:spacing w:line="238" w:lineRule="auto"/>
        <w:ind w:left="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Если эпидуральная анестезия проводится с помощью перфузионного насоса, то концентрация раствора анестетика изменяется в сторону уменьшения. Для постоянной инфузии принято использовать 0,5 % раствор лидокаина со скоростью около 10 мл/ч. Далее скорость регулируется в зависимости от состояния роженицы и плода. Непрерывное введение малых доз анестетика практически исключает нарушение гемодинамики. Однако при таком способе введения анестезия промежности может быть недостаточной. В таком случае необходимо добавить болюсно 80-100 мг анестетика.</w:t>
      </w:r>
    </w:p>
    <w:p w:rsidR="00AA7142" w:rsidRDefault="00AA7142">
      <w:pPr>
        <w:spacing w:line="200" w:lineRule="exact"/>
        <w:rPr>
          <w:sz w:val="20"/>
          <w:szCs w:val="20"/>
        </w:rPr>
      </w:pPr>
    </w:p>
    <w:p w:rsidR="00AA7142" w:rsidRDefault="00AA7142">
      <w:pPr>
        <w:spacing w:line="200" w:lineRule="exact"/>
        <w:rPr>
          <w:sz w:val="20"/>
          <w:szCs w:val="20"/>
        </w:rPr>
      </w:pPr>
    </w:p>
    <w:p w:rsidR="00AA7142" w:rsidRDefault="00AA7142">
      <w:pPr>
        <w:spacing w:line="291" w:lineRule="exact"/>
        <w:rPr>
          <w:sz w:val="20"/>
          <w:szCs w:val="20"/>
        </w:rPr>
      </w:pPr>
    </w:p>
    <w:p w:rsidR="00AA7142" w:rsidRDefault="004567A2">
      <w:pPr>
        <w:spacing w:line="251" w:lineRule="auto"/>
        <w:ind w:left="6" w:right="20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Для обезболивания родов применяют и препараты из группы бупивакаина гидрохлорида, в частности, маркаин (2,5 или 5 мг/мл). Для продолжительного обезболивания родов перспективно использование анестетика последнего поколения 0,75 % раствора ропивакаина (наропина).</w:t>
      </w:r>
    </w:p>
    <w:p w:rsidR="00AA7142" w:rsidRDefault="00AA7142">
      <w:pPr>
        <w:sectPr w:rsidR="00AA7142">
          <w:pgSz w:w="11900" w:h="16838"/>
          <w:pgMar w:top="568" w:right="706" w:bottom="1440" w:left="994" w:header="0" w:footer="0" w:gutter="0"/>
          <w:cols w:space="720" w:equalWidth="0">
            <w:col w:w="10206"/>
          </w:cols>
        </w:sectPr>
      </w:pPr>
    </w:p>
    <w:p w:rsidR="00AA7142" w:rsidRDefault="004567A2">
      <w:pPr>
        <w:spacing w:line="238" w:lineRule="auto"/>
        <w:ind w:right="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 анестезии маркаином в эпидуральный катетер вводят 15 мг препарата. Дозировку можно постепенно довести до 30 мг, но не более, и повторять ее не ранее, чем через 1 ч. В целом, к препаратам амидного типа длительного действия нужно подходить с большой осторожностью. Перед введением маркаина важно исключить внутрисосудистое введение или субарахноидальную дислокацию эпидурального катетера, для чего необходимо перед каждым введением препарата проводить аспирационную и визуальную пробу, чтобы убедиться, что из катетера не поступает ни кровь, ни ликвор.</w:t>
      </w:r>
    </w:p>
    <w:p w:rsidR="00AA7142" w:rsidRDefault="00AA7142">
      <w:pPr>
        <w:spacing w:line="218" w:lineRule="exact"/>
        <w:rPr>
          <w:sz w:val="20"/>
          <w:szCs w:val="20"/>
        </w:rPr>
      </w:pPr>
    </w:p>
    <w:p w:rsidR="00AA7142" w:rsidRDefault="004567A2">
      <w:pPr>
        <w:spacing w:line="238" w:lineRule="auto"/>
        <w:ind w:right="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рожениц с сопутствующей патологией сердечно-сосудистой системы местные анестетики нежелательны или даже опасны из-за возможности резкого снижения общего периферического сосудистого сопротивления. Поэтому у пациенток с тетрадой Фалло, аортальным стенозом, коарктацией аорты методом выбора будет продленная эпидуральная аналгезия наркотическими препаратами. Эффективная аналгезия, которая достигается при этом, не только купирует родовой стресс, но и уменьшает риск осложнений у плода. Надо помнить, что безопасность использования наркотических аналгетиков напрямую связана с их дозой. При однократном применении надо вводить не более 0,3 мг морфина. При использовании большей дозы (0,7-0,8 мг) может развиться нестерпимый кожный зуд. Он снимается внутривенной инъекцией 0,2 мг налоксона.</w:t>
      </w:r>
    </w:p>
    <w:p w:rsidR="00AA7142" w:rsidRDefault="00AA7142">
      <w:pPr>
        <w:spacing w:line="221" w:lineRule="exact"/>
        <w:rPr>
          <w:sz w:val="20"/>
          <w:szCs w:val="20"/>
        </w:rPr>
      </w:pPr>
    </w:p>
    <w:p w:rsidR="00AA7142" w:rsidRDefault="004567A2">
      <w:pPr>
        <w:spacing w:line="238" w:lineRule="auto"/>
        <w:ind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Побочным эффектом наркотических анальгетиков является задержка мочеиспускания. Эта проблема, однако, легко разрешается катетеризацией мочевого пузыря. К наиболее опасным осложнениям относится отсроченная депрессия дыхания у роженицы, вплоть до апноэ. Поэтому при применении наркотических анальгетиков необходимо тщательно следить за частотой дыхания роженицы в течение 12-24 ч.</w:t>
      </w:r>
    </w:p>
    <w:p w:rsidR="00AA7142" w:rsidRDefault="00AA7142">
      <w:pPr>
        <w:spacing w:line="201" w:lineRule="exact"/>
        <w:rPr>
          <w:sz w:val="20"/>
          <w:szCs w:val="20"/>
        </w:rPr>
      </w:pPr>
    </w:p>
    <w:p w:rsidR="00AA7142" w:rsidRDefault="004567A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Противопоказания к эпидуральной блокаде для обезболивания родов:</w:t>
      </w:r>
    </w:p>
    <w:p w:rsidR="00AA7142" w:rsidRDefault="00AA7142">
      <w:pPr>
        <w:spacing w:line="199" w:lineRule="exact"/>
        <w:rPr>
          <w:sz w:val="20"/>
          <w:szCs w:val="20"/>
        </w:rPr>
      </w:pPr>
    </w:p>
    <w:p w:rsidR="00AA7142" w:rsidRDefault="004567A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-отказ пациентки от данного вида болеутоления;</w:t>
      </w:r>
    </w:p>
    <w:p w:rsidR="00AA7142" w:rsidRDefault="00AA7142">
      <w:pPr>
        <w:spacing w:line="211" w:lineRule="exact"/>
        <w:rPr>
          <w:sz w:val="20"/>
          <w:szCs w:val="20"/>
        </w:rPr>
      </w:pPr>
    </w:p>
    <w:p w:rsidR="00AA7142" w:rsidRDefault="004567A2">
      <w:pPr>
        <w:spacing w:line="235" w:lineRule="auto"/>
        <w:ind w:right="1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-отсутствие квалифицированного анестезиолога-реаниматолога, знакомого с техникой эпидуральной блокады и особенностями ее клинического течения;</w:t>
      </w:r>
    </w:p>
    <w:p w:rsidR="00AA7142" w:rsidRDefault="00AA7142">
      <w:pPr>
        <w:spacing w:line="214" w:lineRule="exact"/>
        <w:rPr>
          <w:sz w:val="20"/>
          <w:szCs w:val="20"/>
        </w:rPr>
      </w:pPr>
    </w:p>
    <w:p w:rsidR="00AA7142" w:rsidRDefault="004567A2">
      <w:pPr>
        <w:spacing w:line="402" w:lineRule="auto"/>
        <w:ind w:right="31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-инфекционное поражение кожи в месте предполагаемой пункции; -значительное нарушение гемостаза с отчетливой кровоточивостью;</w:t>
      </w:r>
    </w:p>
    <w:p w:rsidR="00AA7142" w:rsidRDefault="00AA7142">
      <w:pPr>
        <w:spacing w:line="26" w:lineRule="exact"/>
        <w:rPr>
          <w:sz w:val="20"/>
          <w:szCs w:val="20"/>
        </w:rPr>
      </w:pPr>
    </w:p>
    <w:p w:rsidR="00AA7142" w:rsidRDefault="004567A2">
      <w:pPr>
        <w:spacing w:line="235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-тяжелые неврологические нарушения со стороны спинного мозга с выпадением чувствительности и двигательной функции.</w:t>
      </w:r>
    </w:p>
    <w:p w:rsidR="00AA7142" w:rsidRDefault="00AA7142">
      <w:pPr>
        <w:spacing w:line="200" w:lineRule="exact"/>
        <w:rPr>
          <w:sz w:val="20"/>
          <w:szCs w:val="20"/>
        </w:rPr>
      </w:pPr>
    </w:p>
    <w:p w:rsidR="00AA7142" w:rsidRDefault="00AA7142">
      <w:pPr>
        <w:spacing w:line="200" w:lineRule="exact"/>
        <w:rPr>
          <w:sz w:val="20"/>
          <w:szCs w:val="20"/>
        </w:rPr>
      </w:pPr>
    </w:p>
    <w:p w:rsidR="00AA7142" w:rsidRDefault="00AA7142">
      <w:pPr>
        <w:spacing w:line="286" w:lineRule="exact"/>
        <w:rPr>
          <w:sz w:val="20"/>
          <w:szCs w:val="20"/>
        </w:rPr>
      </w:pPr>
    </w:p>
    <w:p w:rsidR="00AA7142" w:rsidRDefault="004567A2">
      <w:pPr>
        <w:spacing w:line="250" w:lineRule="auto"/>
        <w:ind w:right="16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Спинальная анестезия при обезболивании родов имеет преимущества перед эпидуральной лишь тогда, когда используются не местные анестетики, а наркотические анальгетики. Введение препарата непосредственно в спинномозговую жидкость позволяет получить достаточно эффективную аналгезию при уменьшении его дозы по сравнению с эпидуральным введением. Но даже в этом случае наркотические анальгетики достаточно эффективны лишь в первом периоде родов. Во втором периоде их дозы, необходимые для обезболивания, могут стать небезопасными для плода. Это вызывает необходимость комбинировать наркотические анальгетики с местными анестетиками. При этом дозы как наркотика, так и местного анестетика снижаются.</w:t>
      </w:r>
    </w:p>
    <w:p w:rsidR="00AA7142" w:rsidRDefault="00AA7142">
      <w:pPr>
        <w:sectPr w:rsidR="00AA7142">
          <w:pgSz w:w="11900" w:h="16838"/>
          <w:pgMar w:top="568" w:right="726" w:bottom="1440" w:left="1000" w:header="0" w:footer="0" w:gutter="0"/>
          <w:cols w:space="720" w:equalWidth="0">
            <w:col w:w="10180"/>
          </w:cols>
        </w:sectPr>
      </w:pPr>
    </w:p>
    <w:p w:rsidR="00AA7142" w:rsidRDefault="004567A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Литература:</w:t>
      </w:r>
    </w:p>
    <w:p w:rsidR="00AA7142" w:rsidRDefault="00AA7142">
      <w:pPr>
        <w:spacing w:line="200" w:lineRule="exact"/>
        <w:rPr>
          <w:sz w:val="20"/>
          <w:szCs w:val="20"/>
        </w:rPr>
      </w:pPr>
    </w:p>
    <w:p w:rsidR="00AA7142" w:rsidRDefault="00AA7142">
      <w:pPr>
        <w:spacing w:line="200" w:lineRule="exact"/>
        <w:rPr>
          <w:sz w:val="20"/>
          <w:szCs w:val="20"/>
        </w:rPr>
      </w:pPr>
    </w:p>
    <w:p w:rsidR="00AA7142" w:rsidRDefault="00AA7142">
      <w:pPr>
        <w:spacing w:line="200" w:lineRule="exact"/>
        <w:rPr>
          <w:sz w:val="20"/>
          <w:szCs w:val="20"/>
        </w:rPr>
      </w:pPr>
    </w:p>
    <w:p w:rsidR="00AA7142" w:rsidRDefault="00AA7142">
      <w:pPr>
        <w:spacing w:line="200" w:lineRule="exact"/>
        <w:rPr>
          <w:sz w:val="20"/>
          <w:szCs w:val="20"/>
        </w:rPr>
      </w:pPr>
    </w:p>
    <w:p w:rsidR="00AA7142" w:rsidRDefault="00AA7142">
      <w:pPr>
        <w:spacing w:line="362" w:lineRule="exact"/>
        <w:rPr>
          <w:sz w:val="20"/>
          <w:szCs w:val="20"/>
        </w:rPr>
      </w:pPr>
    </w:p>
    <w:p w:rsidR="00AA7142" w:rsidRDefault="004567A2">
      <w:pPr>
        <w:spacing w:line="237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«Неотложная медицинская помощь», под ред. Дж. Э. Тинтиналли, Рл. Кроума, Э. Руиза, Перевод с английского д-ра мед. наук В.И.Кандрора, д. м. н. М.В.Неверовой, д-ра мед. наук А.В.Сучкова, к. м. н. А.В.Низового, Ю.Л.Амченкова; под ред. Д.м.н. В.Т. Ивашкина, Д.М.Н. П.Г. Брюсова; Москва «Медицина» 2014</w:t>
      </w:r>
    </w:p>
    <w:p w:rsidR="00AA7142" w:rsidRDefault="00AA7142">
      <w:pPr>
        <w:spacing w:line="200" w:lineRule="exact"/>
        <w:rPr>
          <w:sz w:val="20"/>
          <w:szCs w:val="20"/>
        </w:rPr>
      </w:pPr>
    </w:p>
    <w:p w:rsidR="00AA7142" w:rsidRDefault="00AA7142">
      <w:pPr>
        <w:spacing w:line="200" w:lineRule="exact"/>
        <w:rPr>
          <w:sz w:val="20"/>
          <w:szCs w:val="20"/>
        </w:rPr>
      </w:pPr>
    </w:p>
    <w:p w:rsidR="00AA7142" w:rsidRDefault="00AA7142">
      <w:pPr>
        <w:spacing w:line="278" w:lineRule="exact"/>
        <w:rPr>
          <w:sz w:val="20"/>
          <w:szCs w:val="20"/>
        </w:rPr>
      </w:pPr>
    </w:p>
    <w:p w:rsidR="00AA7142" w:rsidRDefault="004567A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Интенсивная терапия. Реанимация. Первая помощь: Учебное пособие / Под ред. В.Д. Малышева.</w:t>
      </w:r>
    </w:p>
    <w:p w:rsidR="00AA7142" w:rsidRDefault="00AA7142">
      <w:pPr>
        <w:spacing w:line="12" w:lineRule="exact"/>
        <w:rPr>
          <w:sz w:val="20"/>
          <w:szCs w:val="20"/>
        </w:rPr>
      </w:pPr>
    </w:p>
    <w:p w:rsidR="00AA7142" w:rsidRDefault="004567A2">
      <w:pPr>
        <w:spacing w:line="235" w:lineRule="auto"/>
        <w:ind w:right="3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М.: Медицина.— 2015.— 464 с.: ил.— Учеб. лит. Для слушателей системы последипломного образования.— ISBN 5-225-04560-Х</w:t>
      </w:r>
    </w:p>
    <w:sectPr w:rsidR="00AA7142" w:rsidSect="00AA7142">
      <w:pgSz w:w="11900" w:h="16838"/>
      <w:pgMar w:top="558" w:right="746" w:bottom="1440" w:left="1000" w:header="0" w:footer="0" w:gutter="0"/>
      <w:cols w:space="720" w:equalWidth="0">
        <w:col w:w="101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96E20218"/>
    <w:lvl w:ilvl="0" w:tplc="9E34AE18">
      <w:start w:val="1"/>
      <w:numFmt w:val="bullet"/>
      <w:lvlText w:val="%"/>
      <w:lvlJc w:val="left"/>
    </w:lvl>
    <w:lvl w:ilvl="1" w:tplc="5860CA18">
      <w:numFmt w:val="decimal"/>
      <w:lvlText w:val=""/>
      <w:lvlJc w:val="left"/>
    </w:lvl>
    <w:lvl w:ilvl="2" w:tplc="A856980E">
      <w:numFmt w:val="decimal"/>
      <w:lvlText w:val=""/>
      <w:lvlJc w:val="left"/>
    </w:lvl>
    <w:lvl w:ilvl="3" w:tplc="E0A23B12">
      <w:numFmt w:val="decimal"/>
      <w:lvlText w:val=""/>
      <w:lvlJc w:val="left"/>
    </w:lvl>
    <w:lvl w:ilvl="4" w:tplc="96F24496">
      <w:numFmt w:val="decimal"/>
      <w:lvlText w:val=""/>
      <w:lvlJc w:val="left"/>
    </w:lvl>
    <w:lvl w:ilvl="5" w:tplc="BCD6CF1E">
      <w:numFmt w:val="decimal"/>
      <w:lvlText w:val=""/>
      <w:lvlJc w:val="left"/>
    </w:lvl>
    <w:lvl w:ilvl="6" w:tplc="2DFEB560">
      <w:numFmt w:val="decimal"/>
      <w:lvlText w:val=""/>
      <w:lvlJc w:val="left"/>
    </w:lvl>
    <w:lvl w:ilvl="7" w:tplc="C75C8D9A">
      <w:numFmt w:val="decimal"/>
      <w:lvlText w:val=""/>
      <w:lvlJc w:val="left"/>
    </w:lvl>
    <w:lvl w:ilvl="8" w:tplc="B83E9D50">
      <w:numFmt w:val="decimal"/>
      <w:lvlText w:val=""/>
      <w:lvlJc w:val="left"/>
    </w:lvl>
  </w:abstractNum>
  <w:abstractNum w:abstractNumId="1">
    <w:nsid w:val="00000BB3"/>
    <w:multiLevelType w:val="hybridMultilevel"/>
    <w:tmpl w:val="76E48906"/>
    <w:lvl w:ilvl="0" w:tplc="4BDA8042">
      <w:start w:val="1"/>
      <w:numFmt w:val="bullet"/>
      <w:lvlText w:val="с"/>
      <w:lvlJc w:val="left"/>
    </w:lvl>
    <w:lvl w:ilvl="1" w:tplc="CC1847D0">
      <w:numFmt w:val="decimal"/>
      <w:lvlText w:val=""/>
      <w:lvlJc w:val="left"/>
    </w:lvl>
    <w:lvl w:ilvl="2" w:tplc="75747F20">
      <w:numFmt w:val="decimal"/>
      <w:lvlText w:val=""/>
      <w:lvlJc w:val="left"/>
    </w:lvl>
    <w:lvl w:ilvl="3" w:tplc="82825882">
      <w:numFmt w:val="decimal"/>
      <w:lvlText w:val=""/>
      <w:lvlJc w:val="left"/>
    </w:lvl>
    <w:lvl w:ilvl="4" w:tplc="FA9005F6">
      <w:numFmt w:val="decimal"/>
      <w:lvlText w:val=""/>
      <w:lvlJc w:val="left"/>
    </w:lvl>
    <w:lvl w:ilvl="5" w:tplc="24D8FC74">
      <w:numFmt w:val="decimal"/>
      <w:lvlText w:val=""/>
      <w:lvlJc w:val="left"/>
    </w:lvl>
    <w:lvl w:ilvl="6" w:tplc="9930311C">
      <w:numFmt w:val="decimal"/>
      <w:lvlText w:val=""/>
      <w:lvlJc w:val="left"/>
    </w:lvl>
    <w:lvl w:ilvl="7" w:tplc="52867352">
      <w:numFmt w:val="decimal"/>
      <w:lvlText w:val=""/>
      <w:lvlJc w:val="left"/>
    </w:lvl>
    <w:lvl w:ilvl="8" w:tplc="6C125EB8">
      <w:numFmt w:val="decimal"/>
      <w:lvlText w:val=""/>
      <w:lvlJc w:val="left"/>
    </w:lvl>
  </w:abstractNum>
  <w:abstractNum w:abstractNumId="2">
    <w:nsid w:val="000012DB"/>
    <w:multiLevelType w:val="hybridMultilevel"/>
    <w:tmpl w:val="C722DAC4"/>
    <w:lvl w:ilvl="0" w:tplc="28886116">
      <w:start w:val="1"/>
      <w:numFmt w:val="bullet"/>
      <w:lvlText w:val="В"/>
      <w:lvlJc w:val="left"/>
    </w:lvl>
    <w:lvl w:ilvl="1" w:tplc="E5848E78">
      <w:numFmt w:val="decimal"/>
      <w:lvlText w:val=""/>
      <w:lvlJc w:val="left"/>
    </w:lvl>
    <w:lvl w:ilvl="2" w:tplc="1FA670B6">
      <w:numFmt w:val="decimal"/>
      <w:lvlText w:val=""/>
      <w:lvlJc w:val="left"/>
    </w:lvl>
    <w:lvl w:ilvl="3" w:tplc="58F6720E">
      <w:numFmt w:val="decimal"/>
      <w:lvlText w:val=""/>
      <w:lvlJc w:val="left"/>
    </w:lvl>
    <w:lvl w:ilvl="4" w:tplc="0832E288">
      <w:numFmt w:val="decimal"/>
      <w:lvlText w:val=""/>
      <w:lvlJc w:val="left"/>
    </w:lvl>
    <w:lvl w:ilvl="5" w:tplc="14962702">
      <w:numFmt w:val="decimal"/>
      <w:lvlText w:val=""/>
      <w:lvlJc w:val="left"/>
    </w:lvl>
    <w:lvl w:ilvl="6" w:tplc="CD002712">
      <w:numFmt w:val="decimal"/>
      <w:lvlText w:val=""/>
      <w:lvlJc w:val="left"/>
    </w:lvl>
    <w:lvl w:ilvl="7" w:tplc="2C0412EE">
      <w:numFmt w:val="decimal"/>
      <w:lvlText w:val=""/>
      <w:lvlJc w:val="left"/>
    </w:lvl>
    <w:lvl w:ilvl="8" w:tplc="A626AF0C">
      <w:numFmt w:val="decimal"/>
      <w:lvlText w:val=""/>
      <w:lvlJc w:val="left"/>
    </w:lvl>
  </w:abstractNum>
  <w:abstractNum w:abstractNumId="3">
    <w:nsid w:val="0000153C"/>
    <w:multiLevelType w:val="hybridMultilevel"/>
    <w:tmpl w:val="FCBEC1D6"/>
    <w:lvl w:ilvl="0" w:tplc="C8841BB6">
      <w:start w:val="1"/>
      <w:numFmt w:val="bullet"/>
      <w:lvlText w:val="С"/>
      <w:lvlJc w:val="left"/>
    </w:lvl>
    <w:lvl w:ilvl="1" w:tplc="824AAE12">
      <w:numFmt w:val="decimal"/>
      <w:lvlText w:val=""/>
      <w:lvlJc w:val="left"/>
    </w:lvl>
    <w:lvl w:ilvl="2" w:tplc="66F2E496">
      <w:numFmt w:val="decimal"/>
      <w:lvlText w:val=""/>
      <w:lvlJc w:val="left"/>
    </w:lvl>
    <w:lvl w:ilvl="3" w:tplc="CCFC9F08">
      <w:numFmt w:val="decimal"/>
      <w:lvlText w:val=""/>
      <w:lvlJc w:val="left"/>
    </w:lvl>
    <w:lvl w:ilvl="4" w:tplc="61B6E1A6">
      <w:numFmt w:val="decimal"/>
      <w:lvlText w:val=""/>
      <w:lvlJc w:val="left"/>
    </w:lvl>
    <w:lvl w:ilvl="5" w:tplc="4D1EC8C8">
      <w:numFmt w:val="decimal"/>
      <w:lvlText w:val=""/>
      <w:lvlJc w:val="left"/>
    </w:lvl>
    <w:lvl w:ilvl="6" w:tplc="18583EB6">
      <w:numFmt w:val="decimal"/>
      <w:lvlText w:val=""/>
      <w:lvlJc w:val="left"/>
    </w:lvl>
    <w:lvl w:ilvl="7" w:tplc="3D821948">
      <w:numFmt w:val="decimal"/>
      <w:lvlText w:val=""/>
      <w:lvlJc w:val="left"/>
    </w:lvl>
    <w:lvl w:ilvl="8" w:tplc="6172EE70">
      <w:numFmt w:val="decimal"/>
      <w:lvlText w:val=""/>
      <w:lvlJc w:val="left"/>
    </w:lvl>
  </w:abstractNum>
  <w:abstractNum w:abstractNumId="4">
    <w:nsid w:val="000026E9"/>
    <w:multiLevelType w:val="hybridMultilevel"/>
    <w:tmpl w:val="40AC9056"/>
    <w:lvl w:ilvl="0" w:tplc="9FD08BAA">
      <w:start w:val="3"/>
      <w:numFmt w:val="decimal"/>
      <w:lvlText w:val="%1."/>
      <w:lvlJc w:val="left"/>
    </w:lvl>
    <w:lvl w:ilvl="1" w:tplc="9AC03D86">
      <w:numFmt w:val="decimal"/>
      <w:lvlText w:val=""/>
      <w:lvlJc w:val="left"/>
    </w:lvl>
    <w:lvl w:ilvl="2" w:tplc="8CBA62EE">
      <w:numFmt w:val="decimal"/>
      <w:lvlText w:val=""/>
      <w:lvlJc w:val="left"/>
    </w:lvl>
    <w:lvl w:ilvl="3" w:tplc="D7883080">
      <w:numFmt w:val="decimal"/>
      <w:lvlText w:val=""/>
      <w:lvlJc w:val="left"/>
    </w:lvl>
    <w:lvl w:ilvl="4" w:tplc="F5EAB0A2">
      <w:numFmt w:val="decimal"/>
      <w:lvlText w:val=""/>
      <w:lvlJc w:val="left"/>
    </w:lvl>
    <w:lvl w:ilvl="5" w:tplc="C2ACFA70">
      <w:numFmt w:val="decimal"/>
      <w:lvlText w:val=""/>
      <w:lvlJc w:val="left"/>
    </w:lvl>
    <w:lvl w:ilvl="6" w:tplc="1F823514">
      <w:numFmt w:val="decimal"/>
      <w:lvlText w:val=""/>
      <w:lvlJc w:val="left"/>
    </w:lvl>
    <w:lvl w:ilvl="7" w:tplc="B206372E">
      <w:numFmt w:val="decimal"/>
      <w:lvlText w:val=""/>
      <w:lvlJc w:val="left"/>
    </w:lvl>
    <w:lvl w:ilvl="8" w:tplc="28D4C288">
      <w:numFmt w:val="decimal"/>
      <w:lvlText w:val=""/>
      <w:lvlJc w:val="left"/>
    </w:lvl>
  </w:abstractNum>
  <w:abstractNum w:abstractNumId="5">
    <w:nsid w:val="00002EA6"/>
    <w:multiLevelType w:val="hybridMultilevel"/>
    <w:tmpl w:val="48AC4E68"/>
    <w:lvl w:ilvl="0" w:tplc="81120FF2">
      <w:start w:val="1"/>
      <w:numFmt w:val="bullet"/>
      <w:lvlText w:val="С"/>
      <w:lvlJc w:val="left"/>
    </w:lvl>
    <w:lvl w:ilvl="1" w:tplc="29923A36">
      <w:numFmt w:val="decimal"/>
      <w:lvlText w:val=""/>
      <w:lvlJc w:val="left"/>
    </w:lvl>
    <w:lvl w:ilvl="2" w:tplc="B8144DFC">
      <w:numFmt w:val="decimal"/>
      <w:lvlText w:val=""/>
      <w:lvlJc w:val="left"/>
    </w:lvl>
    <w:lvl w:ilvl="3" w:tplc="41723F6E">
      <w:numFmt w:val="decimal"/>
      <w:lvlText w:val=""/>
      <w:lvlJc w:val="left"/>
    </w:lvl>
    <w:lvl w:ilvl="4" w:tplc="D9A2A80E">
      <w:numFmt w:val="decimal"/>
      <w:lvlText w:val=""/>
      <w:lvlJc w:val="left"/>
    </w:lvl>
    <w:lvl w:ilvl="5" w:tplc="A322E24C">
      <w:numFmt w:val="decimal"/>
      <w:lvlText w:val=""/>
      <w:lvlJc w:val="left"/>
    </w:lvl>
    <w:lvl w:ilvl="6" w:tplc="09EC0494">
      <w:numFmt w:val="decimal"/>
      <w:lvlText w:val=""/>
      <w:lvlJc w:val="left"/>
    </w:lvl>
    <w:lvl w:ilvl="7" w:tplc="D9760516">
      <w:numFmt w:val="decimal"/>
      <w:lvlText w:val=""/>
      <w:lvlJc w:val="left"/>
    </w:lvl>
    <w:lvl w:ilvl="8" w:tplc="88688514">
      <w:numFmt w:val="decimal"/>
      <w:lvlText w:val=""/>
      <w:lvlJc w:val="left"/>
    </w:lvl>
  </w:abstractNum>
  <w:abstractNum w:abstractNumId="6">
    <w:nsid w:val="0000390C"/>
    <w:multiLevelType w:val="hybridMultilevel"/>
    <w:tmpl w:val="049400B6"/>
    <w:lvl w:ilvl="0" w:tplc="B4E42B4C">
      <w:start w:val="1"/>
      <w:numFmt w:val="bullet"/>
      <w:lvlText w:val="\emdash "/>
      <w:lvlJc w:val="left"/>
    </w:lvl>
    <w:lvl w:ilvl="1" w:tplc="914CBEC4">
      <w:numFmt w:val="decimal"/>
      <w:lvlText w:val=""/>
      <w:lvlJc w:val="left"/>
    </w:lvl>
    <w:lvl w:ilvl="2" w:tplc="E6308042">
      <w:numFmt w:val="decimal"/>
      <w:lvlText w:val=""/>
      <w:lvlJc w:val="left"/>
    </w:lvl>
    <w:lvl w:ilvl="3" w:tplc="CFF0DD3A">
      <w:numFmt w:val="decimal"/>
      <w:lvlText w:val=""/>
      <w:lvlJc w:val="left"/>
    </w:lvl>
    <w:lvl w:ilvl="4" w:tplc="932CA000">
      <w:numFmt w:val="decimal"/>
      <w:lvlText w:val=""/>
      <w:lvlJc w:val="left"/>
    </w:lvl>
    <w:lvl w:ilvl="5" w:tplc="879CEEBA">
      <w:numFmt w:val="decimal"/>
      <w:lvlText w:val=""/>
      <w:lvlJc w:val="left"/>
    </w:lvl>
    <w:lvl w:ilvl="6" w:tplc="084A4898">
      <w:numFmt w:val="decimal"/>
      <w:lvlText w:val=""/>
      <w:lvlJc w:val="left"/>
    </w:lvl>
    <w:lvl w:ilvl="7" w:tplc="6DE43218">
      <w:numFmt w:val="decimal"/>
      <w:lvlText w:val=""/>
      <w:lvlJc w:val="left"/>
    </w:lvl>
    <w:lvl w:ilvl="8" w:tplc="08760CB2">
      <w:numFmt w:val="decimal"/>
      <w:lvlText w:val=""/>
      <w:lvlJc w:val="left"/>
    </w:lvl>
  </w:abstractNum>
  <w:abstractNum w:abstractNumId="7">
    <w:nsid w:val="000041BB"/>
    <w:multiLevelType w:val="hybridMultilevel"/>
    <w:tmpl w:val="C7441062"/>
    <w:lvl w:ilvl="0" w:tplc="C66CA6C0">
      <w:start w:val="2"/>
      <w:numFmt w:val="decimal"/>
      <w:lvlText w:val="%1."/>
      <w:lvlJc w:val="left"/>
    </w:lvl>
    <w:lvl w:ilvl="1" w:tplc="BB7E5B9A">
      <w:numFmt w:val="decimal"/>
      <w:lvlText w:val=""/>
      <w:lvlJc w:val="left"/>
    </w:lvl>
    <w:lvl w:ilvl="2" w:tplc="7FB6CB3C">
      <w:numFmt w:val="decimal"/>
      <w:lvlText w:val=""/>
      <w:lvlJc w:val="left"/>
    </w:lvl>
    <w:lvl w:ilvl="3" w:tplc="69902406">
      <w:numFmt w:val="decimal"/>
      <w:lvlText w:val=""/>
      <w:lvlJc w:val="left"/>
    </w:lvl>
    <w:lvl w:ilvl="4" w:tplc="763426E8">
      <w:numFmt w:val="decimal"/>
      <w:lvlText w:val=""/>
      <w:lvlJc w:val="left"/>
    </w:lvl>
    <w:lvl w:ilvl="5" w:tplc="FF002D48">
      <w:numFmt w:val="decimal"/>
      <w:lvlText w:val=""/>
      <w:lvlJc w:val="left"/>
    </w:lvl>
    <w:lvl w:ilvl="6" w:tplc="78C8F14A">
      <w:numFmt w:val="decimal"/>
      <w:lvlText w:val=""/>
      <w:lvlJc w:val="left"/>
    </w:lvl>
    <w:lvl w:ilvl="7" w:tplc="27D805FC">
      <w:numFmt w:val="decimal"/>
      <w:lvlText w:val=""/>
      <w:lvlJc w:val="left"/>
    </w:lvl>
    <w:lvl w:ilvl="8" w:tplc="DE9244D6">
      <w:numFmt w:val="decimal"/>
      <w:lvlText w:val=""/>
      <w:lvlJc w:val="left"/>
    </w:lvl>
  </w:abstractNum>
  <w:abstractNum w:abstractNumId="8">
    <w:nsid w:val="00005AF1"/>
    <w:multiLevelType w:val="hybridMultilevel"/>
    <w:tmpl w:val="5218C610"/>
    <w:lvl w:ilvl="0" w:tplc="C8840350">
      <w:start w:val="1"/>
      <w:numFmt w:val="bullet"/>
      <w:lvlText w:val="%"/>
      <w:lvlJc w:val="left"/>
    </w:lvl>
    <w:lvl w:ilvl="1" w:tplc="96129C46">
      <w:numFmt w:val="decimal"/>
      <w:lvlText w:val=""/>
      <w:lvlJc w:val="left"/>
    </w:lvl>
    <w:lvl w:ilvl="2" w:tplc="C040EF14">
      <w:numFmt w:val="decimal"/>
      <w:lvlText w:val=""/>
      <w:lvlJc w:val="left"/>
    </w:lvl>
    <w:lvl w:ilvl="3" w:tplc="95B49064">
      <w:numFmt w:val="decimal"/>
      <w:lvlText w:val=""/>
      <w:lvlJc w:val="left"/>
    </w:lvl>
    <w:lvl w:ilvl="4" w:tplc="DE0E4C56">
      <w:numFmt w:val="decimal"/>
      <w:lvlText w:val=""/>
      <w:lvlJc w:val="left"/>
    </w:lvl>
    <w:lvl w:ilvl="5" w:tplc="CCB0F406">
      <w:numFmt w:val="decimal"/>
      <w:lvlText w:val=""/>
      <w:lvlJc w:val="left"/>
    </w:lvl>
    <w:lvl w:ilvl="6" w:tplc="3B5EDEBA">
      <w:numFmt w:val="decimal"/>
      <w:lvlText w:val=""/>
      <w:lvlJc w:val="left"/>
    </w:lvl>
    <w:lvl w:ilvl="7" w:tplc="1C3EE1FE">
      <w:numFmt w:val="decimal"/>
      <w:lvlText w:val=""/>
      <w:lvlJc w:val="left"/>
    </w:lvl>
    <w:lvl w:ilvl="8" w:tplc="50D6ABF0">
      <w:numFmt w:val="decimal"/>
      <w:lvlText w:val=""/>
      <w:lvlJc w:val="left"/>
    </w:lvl>
  </w:abstractNum>
  <w:abstractNum w:abstractNumId="9">
    <w:nsid w:val="00006DF1"/>
    <w:multiLevelType w:val="hybridMultilevel"/>
    <w:tmpl w:val="F97CB1CE"/>
    <w:lvl w:ilvl="0" w:tplc="98DA6EBC">
      <w:start w:val="1"/>
      <w:numFmt w:val="decimal"/>
      <w:lvlText w:val="%1."/>
      <w:lvlJc w:val="left"/>
    </w:lvl>
    <w:lvl w:ilvl="1" w:tplc="9EF4995C">
      <w:numFmt w:val="decimal"/>
      <w:lvlText w:val=""/>
      <w:lvlJc w:val="left"/>
    </w:lvl>
    <w:lvl w:ilvl="2" w:tplc="CAA838C2">
      <w:numFmt w:val="decimal"/>
      <w:lvlText w:val=""/>
      <w:lvlJc w:val="left"/>
    </w:lvl>
    <w:lvl w:ilvl="3" w:tplc="BAAC0EB6">
      <w:numFmt w:val="decimal"/>
      <w:lvlText w:val=""/>
      <w:lvlJc w:val="left"/>
    </w:lvl>
    <w:lvl w:ilvl="4" w:tplc="B1626972">
      <w:numFmt w:val="decimal"/>
      <w:lvlText w:val=""/>
      <w:lvlJc w:val="left"/>
    </w:lvl>
    <w:lvl w:ilvl="5" w:tplc="A14ECA50">
      <w:numFmt w:val="decimal"/>
      <w:lvlText w:val=""/>
      <w:lvlJc w:val="left"/>
    </w:lvl>
    <w:lvl w:ilvl="6" w:tplc="050045AE">
      <w:numFmt w:val="decimal"/>
      <w:lvlText w:val=""/>
      <w:lvlJc w:val="left"/>
    </w:lvl>
    <w:lvl w:ilvl="7" w:tplc="73CA9DF2">
      <w:numFmt w:val="decimal"/>
      <w:lvlText w:val=""/>
      <w:lvlJc w:val="left"/>
    </w:lvl>
    <w:lvl w:ilvl="8" w:tplc="B6C2B11E">
      <w:numFmt w:val="decimal"/>
      <w:lvlText w:val=""/>
      <w:lvlJc w:val="left"/>
    </w:lvl>
  </w:abstractNum>
  <w:abstractNum w:abstractNumId="10">
    <w:nsid w:val="00007E87"/>
    <w:multiLevelType w:val="hybridMultilevel"/>
    <w:tmpl w:val="EAD2400E"/>
    <w:lvl w:ilvl="0" w:tplc="D5AA9342">
      <w:start w:val="1"/>
      <w:numFmt w:val="bullet"/>
      <w:lvlText w:val="И"/>
      <w:lvlJc w:val="left"/>
    </w:lvl>
    <w:lvl w:ilvl="1" w:tplc="CBECC35E">
      <w:numFmt w:val="decimal"/>
      <w:lvlText w:val=""/>
      <w:lvlJc w:val="left"/>
    </w:lvl>
    <w:lvl w:ilvl="2" w:tplc="7382D410">
      <w:numFmt w:val="decimal"/>
      <w:lvlText w:val=""/>
      <w:lvlJc w:val="left"/>
    </w:lvl>
    <w:lvl w:ilvl="3" w:tplc="F814B646">
      <w:numFmt w:val="decimal"/>
      <w:lvlText w:val=""/>
      <w:lvlJc w:val="left"/>
    </w:lvl>
    <w:lvl w:ilvl="4" w:tplc="1640F3CE">
      <w:numFmt w:val="decimal"/>
      <w:lvlText w:val=""/>
      <w:lvlJc w:val="left"/>
    </w:lvl>
    <w:lvl w:ilvl="5" w:tplc="E9B21550">
      <w:numFmt w:val="decimal"/>
      <w:lvlText w:val=""/>
      <w:lvlJc w:val="left"/>
    </w:lvl>
    <w:lvl w:ilvl="6" w:tplc="206AE3EC">
      <w:numFmt w:val="decimal"/>
      <w:lvlText w:val=""/>
      <w:lvlJc w:val="left"/>
    </w:lvl>
    <w:lvl w:ilvl="7" w:tplc="8B444062">
      <w:numFmt w:val="decimal"/>
      <w:lvlText w:val=""/>
      <w:lvlJc w:val="left"/>
    </w:lvl>
    <w:lvl w:ilvl="8" w:tplc="47586430">
      <w:numFmt w:val="decimal"/>
      <w:lvlText w:val=""/>
      <w:lvlJc w:val="left"/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3"/>
  </w:num>
  <w:num w:numId="10">
    <w:abstractNumId w:val="1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AA7142"/>
    <w:rsid w:val="000A5FF6"/>
    <w:rsid w:val="003660D7"/>
    <w:rsid w:val="004567A2"/>
    <w:rsid w:val="00AA7142"/>
    <w:rsid w:val="00DD72AF"/>
    <w:rsid w:val="00F85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1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3602</Words>
  <Characters>20535</Characters>
  <Application>Microsoft Office Word</Application>
  <DocSecurity>0</DocSecurity>
  <Lines>171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4</cp:revision>
  <dcterms:created xsi:type="dcterms:W3CDTF">2019-02-24T18:51:00Z</dcterms:created>
  <dcterms:modified xsi:type="dcterms:W3CDTF">2019-02-24T18:26:00Z</dcterms:modified>
</cp:coreProperties>
</file>