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FA" w:rsidRPr="0096209A" w:rsidRDefault="00AE5FFA" w:rsidP="00AE5F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№</w:t>
      </w:r>
      <w:r w:rsidRPr="0096209A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AE5FFA" w:rsidRPr="0096209A" w:rsidRDefault="00AE5FFA" w:rsidP="00AE5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  Тема «</w:t>
      </w:r>
      <w:r w:rsidRPr="0096209A">
        <w:rPr>
          <w:rFonts w:ascii="Times New Roman" w:hAnsi="Times New Roman" w:cs="Times New Roman"/>
          <w:b/>
          <w:sz w:val="24"/>
          <w:szCs w:val="24"/>
        </w:rPr>
        <w:t>Серологические реакции</w:t>
      </w:r>
      <w:proofErr w:type="gramStart"/>
      <w:r w:rsidRPr="0096209A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AE5FFA" w:rsidRPr="0096209A" w:rsidRDefault="00AE5FFA" w:rsidP="00AE5FFA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План:</w:t>
      </w:r>
    </w:p>
    <w:p w:rsidR="00AE5FFA" w:rsidRPr="0096209A" w:rsidRDefault="00AE5FFA" w:rsidP="00AE5F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Серологические реакции:</w:t>
      </w:r>
    </w:p>
    <w:p w:rsidR="00AE5FFA" w:rsidRPr="0096209A" w:rsidRDefault="00AE5FFA" w:rsidP="00AE5F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1.Реакция агглютинации</w:t>
      </w:r>
    </w:p>
    <w:p w:rsidR="00AE5FFA" w:rsidRPr="0096209A" w:rsidRDefault="00AE5FFA" w:rsidP="00AE5F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 Реакция Непрямой гемагглютинации,</w:t>
      </w:r>
    </w:p>
    <w:p w:rsidR="00AE5FFA" w:rsidRPr="0096209A" w:rsidRDefault="00AE5FFA" w:rsidP="00AE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3.Реакция  преципитации</w:t>
      </w:r>
    </w:p>
    <w:p w:rsidR="00AE5FFA" w:rsidRPr="0096209A" w:rsidRDefault="00AE5FFA" w:rsidP="00AE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4.Реакция связывания комплемента, </w:t>
      </w:r>
    </w:p>
    <w:p w:rsidR="00AE5FFA" w:rsidRPr="0096209A" w:rsidRDefault="00AE5FFA" w:rsidP="00AE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5.Иммунофлюоресценции, </w:t>
      </w:r>
    </w:p>
    <w:p w:rsidR="00AE5FFA" w:rsidRPr="0096209A" w:rsidRDefault="00AE5FFA" w:rsidP="00AE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6.Иммуноферментные реакции. </w:t>
      </w:r>
    </w:p>
    <w:p w:rsidR="00AE5FFA" w:rsidRPr="0096209A" w:rsidRDefault="00AE5FFA" w:rsidP="00AE5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7.Значение серологических реакций для диагностики инфекционных заболеваний.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FFA" w:rsidRPr="0096209A" w:rsidRDefault="00AE5FFA" w:rsidP="00AE5F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6209A">
        <w:rPr>
          <w:rFonts w:ascii="Times New Roman" w:hAnsi="Times New Roman" w:cs="Times New Roman"/>
          <w:b/>
          <w:sz w:val="24"/>
          <w:szCs w:val="24"/>
        </w:rPr>
        <w:t>Конспект лекции.</w:t>
      </w:r>
      <w:bookmarkStart w:id="0" w:name="27"/>
      <w:bookmarkEnd w:id="0"/>
    </w:p>
    <w:p w:rsidR="00AE5FFA" w:rsidRPr="0096209A" w:rsidRDefault="00AE5FFA" w:rsidP="00AE5FFA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5"/>
          <w:w w:val="104"/>
          <w:sz w:val="24"/>
          <w:szCs w:val="24"/>
        </w:rPr>
        <w:t xml:space="preserve">Серологические </w:t>
      </w:r>
      <w:r w:rsidRPr="0096209A">
        <w:rPr>
          <w:rFonts w:ascii="Times New Roman" w:hAnsi="Times New Roman" w:cs="Times New Roman"/>
          <w:b/>
          <w:color w:val="000000"/>
          <w:spacing w:val="-1"/>
          <w:w w:val="104"/>
          <w:sz w:val="24"/>
          <w:szCs w:val="24"/>
        </w:rPr>
        <w:t>реакции</w:t>
      </w:r>
      <w:r w:rsidRPr="0096209A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 — реакции взаимодействия </w:t>
      </w:r>
      <w:r w:rsidRPr="0096209A">
        <w:rPr>
          <w:rFonts w:ascii="Times New Roman" w:hAnsi="Times New Roman" w:cs="Times New Roman"/>
          <w:color w:val="000000"/>
          <w:spacing w:val="28"/>
          <w:w w:val="104"/>
          <w:sz w:val="24"/>
          <w:szCs w:val="24"/>
        </w:rPr>
        <w:t xml:space="preserve">между антигеном и антителом протекают в две </w:t>
      </w:r>
      <w:r w:rsidRPr="0096209A">
        <w:rPr>
          <w:rFonts w:ascii="Times New Roman" w:hAnsi="Times New Roman" w:cs="Times New Roman"/>
          <w:color w:val="000000"/>
          <w:spacing w:val="-15"/>
          <w:w w:val="104"/>
          <w:sz w:val="24"/>
          <w:szCs w:val="24"/>
        </w:rPr>
        <w:t>фаза: 1 фаза —  специфичес</w:t>
      </w:r>
      <w:r w:rsidRPr="0096209A">
        <w:rPr>
          <w:rFonts w:ascii="Times New Roman" w:hAnsi="Times New Roman" w:cs="Times New Roman"/>
          <w:color w:val="000000"/>
          <w:spacing w:val="28"/>
          <w:w w:val="104"/>
          <w:sz w:val="24"/>
          <w:szCs w:val="24"/>
        </w:rPr>
        <w:t>кая</w:t>
      </w:r>
      <w:r w:rsidRPr="0096209A">
        <w:rPr>
          <w:rFonts w:ascii="Times New Roman" w:hAnsi="Times New Roman" w:cs="Times New Roman"/>
          <w:color w:val="000000"/>
          <w:spacing w:val="-15"/>
          <w:w w:val="104"/>
          <w:sz w:val="24"/>
          <w:szCs w:val="24"/>
        </w:rPr>
        <w:t xml:space="preserve"> — образование комплекса антигена </w:t>
      </w:r>
      <w:r w:rsidRPr="0096209A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и соответствующего ему антитела   (</w:t>
      </w:r>
      <w:proofErr w:type="gramStart"/>
      <w:r w:rsidRPr="0096209A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см</w:t>
      </w:r>
      <w:proofErr w:type="gramEnd"/>
      <w:r w:rsidRPr="0096209A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 xml:space="preserve">. рис. 33). </w:t>
      </w:r>
      <w:r w:rsidRPr="0096209A">
        <w:rPr>
          <w:rFonts w:ascii="Times New Roman" w:hAnsi="Times New Roman" w:cs="Times New Roman"/>
          <w:color w:val="000000"/>
          <w:spacing w:val="-14"/>
          <w:w w:val="104"/>
          <w:sz w:val="24"/>
          <w:szCs w:val="24"/>
        </w:rPr>
        <w:t xml:space="preserve">Видимого изменения   в этой фазе  не происходит,  но </w:t>
      </w:r>
      <w:r w:rsidRPr="0096209A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образовавшийся комплекс становится   чувствительным к </w:t>
      </w:r>
      <w:r w:rsidRPr="0096209A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неспецифическим факторам, находящимся в среде (</w:t>
      </w:r>
      <w:r w:rsidRPr="0096209A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элек</w:t>
      </w:r>
      <w:r w:rsidRPr="0096209A">
        <w:rPr>
          <w:rFonts w:ascii="Times New Roman" w:hAnsi="Times New Roman" w:cs="Times New Roman"/>
          <w:color w:val="000000"/>
          <w:spacing w:val="44"/>
          <w:w w:val="104"/>
          <w:sz w:val="24"/>
          <w:szCs w:val="24"/>
        </w:rPr>
        <w:t xml:space="preserve">тролиты, комплемент, фагоцит); 2-я фаза— </w:t>
      </w:r>
      <w:proofErr w:type="gramStart"/>
      <w:r w:rsidRPr="0096209A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не</w:t>
      </w:r>
      <w:proofErr w:type="gramEnd"/>
      <w:r w:rsidRPr="0096209A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специфическ</w:t>
      </w:r>
      <w:r w:rsidRPr="0096209A">
        <w:rPr>
          <w:rFonts w:ascii="Times New Roman" w:hAnsi="Times New Roman" w:cs="Times New Roman"/>
          <w:iCs/>
          <w:color w:val="000000"/>
          <w:spacing w:val="7"/>
          <w:w w:val="104"/>
          <w:sz w:val="24"/>
          <w:szCs w:val="24"/>
        </w:rPr>
        <w:t xml:space="preserve">ая. </w:t>
      </w:r>
      <w:r w:rsidRPr="0096209A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В этой фазе специфический ком</w:t>
      </w:r>
      <w:r w:rsidRPr="0096209A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плекс антиген — антитело взаимодействует неспецифиче</w:t>
      </w:r>
      <w:r w:rsidRPr="0096209A">
        <w:rPr>
          <w:rFonts w:ascii="Times New Roman" w:hAnsi="Times New Roman" w:cs="Times New Roman"/>
          <w:color w:val="000000"/>
          <w:spacing w:val="18"/>
          <w:w w:val="104"/>
          <w:sz w:val="24"/>
          <w:szCs w:val="24"/>
        </w:rPr>
        <w:t>скими факторами среды, в которой происходит реакция.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right="82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Результат их </w:t>
      </w:r>
      <w:proofErr w:type="gramStart"/>
      <w:r w:rsidRPr="0096209A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взаимодействия</w:t>
      </w:r>
      <w:proofErr w:type="gramEnd"/>
      <w:r w:rsidRPr="0096209A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может быть видим невоору</w:t>
      </w:r>
      <w:r w:rsidRPr="0096209A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softHyphen/>
        <w:t>женным взгля</w:t>
      </w:r>
      <w:r w:rsidRPr="0096209A">
        <w:rPr>
          <w:rFonts w:ascii="Times New Roman" w:hAnsi="Times New Roman" w:cs="Times New Roman"/>
          <w:iCs/>
          <w:color w:val="000000"/>
          <w:spacing w:val="4"/>
          <w:w w:val="104"/>
          <w:sz w:val="24"/>
          <w:szCs w:val="24"/>
        </w:rPr>
        <w:t xml:space="preserve">дом (склеивание, </w:t>
      </w:r>
      <w:r w:rsidRPr="0096209A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растворение и т. п.). Иногда </w:t>
      </w:r>
      <w:r w:rsidRPr="0096209A">
        <w:rPr>
          <w:rFonts w:ascii="Times New Roman" w:hAnsi="Times New Roman" w:cs="Times New Roman"/>
          <w:color w:val="000000"/>
          <w:spacing w:val="10"/>
          <w:w w:val="104"/>
          <w:sz w:val="24"/>
          <w:szCs w:val="24"/>
        </w:rPr>
        <w:t>эти видимые изменения отсутствуют.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right="67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Характер видимой фазы серологических реакций зави</w:t>
      </w:r>
      <w:r w:rsidRPr="0096209A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softHyphen/>
        <w:t xml:space="preserve">сит от состояния антигена и условий среды, в которой происходит его взаимодействие с антителом. Различают </w:t>
      </w:r>
      <w:r w:rsidRPr="0096209A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реакции агглютинации, преципитации, иммунного лизиса, </w:t>
      </w:r>
      <w:r w:rsidRPr="0096209A">
        <w:rPr>
          <w:rFonts w:ascii="Times New Roman" w:hAnsi="Times New Roman" w:cs="Times New Roman"/>
          <w:color w:val="000000"/>
          <w:spacing w:val="11"/>
          <w:w w:val="104"/>
          <w:sz w:val="24"/>
          <w:szCs w:val="24"/>
        </w:rPr>
        <w:t>связывания комплемента и др. (табл. 14).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Применение серологических </w:t>
      </w:r>
      <w:r w:rsidRPr="0096209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реакций. </w:t>
      </w:r>
      <w:r w:rsidRPr="0096209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Одно из основных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применений серологических реакций — лабораторная диаг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ностика инфекций. Их используют: 1) для выявления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антител  в сыворотке больного,  т. е.  для серодиагностики;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2) для   определения вида или типа антигена, например выделенного от больного микроорганизма, т.е. для его идентификации.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right="29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неизвестный компонент определяют по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изве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стному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. Например, для обнаружения антител в сыворотке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больного берут известную лабораторную культуру микро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организма (антиген). Если сыворотка реагирует с ним,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она содержит соответствующие антитела и можно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думать, что данный микроб является возбудителем болез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ни у обследуемого больного.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right="38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Если нужно определить, какой микроорганизм выде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лен, его испытывают в реакции с известной диагностиче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ской (иммунной) сывороткой. Положительный результат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реакции говорит о том, что данный микроорганизм иденти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чен тому, которым иммунизировали животное для получе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ния сыворотки</w:t>
      </w:r>
      <w:proofErr w:type="gram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.</w:t>
      </w:r>
      <w:proofErr w:type="gramEnd"/>
    </w:p>
    <w:p w:rsidR="00AE5FFA" w:rsidRPr="0096209A" w:rsidRDefault="00AE5FFA" w:rsidP="00AE5FFA">
      <w:pPr>
        <w:shd w:val="clear" w:color="auto" w:fill="FFFFFF"/>
        <w:spacing w:after="0" w:line="240" w:lineRule="auto"/>
        <w:ind w:left="89" w:firstLine="30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Для серологических исследований применяют иммунные сыворотки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нативные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(не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адсорбированные) и адсорбированные. Недостаток 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нативных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сывороток – наличие в них групповых антител, т.е. антител к микроорганизмам, имеющим общие антигены. Обычно такие антигены встречаются у микробов, принадлежащих к одной группе, роду семейству. Адсорбированные сыворотки отличаются строгой специфичностью: реагируют только с гомологичным антигеном. Антитела к другим (гетерогенным) антигенам удалены адсорбцией. Титр антител адсорбированных сывороток низкий (1:40, 1:320), поэтому их не разводят.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left="89" w:firstLine="307"/>
        <w:rPr>
          <w:rFonts w:ascii="Times New Roman" w:hAnsi="Times New Roman" w:cs="Times New Roman"/>
          <w:color w:val="000000"/>
          <w:sz w:val="24"/>
          <w:szCs w:val="24"/>
        </w:rPr>
      </w:pPr>
    </w:p>
    <w:p w:rsidR="00AE5FFA" w:rsidRPr="0096209A" w:rsidRDefault="00AE5FFA" w:rsidP="00AE5FFA">
      <w:pPr>
        <w:shd w:val="clear" w:color="auto" w:fill="FFFFFF"/>
        <w:spacing w:after="0" w:line="240" w:lineRule="auto"/>
        <w:ind w:left="89" w:firstLine="30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z w:val="24"/>
          <w:szCs w:val="24"/>
        </w:rPr>
        <w:t>Реакция агглютинации</w:t>
      </w:r>
    </w:p>
    <w:p w:rsidR="00AE5FFA" w:rsidRPr="0096209A" w:rsidRDefault="00AE5FFA" w:rsidP="00AE5F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Реакция агглютинации (РА) – это склеивание и выпадение в осадок микробов или других клеток под действием антител в присутствии электролита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(изотонического раствора натрия хлорида). Образовавшийся осадок называют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агглютинатом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Реакцию агглютинации для серодиагностики широко применяют при брюшном тифе, паратифах (реакция Видаля), бруцеллезе (реакция Райта) и др. Антителом при этом является сыворотка больного, а антигеном – известный микроб.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Постановка реакции. Существует два метода проведения этой реакции: реакция агглютинации на стекле (иногда ее называют ориентировочной) и развернутая реакция агглютинации (в пробирках).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left="5" w:right="12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Реакция непрямой гемагглютинации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left="22" w:right="12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Реакция непрямой (пассивной) гемагглютинации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(РНГА) основана на том, что эритроциты, если на их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поверхности адсорбировать растворимый антиген, приоб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ретают способность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агглютинироваться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 взаимодей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ствии с антителами к адсорбированному антигену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РНГА широко применяют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диагностике ряда 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инфекций</w:t>
      </w:r>
      <w:proofErr w:type="gram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96209A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П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ри</w:t>
      </w:r>
      <w:proofErr w:type="spellEnd"/>
      <w:r w:rsidRPr="0096209A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 xml:space="preserve"> помощи РНГА можно определять неизвестный антиген, если на эритроциты адсорбировать заведомо известные антитела.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right="14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</w:rPr>
        <w:t xml:space="preserve">Реакцию гемагглютинации можно ставить в объеме </w:t>
      </w:r>
      <w:r w:rsidRPr="0096209A">
        <w:rPr>
          <w:rFonts w:ascii="Times New Roman" w:hAnsi="Times New Roman" w:cs="Times New Roman"/>
          <w:color w:val="000000"/>
          <w:spacing w:val="8"/>
          <w:w w:val="110"/>
          <w:sz w:val="24"/>
          <w:szCs w:val="24"/>
        </w:rPr>
        <w:t>0,025 мл (</w:t>
      </w:r>
      <w:proofErr w:type="spellStart"/>
      <w:r w:rsidRPr="0096209A">
        <w:rPr>
          <w:rFonts w:ascii="Times New Roman" w:hAnsi="Times New Roman" w:cs="Times New Roman"/>
          <w:color w:val="000000"/>
          <w:spacing w:val="8"/>
          <w:w w:val="110"/>
          <w:sz w:val="24"/>
          <w:szCs w:val="24"/>
        </w:rPr>
        <w:t>микрометод</w:t>
      </w:r>
      <w:proofErr w:type="spellEnd"/>
      <w:r w:rsidRPr="0096209A">
        <w:rPr>
          <w:rFonts w:ascii="Times New Roman" w:hAnsi="Times New Roman" w:cs="Times New Roman"/>
          <w:color w:val="000000"/>
          <w:spacing w:val="8"/>
          <w:w w:val="110"/>
          <w:sz w:val="24"/>
          <w:szCs w:val="24"/>
        </w:rPr>
        <w:t xml:space="preserve">), пользуясь </w:t>
      </w:r>
      <w:proofErr w:type="spellStart"/>
      <w:r w:rsidRPr="0096209A">
        <w:rPr>
          <w:rFonts w:ascii="Times New Roman" w:hAnsi="Times New Roman" w:cs="Times New Roman"/>
          <w:color w:val="000000"/>
          <w:spacing w:val="8"/>
          <w:w w:val="110"/>
          <w:sz w:val="24"/>
          <w:szCs w:val="24"/>
        </w:rPr>
        <w:t>микротитратором</w:t>
      </w:r>
      <w:proofErr w:type="spellEnd"/>
      <w:r w:rsidRPr="0096209A">
        <w:rPr>
          <w:rFonts w:ascii="Times New Roman" w:hAnsi="Times New Roman" w:cs="Times New Roman"/>
          <w:color w:val="000000"/>
          <w:spacing w:val="8"/>
          <w:w w:val="110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Такачи</w:t>
      </w:r>
      <w:proofErr w:type="spellEnd"/>
      <w:r w:rsidRPr="0096209A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.</w:t>
      </w:r>
    </w:p>
    <w:p w:rsidR="00AE5FFA" w:rsidRPr="0096209A" w:rsidRDefault="00AE5FFA" w:rsidP="00AE5F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Реакция лизиса</w:t>
      </w:r>
    </w:p>
    <w:p w:rsidR="00AE5FFA" w:rsidRPr="0096209A" w:rsidRDefault="00AE5FFA" w:rsidP="00AE5F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Иммунный лизис – это растворение клеток под воздействием антител при обязательном участии комплемента.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Для реакции необходимы:</w:t>
      </w:r>
      <w:proofErr w:type="gramEnd"/>
    </w:p>
    <w:p w:rsidR="00AE5FFA" w:rsidRPr="0096209A" w:rsidRDefault="00AE5FFA" w:rsidP="00AE5F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1.антиген – микробы, эритроциты или другие клетки.</w:t>
      </w:r>
    </w:p>
    <w:p w:rsidR="00AE5FFA" w:rsidRPr="0096209A" w:rsidRDefault="00AE5FFA" w:rsidP="00AE5F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 антитело (лизин) – иммунная сыворотка, реже сыворотка больного.</w:t>
      </w:r>
    </w:p>
    <w:p w:rsidR="00AE5FFA" w:rsidRPr="0096209A" w:rsidRDefault="00AE5FFA" w:rsidP="00AE5F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 комплемент</w:t>
      </w:r>
    </w:p>
    <w:p w:rsidR="00AE5FFA" w:rsidRPr="0096209A" w:rsidRDefault="00AE5FFA" w:rsidP="00AE5F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Бактериологическая сыворотка содержит антитела, участвующие в лизисе бактерий.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6209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Реакция преципитации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left="5" w:right="2" w:firstLine="334"/>
        <w:rPr>
          <w:rFonts w:ascii="Times New Roman" w:hAnsi="Times New Roman" w:cs="Times New Roman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w w:val="110"/>
          <w:sz w:val="24"/>
          <w:szCs w:val="24"/>
        </w:rPr>
        <w:t>В реакции преципитации происходит выпадение в оса</w:t>
      </w:r>
      <w:r w:rsidRPr="0096209A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  <w:t xml:space="preserve">док специфического иммунного комплекса, состоящего из </w:t>
      </w:r>
      <w:r w:rsidRPr="0096209A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растворимого антигена (</w:t>
      </w:r>
      <w:proofErr w:type="spellStart"/>
      <w:r w:rsidRPr="0096209A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лизата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, экстракта, (</w:t>
      </w:r>
      <w:proofErr w:type="spellStart"/>
      <w:r w:rsidRPr="0096209A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аптена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) и </w:t>
      </w:r>
      <w:r w:rsidRPr="0096209A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специфического антитела в присутствии электролитов.</w:t>
      </w:r>
      <w:proofErr w:type="gramEnd"/>
    </w:p>
    <w:p w:rsidR="00AE5FFA" w:rsidRPr="0096209A" w:rsidRDefault="00AE5FFA" w:rsidP="00AE5FFA">
      <w:pPr>
        <w:shd w:val="clear" w:color="auto" w:fill="FFFFFF"/>
        <w:spacing w:after="0" w:line="240" w:lineRule="auto"/>
        <w:ind w:left="10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w w:val="110"/>
          <w:sz w:val="24"/>
          <w:szCs w:val="24"/>
        </w:rPr>
        <w:t xml:space="preserve">Образующееся в результате этой реакции мутное </w:t>
      </w:r>
      <w:r w:rsidRPr="0096209A">
        <w:rPr>
          <w:rFonts w:ascii="Times New Roman" w:hAnsi="Times New Roman" w:cs="Times New Roman"/>
          <w:color w:val="000000"/>
          <w:spacing w:val="10"/>
          <w:w w:val="110"/>
          <w:sz w:val="24"/>
          <w:szCs w:val="24"/>
        </w:rPr>
        <w:t>кольцо или осадок называют преципитатом. От реак</w:t>
      </w:r>
      <w:r w:rsidRPr="0096209A">
        <w:rPr>
          <w:rFonts w:ascii="Times New Roman" w:hAnsi="Times New Roman" w:cs="Times New Roman"/>
          <w:color w:val="000000"/>
          <w:spacing w:val="10"/>
          <w:w w:val="11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 xml:space="preserve">ции агглютинации эта реакция в основном отличается </w:t>
      </w:r>
      <w:r w:rsidRPr="0096209A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размером частиц антигена.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Реакцию преципитации обычно применяют для опреде</w:t>
      </w:r>
      <w:r w:rsidRPr="0096209A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softHyphen/>
        <w:t xml:space="preserve">ления антигена при диагностике ряда инфекций (сибирская </w:t>
      </w:r>
      <w:r w:rsidRPr="0096209A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язва, менингит и др.); в судебной медицине — для опреде</w:t>
      </w:r>
      <w:r w:rsidRPr="0096209A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ления видовой принадлежности крови, спермы и др.; в </w:t>
      </w:r>
      <w:r w:rsidRPr="0096209A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санитарно-гигиенических исследованиях — при установле</w:t>
      </w:r>
      <w:r w:rsidRPr="0096209A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нии фальсификации продуктов; с ее помощью определяют </w:t>
      </w:r>
      <w:r w:rsidRPr="0096209A"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</w:rPr>
        <w:t xml:space="preserve">филогенетическое родство животных и растений.  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b/>
          <w:color w:val="000000"/>
          <w:spacing w:val="4"/>
          <w:w w:val="110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4"/>
          <w:w w:val="110"/>
          <w:sz w:val="24"/>
          <w:szCs w:val="24"/>
        </w:rPr>
        <w:t>Реакция связывания комплемента.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left="14" w:right="7" w:firstLine="32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Реакция связывания комплемента (РСК) основана на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том, что специфический комплекс антиген — антитело все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гда адсорбирует на себе (связывает)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комплемент</w:t>
      </w:r>
      <w:proofErr w:type="gram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proofErr w:type="gram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реакцию широко применяют при идентификации антигенов и в серодиагностике инфекций особенно забо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леваний* вызванных спирохетами (реакция Вассермана),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риккетсиямй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вирусами.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left="14" w:right="2" w:firstLine="324"/>
        <w:rPr>
          <w:rFonts w:ascii="Times New Roman" w:hAnsi="Times New Roman" w:cs="Times New Roman"/>
          <w:sz w:val="24"/>
          <w:szCs w:val="24"/>
        </w:rPr>
      </w:pP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РСК-сложная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серологическая реакция. В ней уча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ствуют комплемент и две системы антиген </w:t>
      </w:r>
      <w:proofErr w:type="gram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-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proofErr w:type="gram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нтитело. По существу, это две серологические реакции.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left="12" w:right="5" w:firstLine="324"/>
        <w:rPr>
          <w:rFonts w:ascii="Times New Roman" w:hAnsi="Times New Roman" w:cs="Times New Roman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Первая </w:t>
      </w:r>
      <w:proofErr w:type="spell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система-о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</w:t>
      </w:r>
      <w:proofErr w:type="spell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 в </w:t>
      </w:r>
      <w:proofErr w:type="spell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 я состоит из антигена и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антитела (один известный, другой нет).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К ней добавляют определенное количество комплемента. При соответствии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антигена и антитела этой системы они соединятся 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свяжут комплемент. Образовавшийся комплекс мелкодис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персный </w:t>
      </w:r>
      <w:r w:rsidRPr="0096209A">
        <w:rPr>
          <w:rFonts w:ascii="Times New Roman" w:hAnsi="Times New Roman" w:cs="Times New Roman"/>
          <w:color w:val="000000"/>
          <w:spacing w:val="48"/>
          <w:sz w:val="24"/>
          <w:szCs w:val="24"/>
        </w:rPr>
        <w:t>и не виден.</w:t>
      </w:r>
    </w:p>
    <w:p w:rsidR="00AE5FFA" w:rsidRPr="0096209A" w:rsidRDefault="00AE5FFA" w:rsidP="00AE5FFA">
      <w:pPr>
        <w:shd w:val="clear" w:color="auto" w:fill="FFFFFF"/>
        <w:spacing w:after="0" w:line="240" w:lineRule="auto"/>
        <w:ind w:firstLine="317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Об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образовании этого комплекса узнают с помощью </w:t>
      </w:r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t>второй системы гемолитической или индикатор</w:t>
      </w:r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ной.</w:t>
      </w:r>
    </w:p>
    <w:p w:rsidR="00AE5FFA" w:rsidRPr="0096209A" w:rsidRDefault="00AE5FFA" w:rsidP="00AE5F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Реакция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иммунофлюоресценции</w:t>
      </w:r>
      <w:proofErr w:type="spellEnd"/>
    </w:p>
    <w:p w:rsidR="00AE5FFA" w:rsidRPr="0096209A" w:rsidRDefault="00AE5FFA" w:rsidP="00AE5FFA">
      <w:pPr>
        <w:shd w:val="clear" w:color="auto" w:fill="FFFFFF"/>
        <w:spacing w:after="0" w:line="240" w:lineRule="auto"/>
        <w:ind w:right="5" w:firstLine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В реакции </w:t>
      </w:r>
      <w:proofErr w:type="spellStart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иммунофлюоресценции</w:t>
      </w:r>
      <w:proofErr w:type="spellEnd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(РИФ) используют люминесцентную микроскопию  для серологи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ческих исследований. Реакция основана на том, что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иммунные сыворотки, к которым химическим путем при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соединены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флюорохромы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>, при взаимодействии с соответ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ствующими антигенами образуют специфический светя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щийся комплекс, видимый в люминесцентном микроско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пе. Такие сыворотки называются люминесцирующими.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Метод высокочувствителен, прост, не требует выделения чистой культуры (можно обнаружить микроорганизмы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непосредственно в материале от больного: кале при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холере, мокроте при коклюше, мозговой ткани при бешен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стве). Результат можно получить через полчаса после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нанесения на препарат люминесцирующей сыворотки.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Поэтому РИФ широко применяют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экспресс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(ускорен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ной) - диагностике ряда инфекций.</w:t>
      </w:r>
    </w:p>
    <w:p w:rsidR="00AE5FFA" w:rsidRPr="0096209A" w:rsidRDefault="00AE5FFA" w:rsidP="00AE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Cs/>
          <w:sz w:val="24"/>
          <w:szCs w:val="24"/>
        </w:rPr>
        <w:t>Метод иммуноферментного анализа</w:t>
      </w:r>
      <w:r w:rsidRPr="0096209A">
        <w:rPr>
          <w:rFonts w:ascii="Times New Roman" w:hAnsi="Times New Roman" w:cs="Times New Roman"/>
          <w:sz w:val="24"/>
          <w:szCs w:val="24"/>
        </w:rPr>
        <w:t xml:space="preserve"> (</w:t>
      </w:r>
      <w:r w:rsidRPr="0096209A">
        <w:rPr>
          <w:rFonts w:ascii="Times New Roman" w:hAnsi="Times New Roman" w:cs="Times New Roman"/>
          <w:bCs/>
          <w:sz w:val="24"/>
          <w:szCs w:val="24"/>
        </w:rPr>
        <w:t>ИФА</w:t>
      </w:r>
      <w:r w:rsidRPr="0096209A">
        <w:rPr>
          <w:rFonts w:ascii="Times New Roman" w:hAnsi="Times New Roman" w:cs="Times New Roman"/>
          <w:sz w:val="24"/>
          <w:szCs w:val="24"/>
        </w:rPr>
        <w:t xml:space="preserve">) во многом напоминает РИА, но включает использование коммерческих реагентов —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или AT, маркированных ферментами (например,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пероксидазой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или щелочной фосфатазой). После образования иммунного комплекса в систему вносят субстрат, расщепляемый ферментом, что приводит к окрашиванию среды в жёлто-коричневый (при использовании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псроксидазы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) или жёлто-зелёный цвет (при использовании фосфатазы). </w:t>
      </w:r>
    </w:p>
    <w:p w:rsidR="00AE5FFA" w:rsidRPr="0096209A" w:rsidRDefault="00AE5FFA" w:rsidP="00AE5FFA">
      <w:pPr>
        <w:pStyle w:val="2"/>
        <w:ind w:firstLine="0"/>
        <w:jc w:val="left"/>
        <w:rPr>
          <w:b/>
          <w:sz w:val="24"/>
          <w:szCs w:val="24"/>
        </w:rPr>
      </w:pPr>
      <w:r w:rsidRPr="0096209A">
        <w:rPr>
          <w:b/>
          <w:sz w:val="24"/>
          <w:szCs w:val="24"/>
        </w:rPr>
        <w:t>Контрольные вопросы для закрепления:</w:t>
      </w:r>
    </w:p>
    <w:p w:rsidR="00AE5FFA" w:rsidRPr="0096209A" w:rsidRDefault="00AE5FFA" w:rsidP="00AE5F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Серологические реакции:</w:t>
      </w:r>
    </w:p>
    <w:p w:rsidR="00AE5FFA" w:rsidRPr="0096209A" w:rsidRDefault="00AE5FFA" w:rsidP="00AE5F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1.Реакция агглютинации</w:t>
      </w:r>
    </w:p>
    <w:p w:rsidR="00AE5FFA" w:rsidRPr="0096209A" w:rsidRDefault="00AE5FFA" w:rsidP="00AE5F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2.Реакция непрямой гемагглютинации,</w:t>
      </w:r>
    </w:p>
    <w:p w:rsidR="00AE5FFA" w:rsidRPr="0096209A" w:rsidRDefault="00AE5FFA" w:rsidP="00AE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3.Реакция  преципитации</w:t>
      </w:r>
    </w:p>
    <w:p w:rsidR="00AE5FFA" w:rsidRPr="0096209A" w:rsidRDefault="00AE5FFA" w:rsidP="00AE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4.Реакция связывания комплемента, </w:t>
      </w:r>
    </w:p>
    <w:p w:rsidR="00AE5FFA" w:rsidRPr="0096209A" w:rsidRDefault="00AE5FFA" w:rsidP="00AE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5. Реакция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иммунофлюоресценции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FA" w:rsidRPr="0096209A" w:rsidRDefault="00AE5FFA" w:rsidP="00AE5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6.Иммуноферментные реакции. </w:t>
      </w:r>
    </w:p>
    <w:p w:rsidR="00AE5FFA" w:rsidRPr="0096209A" w:rsidRDefault="00AE5FFA" w:rsidP="00AE5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7.Значение серологических реакций для диагностики инфекционных заболеваний.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AE5F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41B"/>
    <w:multiLevelType w:val="hybridMultilevel"/>
    <w:tmpl w:val="2FCE43D4"/>
    <w:lvl w:ilvl="0" w:tplc="432C46B6">
      <w:start w:val="1"/>
      <w:numFmt w:val="decimal"/>
      <w:lvlText w:val="%1."/>
      <w:lvlJc w:val="left"/>
      <w:pPr>
        <w:tabs>
          <w:tab w:val="num" w:pos="936"/>
        </w:tabs>
        <w:ind w:left="936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E5FFA"/>
    <w:rsid w:val="00AE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E5F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5FF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6469</Characters>
  <Application>Microsoft Office Word</Application>
  <DocSecurity>0</DocSecurity>
  <Lines>53</Lines>
  <Paragraphs>15</Paragraphs>
  <ScaleCrop>false</ScaleCrop>
  <Company>KMFK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2013-10-18T05:24:00Z</dcterms:created>
  <dcterms:modified xsi:type="dcterms:W3CDTF">2013-10-18T05:24:00Z</dcterms:modified>
</cp:coreProperties>
</file>