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3C5" w:rsidRDefault="00EF13C5" w:rsidP="00EF13C5">
      <w:pPr>
        <w:pStyle w:val="a3"/>
        <w:rPr>
          <w:b/>
          <w:color w:val="000000"/>
          <w:sz w:val="28"/>
          <w:szCs w:val="28"/>
        </w:rPr>
      </w:pPr>
      <w:r w:rsidRPr="00EF13C5">
        <w:rPr>
          <w:b/>
          <w:color w:val="000000"/>
          <w:sz w:val="28"/>
          <w:szCs w:val="28"/>
        </w:rPr>
        <w:t>День 1.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Инструктаж по технике безопасности.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Общие правила техники безопасности в гистологической лаборатории.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Работать только в спецодежде: халате, колпачке, маске, перчатках, сменной обуви.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Не покидать рабочее место во время анализа.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* </w:t>
      </w:r>
      <w:proofErr w:type="spellStart"/>
      <w:r w:rsidRPr="001E297D">
        <w:rPr>
          <w:color w:val="000000"/>
          <w:sz w:val="28"/>
          <w:szCs w:val="28"/>
        </w:rPr>
        <w:t>Пипетировать</w:t>
      </w:r>
      <w:proofErr w:type="spellEnd"/>
      <w:r w:rsidRPr="001E297D">
        <w:rPr>
          <w:color w:val="000000"/>
          <w:sz w:val="28"/>
          <w:szCs w:val="28"/>
        </w:rPr>
        <w:t xml:space="preserve"> биологические материалы и химические реактивы только дозатором или резиновой грушей.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Запрещено утилизировать отработанный материал не в соответствии с классификационными группами отходов.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Запрещается пробовать на вкус все вещества, находящиеся в лаборатории.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Запрещается принимать пищу в лаборатории.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Запрещается курить в лаборатории.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После работы в лаборатории мыть руки на два раза со специальными дезинфицирующими средствами.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Выключать из сети все электрические приборы по окончанию работы.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Уметь оказывать первую медицинскую помощь.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Работать в лаборатории необходимо в халате, защищая одежду и кожу от попадания и разъедания реактивами. Каждый должен работать на закрепленном за ним рабочем месте. Переход на другое место без разрешения лаборанта не допускается. Рабочее место следует поддерживать в чистоте, не загромождать его посудой и побочными вещами.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Студентам запрещается работать в лаборатории без присутствия лаборанта, а также в неустановленное время без разрешения лаборанта.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До выполнения каждой лабораторной работы можно приступить только после получения инструктажа по технике безопасности и разрешения старшего лаборанта и заведующей лабораторией. Приступая к работе, необходимо: осознать методику работы, правила ее безопасного выполнения; </w:t>
      </w:r>
      <w:r w:rsidRPr="001E297D">
        <w:rPr>
          <w:color w:val="000000"/>
          <w:sz w:val="28"/>
          <w:szCs w:val="28"/>
        </w:rPr>
        <w:lastRenderedPageBreak/>
        <w:t>проверить соответствие взятых веществ тем веществам, которые указаны в методике работы. Опыт необходимо проводить в точном соответствии с его описанием в методических указаниях, особенно придерживаться очередности добавления реактивов.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Для выполнения опыта пользоваться только чистой, сухой лабораторной посудой; для отмеривания каждого реактива нужно иметь мерную посуду (пипетки, бюретки, мензурку, мерный цилиндр или мерный стакан); не следует выливать избыток налитого в пробирку реактива обратно в емкость, чтобы не испортить реактив.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Пролитые на пол и стол биологические и химические вещества обезвреживают и убирают под руководством лаборанта в соответствии с правилами.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При работе в лаборатории следует соблюдать следующие требования: выполнять работу нужно аккуратно, добросовестно, внимательно, экономно, быть наблюдательным, рационально и правильно использовать время, отведенное для работы.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По окончании работы следует привести в порядок свое рабочее место: помыть посуду, протереть поверхность рабочего лабораторного стола, закрыть водопроводные краны, выключить электрические приборы.</w:t>
      </w:r>
    </w:p>
    <w:p w:rsidR="00EF13C5" w:rsidRPr="001E297D" w:rsidRDefault="00EF13C5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E297D">
        <w:rPr>
          <w:rFonts w:ascii="Times New Roman" w:hAnsi="Times New Roman" w:cs="Times New Roman"/>
          <w:color w:val="000000"/>
          <w:sz w:val="27"/>
          <w:szCs w:val="27"/>
        </w:rPr>
        <w:br w:type="page"/>
      </w:r>
    </w:p>
    <w:p w:rsidR="00EF13C5" w:rsidRPr="001E297D" w:rsidRDefault="00EF13C5" w:rsidP="00EF13C5">
      <w:pPr>
        <w:pStyle w:val="a3"/>
        <w:spacing w:line="360" w:lineRule="auto"/>
        <w:ind w:firstLine="709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lastRenderedPageBreak/>
        <w:t>День 2.</w:t>
      </w:r>
    </w:p>
    <w:p w:rsidR="00EF13C5" w:rsidRPr="001E297D" w:rsidRDefault="00EF13C5" w:rsidP="00EF13C5">
      <w:pPr>
        <w:pStyle w:val="a3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Архивирование материала</w:t>
      </w:r>
    </w:p>
    <w:p w:rsidR="00EF13C5" w:rsidRPr="001E297D" w:rsidRDefault="00CC50C5" w:rsidP="00EF13C5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Во второй день я перебирала и прошивала направления прошедших месяцев. </w:t>
      </w:r>
      <w:r w:rsidRPr="001E297D">
        <w:rPr>
          <w:color w:val="000000"/>
          <w:sz w:val="27"/>
          <w:szCs w:val="27"/>
        </w:rPr>
        <w:t>Архивные материалы, срок хранения которых истек, подлежат захоронению</w:t>
      </w:r>
      <w:r w:rsidRPr="001E297D">
        <w:rPr>
          <w:color w:val="000000"/>
          <w:sz w:val="28"/>
          <w:szCs w:val="28"/>
        </w:rPr>
        <w:t xml:space="preserve">.  </w:t>
      </w:r>
    </w:p>
    <w:p w:rsidR="00CC50C5" w:rsidRPr="001E297D" w:rsidRDefault="00CC50C5" w:rsidP="00EF13C5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noProof/>
          <w:color w:val="000000"/>
          <w:sz w:val="28"/>
          <w:szCs w:val="28"/>
        </w:rPr>
        <w:drawing>
          <wp:inline distT="0" distB="0" distL="0" distR="0">
            <wp:extent cx="2657475" cy="3638550"/>
            <wp:effectExtent l="19050" t="0" r="9525" b="0"/>
            <wp:docPr id="1" name="Рисунок 0" descr="wlx04DlJU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x04DlJUV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6793" cy="36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C5" w:rsidRPr="001E297D" w:rsidRDefault="00CC50C5" w:rsidP="00EF13C5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A27B5" w:rsidRPr="001E297D" w:rsidRDefault="000A27B5" w:rsidP="000A27B5">
      <w:pPr>
        <w:rPr>
          <w:rFonts w:ascii="Times New Roman" w:hAnsi="Times New Roman" w:cs="Times New Roman"/>
        </w:rPr>
      </w:pPr>
    </w:p>
    <w:p w:rsidR="000A27B5" w:rsidRPr="001E297D" w:rsidRDefault="000A27B5" w:rsidP="000A27B5">
      <w:pPr>
        <w:rPr>
          <w:rFonts w:ascii="Times New Roman" w:hAnsi="Times New Roman" w:cs="Times New Roman"/>
        </w:rPr>
      </w:pPr>
    </w:p>
    <w:p w:rsidR="000A27B5" w:rsidRPr="001E297D" w:rsidRDefault="000A27B5" w:rsidP="000A27B5">
      <w:pPr>
        <w:rPr>
          <w:rFonts w:ascii="Times New Roman" w:hAnsi="Times New Roman" w:cs="Times New Roman"/>
        </w:rPr>
      </w:pPr>
    </w:p>
    <w:p w:rsidR="000A27B5" w:rsidRPr="001E297D" w:rsidRDefault="000A27B5" w:rsidP="000A27B5">
      <w:pPr>
        <w:rPr>
          <w:rFonts w:ascii="Times New Roman" w:hAnsi="Times New Roman" w:cs="Times New Roman"/>
        </w:rPr>
      </w:pPr>
    </w:p>
    <w:p w:rsidR="000A27B5" w:rsidRPr="001E297D" w:rsidRDefault="000A27B5" w:rsidP="000A27B5">
      <w:pPr>
        <w:rPr>
          <w:rFonts w:ascii="Times New Roman" w:hAnsi="Times New Roman" w:cs="Times New Roman"/>
        </w:rPr>
      </w:pPr>
    </w:p>
    <w:p w:rsidR="000A27B5" w:rsidRPr="001E297D" w:rsidRDefault="000A27B5" w:rsidP="000A27B5">
      <w:pPr>
        <w:rPr>
          <w:rFonts w:ascii="Times New Roman" w:hAnsi="Times New Roman" w:cs="Times New Roman"/>
        </w:rPr>
      </w:pPr>
    </w:p>
    <w:p w:rsidR="000A27B5" w:rsidRPr="001E297D" w:rsidRDefault="000A27B5" w:rsidP="000A27B5">
      <w:pPr>
        <w:rPr>
          <w:rFonts w:ascii="Times New Roman" w:hAnsi="Times New Roman" w:cs="Times New Roman"/>
        </w:rPr>
      </w:pPr>
    </w:p>
    <w:p w:rsidR="000A27B5" w:rsidRPr="001E297D" w:rsidRDefault="000A27B5" w:rsidP="000A27B5">
      <w:pPr>
        <w:rPr>
          <w:rFonts w:ascii="Times New Roman" w:hAnsi="Times New Roman" w:cs="Times New Roman"/>
        </w:rPr>
      </w:pPr>
    </w:p>
    <w:p w:rsidR="001E297D" w:rsidRDefault="001E297D" w:rsidP="000A27B5">
      <w:pPr>
        <w:rPr>
          <w:rFonts w:ascii="Times New Roman" w:hAnsi="Times New Roman" w:cs="Times New Roman"/>
          <w:b/>
          <w:sz w:val="28"/>
          <w:szCs w:val="28"/>
        </w:rPr>
      </w:pPr>
    </w:p>
    <w:p w:rsidR="000A27B5" w:rsidRPr="001E297D" w:rsidRDefault="00CC50C5" w:rsidP="000A27B5">
      <w:pPr>
        <w:rPr>
          <w:rFonts w:ascii="Times New Roman" w:hAnsi="Times New Roman" w:cs="Times New Roman"/>
        </w:rPr>
      </w:pPr>
      <w:r w:rsidRPr="001E297D">
        <w:rPr>
          <w:rFonts w:ascii="Times New Roman" w:hAnsi="Times New Roman" w:cs="Times New Roman"/>
          <w:b/>
          <w:sz w:val="28"/>
          <w:szCs w:val="28"/>
        </w:rPr>
        <w:lastRenderedPageBreak/>
        <w:t>День 3</w:t>
      </w:r>
      <w:r w:rsidR="00134A69" w:rsidRPr="001E297D">
        <w:rPr>
          <w:rFonts w:ascii="Times New Roman" w:hAnsi="Times New Roman" w:cs="Times New Roman"/>
          <w:b/>
          <w:sz w:val="28"/>
          <w:szCs w:val="28"/>
        </w:rPr>
        <w:t>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Взятие материала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Материалом для гистологического исследования могут служить кусочки органов экспериментальных животных, материал, полученный путем прижизненного иссечения у человека кусочков ткане</w:t>
      </w:r>
      <w:proofErr w:type="gramStart"/>
      <w:r w:rsidRPr="001E297D">
        <w:rPr>
          <w:color w:val="000000"/>
          <w:sz w:val="28"/>
          <w:szCs w:val="28"/>
        </w:rPr>
        <w:t>й(</w:t>
      </w:r>
      <w:proofErr w:type="gramEnd"/>
      <w:r w:rsidRPr="001E297D">
        <w:rPr>
          <w:color w:val="000000"/>
          <w:sz w:val="28"/>
          <w:szCs w:val="28"/>
        </w:rPr>
        <w:t>биопсии), трупный материал, мазки жидких исследуемых материалов(крови, костного мозга).Хороший гистологический препарат должен отвечать таким требованиям: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исследуемая ткань должна в максимальной степени сохранить свое прижизненное строение,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срез должен быть тонким и прозрачным, чтобы через него проходил свет,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изучаемые микроструктуры должны быть хорошо видны.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Для этого нужно обеспечить: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своевременное взятие и надлежащую фиксацию исследуемого материала,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качественное приготовление и обработку срезов,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соответствующую окраску изучаемого препарата.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При микроскопическом исследовании тканей и органов большое значение имеет техника взятия материала. Поэтому при иссечении кусочков необходимо соблюдать следующие правила: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1. Объекты, подлежащие исследованию, должны быть свежими. Этому условию больше всего удовлетворяет материал, направленный прямо из операционной. Хуже обстоит дело с исследованием кусочков, взятых при вскрытии трупов, где приходится сталкиваться с посмертными изменениями.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2. Иссекая кусочки, нужно учитывать микроскопическое строение того или иного органа или ткани.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3. Объекты из патологических и измененных тканей (опухоли, язвы) вырезают на границе с нормальными частями таким образом, чтобы были захвачены нормальные и измененные участки. При распространенном </w:t>
      </w:r>
      <w:r w:rsidRPr="001E297D">
        <w:rPr>
          <w:color w:val="000000"/>
          <w:sz w:val="28"/>
          <w:szCs w:val="28"/>
        </w:rPr>
        <w:lastRenderedPageBreak/>
        <w:t>патологическом процессе рекомендуется брать несколько кусочков: одни из наиболее пораженных отделов, другие - по границе с нормальной тканью.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4. Иссечение необходимо производить острыми инструментами, чтобы не травмировать ткани.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5. Недопустимо никакое сдавливание кусочков, а также очистка поверхности органа (например: слизистой оболочки, серозного покрова) пальцами, инструментами, тряпками.</w:t>
      </w:r>
    </w:p>
    <w:p w:rsidR="00926BAA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6. Кусочки переносят в фиксирующую жидкость на лезвии ножа или пользуются </w:t>
      </w:r>
      <w:proofErr w:type="gramStart"/>
      <w:r w:rsidRPr="001E297D">
        <w:rPr>
          <w:color w:val="000000"/>
          <w:sz w:val="28"/>
          <w:szCs w:val="28"/>
        </w:rPr>
        <w:t>анатомическими</w:t>
      </w:r>
      <w:proofErr w:type="gramEnd"/>
      <w:r w:rsidRPr="001E297D">
        <w:rPr>
          <w:color w:val="000000"/>
          <w:sz w:val="28"/>
          <w:szCs w:val="28"/>
        </w:rPr>
        <w:t xml:space="preserve"> пинцета</w:t>
      </w:r>
      <w:r w:rsidR="00926BAA" w:rsidRPr="001E297D">
        <w:rPr>
          <w:color w:val="000000"/>
          <w:sz w:val="28"/>
          <w:szCs w:val="28"/>
        </w:rPr>
        <w:t>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Фиксация гистологического материала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После взятия гистологического материала, помещаем кусочек материала в 10% формалин для фиксации на 30-90 минут.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Требования к фиксации: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1. После вырезки кусочка ткани его немедленно погружают в фиксатор.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2. Объем фиксатора должен превышать объем фиксируемого материала в 10—20 раз, так как тканевая жидкость может существенно изменить концентрацию фиксатора.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3. В том случае, если цвет фиксатора изменяется после погружения в него кусочков ткани, фиксатор необходимо немедленно сменить.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4. Недопустимо повторное использование фиксаторов.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5. Для каждого фиксатора следует соблюдать установленное время фиксации. Длительное пребывание материала возможно лишь в некоторых фиксаторах, например 10 % нейтральном формалине, жидкости </w:t>
      </w:r>
      <w:proofErr w:type="spellStart"/>
      <w:r w:rsidRPr="001E297D">
        <w:rPr>
          <w:color w:val="000000"/>
          <w:sz w:val="28"/>
          <w:szCs w:val="28"/>
        </w:rPr>
        <w:t>Боуэна</w:t>
      </w:r>
      <w:proofErr w:type="spellEnd"/>
      <w:r w:rsidRPr="001E297D">
        <w:rPr>
          <w:color w:val="000000"/>
          <w:sz w:val="28"/>
          <w:szCs w:val="28"/>
        </w:rPr>
        <w:t>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Для фиксации лучше использовать емкости с широким горлом, чтобы не возникло проблем с извлечением фиксированного материала. Равномерность фиксации некоторых рыхлых тканей, например легочной, достигается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помещением их на дно банки, а поверх них — прокладки из слоя марли или ваты.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lastRenderedPageBreak/>
        <w:t xml:space="preserve">Чаще материал фиксируют при комнатной температуре, но для некоторых видов исследования (гистохимических, электронно-микроскопических и др.) необходимо проводить фиксацию при 4°С. </w:t>
      </w:r>
    </w:p>
    <w:p w:rsidR="00926BAA" w:rsidRPr="001E297D" w:rsidRDefault="00926BAA" w:rsidP="00416D1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Заливка в парафин</w:t>
      </w:r>
    </w:p>
    <w:p w:rsidR="00926BAA" w:rsidRPr="001E297D" w:rsidRDefault="00926BAA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При заливке кусочки предварительно пропитываем теми жидкостями, которые служат растворителями для парафина (ксилол или толуол).</w:t>
      </w:r>
    </w:p>
    <w:p w:rsidR="00926BAA" w:rsidRPr="001E297D" w:rsidRDefault="00926BAA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1E297D">
        <w:rPr>
          <w:color w:val="000000"/>
          <w:sz w:val="28"/>
          <w:szCs w:val="28"/>
        </w:rPr>
        <w:t>При заливке в парафин кусочки из абсолютного спирта переносим в смесь абсолютного спирта с хлороформом</w:t>
      </w:r>
      <w:proofErr w:type="gramEnd"/>
      <w:r w:rsidRPr="001E297D">
        <w:rPr>
          <w:color w:val="000000"/>
          <w:sz w:val="28"/>
          <w:szCs w:val="28"/>
        </w:rPr>
        <w:t xml:space="preserve"> или ксилолом, взятых поровну, затем чистый ксилол и, наконец, в расплавленный насыщенный раствор парафина в хлороформе, где они находятся в термостате при температуре 37º до 1 суток и более. Дальнейшая заливка проводится в термостате при температуре 54º -56º в трех порциях парафина. Окончательная заливка проводится в парафин с добавлением воска, который наливаем в специальные коробочки, а затем эти коробочки после появления на поверхности парафина пленки, погружают в воду.</w:t>
      </w:r>
    </w:p>
    <w:p w:rsidR="00926BAA" w:rsidRPr="001E297D" w:rsidRDefault="00926BAA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наклеиваем на деревянные кубики, получаем парафиновые блоки.</w:t>
      </w:r>
    </w:p>
    <w:p w:rsidR="00926BAA" w:rsidRPr="001E297D" w:rsidRDefault="00926BAA" w:rsidP="00926B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3581303"/>
            <wp:effectExtent l="19050" t="0" r="0" b="0"/>
            <wp:docPr id="4" name="Рисунок 3" descr="94-4xjLDc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-4xjLDc4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12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A" w:rsidRPr="001E297D" w:rsidRDefault="00926BAA">
      <w:pPr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926BAA" w:rsidRPr="001E297D" w:rsidRDefault="00134A69" w:rsidP="00134A6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297D">
        <w:rPr>
          <w:rFonts w:ascii="Times New Roman" w:hAnsi="Times New Roman" w:cs="Times New Roman"/>
          <w:b/>
          <w:sz w:val="28"/>
          <w:szCs w:val="28"/>
        </w:rPr>
        <w:lastRenderedPageBreak/>
        <w:t>День 4.</w:t>
      </w:r>
    </w:p>
    <w:p w:rsidR="00134A69" w:rsidRPr="001E297D" w:rsidRDefault="00134A69" w:rsidP="001B22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97D">
        <w:rPr>
          <w:rFonts w:ascii="Times New Roman" w:hAnsi="Times New Roman" w:cs="Times New Roman"/>
          <w:color w:val="000000"/>
          <w:sz w:val="28"/>
          <w:szCs w:val="28"/>
        </w:rPr>
        <w:t>Ходила вместе с врачом патологоанатомом на вскрытие.</w:t>
      </w:r>
    </w:p>
    <w:p w:rsidR="001B2277" w:rsidRPr="001E297D" w:rsidRDefault="001B2277" w:rsidP="001B22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1E297D">
        <w:rPr>
          <w:rFonts w:ascii="Times New Roman" w:hAnsi="Times New Roman" w:cs="Times New Roman"/>
          <w:color w:val="000000"/>
          <w:sz w:val="28"/>
          <w:szCs w:val="28"/>
        </w:rPr>
        <w:t>Вскры́тие</w:t>
      </w:r>
      <w:proofErr w:type="spellEnd"/>
      <w:proofErr w:type="gramEnd"/>
      <w:r w:rsidRPr="001E297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1E297D">
        <w:rPr>
          <w:rFonts w:ascii="Times New Roman" w:hAnsi="Times New Roman" w:cs="Times New Roman"/>
          <w:color w:val="000000"/>
          <w:sz w:val="28"/>
          <w:szCs w:val="28"/>
        </w:rPr>
        <w:t>аутопси́я</w:t>
      </w:r>
      <w:proofErr w:type="spellEnd"/>
      <w:r w:rsidRPr="001E297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E297D">
        <w:rPr>
          <w:rFonts w:ascii="Times New Roman" w:hAnsi="Times New Roman" w:cs="Times New Roman"/>
          <w:color w:val="000000"/>
          <w:sz w:val="28"/>
          <w:szCs w:val="28"/>
        </w:rPr>
        <w:t>некропси́я</w:t>
      </w:r>
      <w:proofErr w:type="spellEnd"/>
      <w:r w:rsidRPr="001E297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E297D">
        <w:rPr>
          <w:rFonts w:ascii="Times New Roman" w:hAnsi="Times New Roman" w:cs="Times New Roman"/>
          <w:color w:val="000000"/>
          <w:sz w:val="28"/>
          <w:szCs w:val="28"/>
        </w:rPr>
        <w:t>се́кция</w:t>
      </w:r>
      <w:proofErr w:type="spellEnd"/>
      <w:r w:rsidRPr="001E297D">
        <w:rPr>
          <w:rFonts w:ascii="Times New Roman" w:hAnsi="Times New Roman" w:cs="Times New Roman"/>
          <w:color w:val="000000"/>
          <w:sz w:val="28"/>
          <w:szCs w:val="28"/>
        </w:rPr>
        <w:t xml:space="preserve">) (лат. </w:t>
      </w:r>
      <w:proofErr w:type="spellStart"/>
      <w:proofErr w:type="gramStart"/>
      <w:r w:rsidRPr="001E297D">
        <w:rPr>
          <w:rFonts w:ascii="Times New Roman" w:hAnsi="Times New Roman" w:cs="Times New Roman"/>
          <w:color w:val="000000"/>
          <w:sz w:val="28"/>
          <w:szCs w:val="28"/>
        </w:rPr>
        <w:t>Sectio</w:t>
      </w:r>
      <w:proofErr w:type="spellEnd"/>
      <w:r w:rsidRPr="001E297D">
        <w:rPr>
          <w:rFonts w:ascii="Times New Roman" w:hAnsi="Times New Roman" w:cs="Times New Roman"/>
          <w:color w:val="000000"/>
          <w:sz w:val="28"/>
          <w:szCs w:val="28"/>
        </w:rPr>
        <w:t xml:space="preserve"> – разрезание) — </w:t>
      </w:r>
      <w:proofErr w:type="spellStart"/>
      <w:r w:rsidRPr="001E297D">
        <w:rPr>
          <w:rFonts w:ascii="Times New Roman" w:hAnsi="Times New Roman" w:cs="Times New Roman"/>
          <w:color w:val="000000"/>
          <w:sz w:val="28"/>
          <w:szCs w:val="28"/>
        </w:rPr>
        <w:t>патолого-анатомическая</w:t>
      </w:r>
      <w:proofErr w:type="spellEnd"/>
      <w:r w:rsidRPr="001E297D">
        <w:rPr>
          <w:rFonts w:ascii="Times New Roman" w:hAnsi="Times New Roman" w:cs="Times New Roman"/>
          <w:color w:val="000000"/>
          <w:sz w:val="28"/>
          <w:szCs w:val="28"/>
        </w:rPr>
        <w:t xml:space="preserve"> или судебно-медицинская процедура, посмертное вскрытие и исследование тела, в том числе внутренних органов.</w:t>
      </w:r>
      <w:proofErr w:type="gramEnd"/>
      <w:r w:rsidRPr="001E297D">
        <w:rPr>
          <w:rFonts w:ascii="Times New Roman" w:hAnsi="Times New Roman" w:cs="Times New Roman"/>
          <w:color w:val="000000"/>
          <w:sz w:val="28"/>
          <w:szCs w:val="28"/>
        </w:rPr>
        <w:t xml:space="preserve"> Обычно производится для того, чтобы установить причину смерти. Вскрытие — разговорный термин. В официальной речи и документации обычно используется термин «патологоанатомическое исследование» или «судебно-медицинская экспертиза трупа».</w:t>
      </w:r>
    </w:p>
    <w:p w:rsidR="00134A69" w:rsidRPr="001E297D" w:rsidRDefault="00134A69" w:rsidP="001B22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97D">
        <w:rPr>
          <w:rFonts w:ascii="Times New Roman" w:hAnsi="Times New Roman" w:cs="Times New Roman"/>
          <w:color w:val="000000"/>
          <w:sz w:val="28"/>
          <w:szCs w:val="28"/>
        </w:rPr>
        <w:t>Также ходила на вырезку с лаборантом.</w:t>
      </w:r>
    </w:p>
    <w:p w:rsidR="001B2277" w:rsidRPr="001E297D" w:rsidRDefault="00134A69" w:rsidP="00134A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6599" cy="3208713"/>
            <wp:effectExtent l="419100" t="0" r="393751" b="0"/>
            <wp:docPr id="5" name="Рисунок 2" descr="pB_HxglnQ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_HxglnQEU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2096" cy="321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77" w:rsidRPr="001E297D" w:rsidRDefault="001B2277">
      <w:pPr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br w:type="page"/>
      </w:r>
    </w:p>
    <w:p w:rsidR="00134A69" w:rsidRPr="001E297D" w:rsidRDefault="001B2277" w:rsidP="001B227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297D">
        <w:rPr>
          <w:rFonts w:ascii="Times New Roman" w:hAnsi="Times New Roman" w:cs="Times New Roman"/>
          <w:b/>
          <w:sz w:val="28"/>
          <w:szCs w:val="28"/>
        </w:rPr>
        <w:lastRenderedPageBreak/>
        <w:t>День 5.</w:t>
      </w:r>
    </w:p>
    <w:p w:rsidR="001B2277" w:rsidRPr="001E297D" w:rsidRDefault="001B2277" w:rsidP="001B2277">
      <w:pPr>
        <w:pStyle w:val="a3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Архивирование материала</w:t>
      </w:r>
    </w:p>
    <w:p w:rsidR="001B2277" w:rsidRPr="001E297D" w:rsidRDefault="001B2277" w:rsidP="001B2277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В пятый день я перебирала и прошивала направления прошедших месяцев. </w:t>
      </w:r>
      <w:r w:rsidRPr="001E297D">
        <w:rPr>
          <w:color w:val="000000"/>
          <w:sz w:val="27"/>
          <w:szCs w:val="27"/>
        </w:rPr>
        <w:t>Архивные материалы, срок хранения которых истек, подлежат захоронению</w:t>
      </w:r>
      <w:r w:rsidRPr="001E297D">
        <w:rPr>
          <w:color w:val="000000"/>
          <w:sz w:val="28"/>
          <w:szCs w:val="28"/>
        </w:rPr>
        <w:t xml:space="preserve">.  </w:t>
      </w:r>
    </w:p>
    <w:p w:rsidR="001B2277" w:rsidRPr="001E297D" w:rsidRDefault="001B2277" w:rsidP="001B22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277" w:rsidRPr="001E297D" w:rsidRDefault="001B2277">
      <w:pPr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br w:type="page"/>
      </w:r>
    </w:p>
    <w:p w:rsidR="001B2277" w:rsidRPr="001E297D" w:rsidRDefault="001E297D" w:rsidP="001B227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297D">
        <w:rPr>
          <w:rFonts w:ascii="Times New Roman" w:hAnsi="Times New Roman" w:cs="Times New Roman"/>
          <w:b/>
          <w:sz w:val="28"/>
          <w:szCs w:val="28"/>
        </w:rPr>
        <w:lastRenderedPageBreak/>
        <w:t>День 6,7</w:t>
      </w:r>
    </w:p>
    <w:p w:rsidR="001B2277" w:rsidRPr="001E297D" w:rsidRDefault="001B2277" w:rsidP="001B227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97D">
        <w:rPr>
          <w:rFonts w:ascii="Times New Roman" w:hAnsi="Times New Roman" w:cs="Times New Roman"/>
          <w:b/>
          <w:sz w:val="28"/>
          <w:szCs w:val="28"/>
        </w:rPr>
        <w:t>Снятие парафиновых блоков.</w:t>
      </w:r>
    </w:p>
    <w:p w:rsidR="001B2277" w:rsidRPr="001E297D" w:rsidRDefault="00E91637" w:rsidP="001B22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t xml:space="preserve">Проводила снятие парафиновых боков. Скальпелем срезают образец,  залитый в парафин  с деревянного бруска. Образцы заворачиваются в </w:t>
      </w:r>
      <w:proofErr w:type="gramStart"/>
      <w:r w:rsidRPr="001E297D">
        <w:rPr>
          <w:rFonts w:ascii="Times New Roman" w:hAnsi="Times New Roman" w:cs="Times New Roman"/>
          <w:sz w:val="28"/>
          <w:szCs w:val="28"/>
        </w:rPr>
        <w:t>бумагу</w:t>
      </w:r>
      <w:proofErr w:type="gramEnd"/>
      <w:r w:rsidRPr="001E297D">
        <w:rPr>
          <w:rFonts w:ascii="Times New Roman" w:hAnsi="Times New Roman" w:cs="Times New Roman"/>
          <w:sz w:val="28"/>
          <w:szCs w:val="28"/>
        </w:rPr>
        <w:t xml:space="preserve"> и пишется его номер. Уносится в сухой архив.</w:t>
      </w:r>
    </w:p>
    <w:p w:rsidR="00E91637" w:rsidRPr="001E297D" w:rsidRDefault="00E91637" w:rsidP="001B22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670" cy="3571875"/>
            <wp:effectExtent l="19050" t="0" r="0" b="0"/>
            <wp:docPr id="7" name="Рисунок 6" descr="T8Th3gS4P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8Th3gS4PmQ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1320" cy="35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CB" w:rsidRPr="001E297D" w:rsidRDefault="00931BCB">
      <w:pPr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br w:type="page"/>
      </w:r>
    </w:p>
    <w:p w:rsidR="00931BCB" w:rsidRPr="001E297D" w:rsidRDefault="00931BCB" w:rsidP="00931BCB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29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</w:t>
      </w:r>
      <w:r w:rsidR="00B95ABB" w:rsidRPr="001E297D">
        <w:rPr>
          <w:rFonts w:ascii="Times New Roman" w:hAnsi="Times New Roman" w:cs="Times New Roman"/>
          <w:b/>
          <w:sz w:val="28"/>
          <w:szCs w:val="28"/>
        </w:rPr>
        <w:t>8,9.</w:t>
      </w:r>
      <w:r w:rsidRPr="001E297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31BCB" w:rsidRPr="001E297D" w:rsidRDefault="00931BCB" w:rsidP="00416D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97D">
        <w:rPr>
          <w:rFonts w:ascii="Times New Roman" w:hAnsi="Times New Roman" w:cs="Times New Roman"/>
          <w:b/>
          <w:sz w:val="28"/>
          <w:szCs w:val="28"/>
        </w:rPr>
        <w:t xml:space="preserve">Вырезка и </w:t>
      </w:r>
      <w:proofErr w:type="spellStart"/>
      <w:r w:rsidRPr="001E297D">
        <w:rPr>
          <w:rFonts w:ascii="Times New Roman" w:hAnsi="Times New Roman" w:cs="Times New Roman"/>
          <w:b/>
          <w:sz w:val="28"/>
          <w:szCs w:val="28"/>
        </w:rPr>
        <w:t>дорезка</w:t>
      </w:r>
      <w:proofErr w:type="spellEnd"/>
      <w:r w:rsidRPr="001E297D">
        <w:rPr>
          <w:rFonts w:ascii="Times New Roman" w:hAnsi="Times New Roman" w:cs="Times New Roman"/>
          <w:b/>
          <w:sz w:val="28"/>
          <w:szCs w:val="28"/>
        </w:rPr>
        <w:t xml:space="preserve"> материала.</w:t>
      </w:r>
    </w:p>
    <w:p w:rsidR="00931BCB" w:rsidRPr="001E297D" w:rsidRDefault="00931BCB" w:rsidP="00416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t xml:space="preserve">Ходила с лаборантом на вырезку, видела внематочную беременность  с эмбрионом. Писала номера пациентов на бумажке и </w:t>
      </w:r>
      <w:proofErr w:type="spellStart"/>
      <w:r w:rsidRPr="001E297D">
        <w:rPr>
          <w:rFonts w:ascii="Times New Roman" w:hAnsi="Times New Roman" w:cs="Times New Roman"/>
          <w:sz w:val="28"/>
          <w:szCs w:val="28"/>
        </w:rPr>
        <w:t>ложила</w:t>
      </w:r>
      <w:proofErr w:type="spellEnd"/>
      <w:r w:rsidRPr="001E297D">
        <w:rPr>
          <w:rFonts w:ascii="Times New Roman" w:hAnsi="Times New Roman" w:cs="Times New Roman"/>
          <w:sz w:val="28"/>
          <w:szCs w:val="28"/>
        </w:rPr>
        <w:t xml:space="preserve"> их в кассеты с кусочками. </w:t>
      </w:r>
    </w:p>
    <w:p w:rsidR="00931BCB" w:rsidRPr="001E297D" w:rsidRDefault="00931BCB" w:rsidP="00416D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t xml:space="preserve">Также была на </w:t>
      </w:r>
      <w:proofErr w:type="spellStart"/>
      <w:r w:rsidRPr="001E297D">
        <w:rPr>
          <w:rFonts w:ascii="Times New Roman" w:hAnsi="Times New Roman" w:cs="Times New Roman"/>
          <w:sz w:val="28"/>
          <w:szCs w:val="28"/>
        </w:rPr>
        <w:t>дорезке</w:t>
      </w:r>
      <w:proofErr w:type="spellEnd"/>
      <w:r w:rsidRPr="001E297D">
        <w:rPr>
          <w:rFonts w:ascii="Times New Roman" w:hAnsi="Times New Roman" w:cs="Times New Roman"/>
          <w:sz w:val="28"/>
          <w:szCs w:val="28"/>
        </w:rPr>
        <w:t xml:space="preserve">, которая была </w:t>
      </w:r>
      <w:r w:rsidR="00B95ABB" w:rsidRPr="001E297D">
        <w:rPr>
          <w:rFonts w:ascii="Times New Roman" w:hAnsi="Times New Roman" w:cs="Times New Roman"/>
          <w:sz w:val="28"/>
          <w:szCs w:val="28"/>
        </w:rPr>
        <w:t>произведена вра</w:t>
      </w:r>
      <w:r w:rsidR="001E297D" w:rsidRPr="001E297D">
        <w:rPr>
          <w:rFonts w:ascii="Times New Roman" w:hAnsi="Times New Roman" w:cs="Times New Roman"/>
          <w:sz w:val="28"/>
          <w:szCs w:val="28"/>
        </w:rPr>
        <w:t>чом, т</w:t>
      </w:r>
      <w:proofErr w:type="gramStart"/>
      <w:r w:rsidR="001E297D" w:rsidRPr="001E297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1E297D" w:rsidRPr="001E297D">
        <w:rPr>
          <w:rFonts w:ascii="Times New Roman" w:hAnsi="Times New Roman" w:cs="Times New Roman"/>
          <w:sz w:val="28"/>
          <w:szCs w:val="28"/>
        </w:rPr>
        <w:t xml:space="preserve">  была допущена ошибка в исследовании.</w:t>
      </w:r>
    </w:p>
    <w:p w:rsidR="00B95ABB" w:rsidRPr="001E297D" w:rsidRDefault="00416D14" w:rsidP="00931B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758825</wp:posOffset>
            </wp:positionV>
            <wp:extent cx="3006725" cy="2286000"/>
            <wp:effectExtent l="19050" t="0" r="3175" b="0"/>
            <wp:wrapSquare wrapText="bothSides"/>
            <wp:docPr id="10" name="Рисунок 9" descr="8PkoyUDGA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koyUDGAs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BCB" w:rsidRPr="001E297D" w:rsidRDefault="00931BCB" w:rsidP="00931B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t xml:space="preserve"> </w:t>
      </w:r>
      <w:r w:rsidR="00B95ABB" w:rsidRPr="001E29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128762"/>
            <wp:effectExtent l="19050" t="0" r="0" b="0"/>
            <wp:docPr id="8" name="Рисунок 7" descr="nY5FMQ9h3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5FMQ9h3Z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ABB" w:rsidRPr="001E297D" w:rsidRDefault="00B95ABB" w:rsidP="00931B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ABB" w:rsidRPr="001E297D" w:rsidRDefault="00B95ABB">
      <w:pPr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br w:type="page"/>
      </w:r>
    </w:p>
    <w:p w:rsidR="00B95ABB" w:rsidRPr="001E297D" w:rsidRDefault="00B95ABB" w:rsidP="00B95ABB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297D">
        <w:rPr>
          <w:rFonts w:ascii="Times New Roman" w:hAnsi="Times New Roman" w:cs="Times New Roman"/>
          <w:b/>
          <w:sz w:val="28"/>
          <w:szCs w:val="28"/>
        </w:rPr>
        <w:lastRenderedPageBreak/>
        <w:t>День 10,11.</w:t>
      </w:r>
    </w:p>
    <w:p w:rsidR="00B95ABB" w:rsidRPr="001E297D" w:rsidRDefault="00B95ABB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Приготовление парафиновых срезов.</w:t>
      </w:r>
    </w:p>
    <w:p w:rsidR="00B95ABB" w:rsidRPr="001E297D" w:rsidRDefault="00B95ABB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Блок фиксируют в </w:t>
      </w:r>
      <w:proofErr w:type="spellStart"/>
      <w:r w:rsidRPr="001E297D">
        <w:rPr>
          <w:color w:val="000000"/>
          <w:sz w:val="28"/>
          <w:szCs w:val="28"/>
        </w:rPr>
        <w:t>объектодержателе</w:t>
      </w:r>
      <w:proofErr w:type="spellEnd"/>
      <w:r w:rsidRPr="001E297D">
        <w:rPr>
          <w:color w:val="000000"/>
          <w:sz w:val="28"/>
          <w:szCs w:val="28"/>
        </w:rPr>
        <w:t xml:space="preserve"> так, чтобы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крошиться, если слишком мал, нож будет 1-2 раза проскальзывать над блоком.</w:t>
      </w:r>
    </w:p>
    <w:p w:rsidR="00B95ABB" w:rsidRPr="001E297D" w:rsidRDefault="00B95ABB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Парафиновые блоки режут прямым ножом. При резке парафиновых блоков нож устанавливают перпендикулярно оси микротома или слегка под углом. И </w:t>
      </w:r>
      <w:proofErr w:type="gramStart"/>
      <w:r w:rsidRPr="001E297D">
        <w:rPr>
          <w:color w:val="000000"/>
          <w:sz w:val="28"/>
          <w:szCs w:val="28"/>
        </w:rPr>
        <w:t>последнем</w:t>
      </w:r>
      <w:proofErr w:type="gramEnd"/>
      <w:r w:rsidRPr="001E297D">
        <w:rPr>
          <w:color w:val="000000"/>
          <w:sz w:val="28"/>
          <w:szCs w:val="28"/>
        </w:rPr>
        <w:t xml:space="preserve"> случае нельзя получить серийных срезов, но зато очень плотные и трудно режущиеся объекты режутся легче.</w:t>
      </w:r>
    </w:p>
    <w:p w:rsidR="00B95ABB" w:rsidRPr="001E297D" w:rsidRDefault="00B95ABB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Когда нож установлен, к нему осторожно подводят </w:t>
      </w:r>
      <w:proofErr w:type="spellStart"/>
      <w:r w:rsidRPr="001E297D">
        <w:rPr>
          <w:color w:val="000000"/>
          <w:sz w:val="28"/>
          <w:szCs w:val="28"/>
        </w:rPr>
        <w:t>блокодержатель</w:t>
      </w:r>
      <w:proofErr w:type="spellEnd"/>
      <w:r w:rsidRPr="001E297D">
        <w:rPr>
          <w:color w:val="000000"/>
          <w:sz w:val="28"/>
          <w:szCs w:val="28"/>
        </w:rPr>
        <w:t xml:space="preserve"> с блоком и одновременно придвигают нож к блоку. Подачу </w:t>
      </w:r>
      <w:proofErr w:type="spellStart"/>
      <w:r w:rsidRPr="001E297D">
        <w:rPr>
          <w:color w:val="000000"/>
          <w:sz w:val="28"/>
          <w:szCs w:val="28"/>
        </w:rPr>
        <w:t>объектодержателя</w:t>
      </w:r>
      <w:proofErr w:type="spellEnd"/>
      <w:r w:rsidRPr="001E297D">
        <w:rPr>
          <w:color w:val="000000"/>
          <w:sz w:val="28"/>
          <w:szCs w:val="28"/>
        </w:rPr>
        <w:t xml:space="preserve"> осуществляют с помощью кремальеры, расположенной в основании </w:t>
      </w:r>
      <w:proofErr w:type="spellStart"/>
      <w:r w:rsidRPr="001E297D">
        <w:rPr>
          <w:color w:val="000000"/>
          <w:sz w:val="28"/>
          <w:szCs w:val="28"/>
        </w:rPr>
        <w:t>объектодержателя</w:t>
      </w:r>
      <w:proofErr w:type="spellEnd"/>
      <w:r w:rsidRPr="001E297D">
        <w:rPr>
          <w:color w:val="000000"/>
          <w:sz w:val="28"/>
          <w:szCs w:val="28"/>
        </w:rPr>
        <w:t xml:space="preserve">, либо рукой, толкая санки </w:t>
      </w:r>
      <w:proofErr w:type="spellStart"/>
      <w:r w:rsidRPr="001E297D">
        <w:rPr>
          <w:color w:val="000000"/>
          <w:sz w:val="28"/>
          <w:szCs w:val="28"/>
        </w:rPr>
        <w:t>объектодержателя</w:t>
      </w:r>
      <w:proofErr w:type="spellEnd"/>
      <w:r w:rsidRPr="001E297D">
        <w:rPr>
          <w:color w:val="000000"/>
          <w:sz w:val="28"/>
          <w:szCs w:val="28"/>
        </w:rPr>
        <w:t xml:space="preserve"> вдоль</w:t>
      </w:r>
    </w:p>
    <w:p w:rsidR="00B95ABB" w:rsidRPr="001E297D" w:rsidRDefault="00B95ABB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получаться первые полные срезы, затем микрометрическую шкалу следует установить на необходимую толщину срезов. Парафиновые срезы диаметром 7-10 мкм.</w:t>
      </w:r>
    </w:p>
    <w:p w:rsidR="00B95ABB" w:rsidRPr="001E297D" w:rsidRDefault="00B95ABB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1E297D">
        <w:rPr>
          <w:color w:val="000000"/>
          <w:sz w:val="28"/>
          <w:szCs w:val="28"/>
        </w:rPr>
        <w:t>препаровальной</w:t>
      </w:r>
      <w:proofErr w:type="spellEnd"/>
      <w:r w:rsidRPr="001E297D">
        <w:rPr>
          <w:color w:val="000000"/>
          <w:sz w:val="28"/>
          <w:szCs w:val="28"/>
        </w:rPr>
        <w:t xml:space="preserve"> иглой и помещают в чашку с теплой водой или сразу наклеивают на предметное стекло.</w:t>
      </w:r>
    </w:p>
    <w:p w:rsidR="00F2665E" w:rsidRPr="001E297D" w:rsidRDefault="00F2665E" w:rsidP="00F2665E">
      <w:pPr>
        <w:pStyle w:val="a3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lastRenderedPageBreak/>
        <w:t>Окрашивание гистологических срезов.</w:t>
      </w:r>
    </w:p>
    <w:p w:rsidR="00F2665E" w:rsidRPr="00416D14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16D14">
        <w:rPr>
          <w:b/>
          <w:color w:val="000000"/>
          <w:sz w:val="28"/>
          <w:szCs w:val="28"/>
        </w:rPr>
        <w:t>Основные красители: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В этой группе наибольшее значение имеют красители, приготовленные из гематоксилина.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Гематоксили</w:t>
      </w:r>
      <w:proofErr w:type="gramStart"/>
      <w:r w:rsidRPr="001E297D">
        <w:rPr>
          <w:color w:val="000000"/>
          <w:sz w:val="28"/>
          <w:szCs w:val="28"/>
        </w:rPr>
        <w:t>н-</w:t>
      </w:r>
      <w:proofErr w:type="gramEnd"/>
      <w:r w:rsidRPr="001E297D">
        <w:rPr>
          <w:color w:val="000000"/>
          <w:sz w:val="28"/>
          <w:szCs w:val="28"/>
        </w:rPr>
        <w:t xml:space="preserve"> является экстрактом кампешевого дерева, имеет вид бурого кристаллического порошка, хорошо растворимого в спирте и плохо в воде. Существует много способов приготовления гематоксилина, но суть их одна – его окисление.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Красящим веществом является не сам гематоксилин, а продукт его окисления – </w:t>
      </w:r>
      <w:proofErr w:type="spellStart"/>
      <w:r w:rsidRPr="001E297D">
        <w:rPr>
          <w:color w:val="000000"/>
          <w:sz w:val="28"/>
          <w:szCs w:val="28"/>
        </w:rPr>
        <w:t>гематеин</w:t>
      </w:r>
      <w:proofErr w:type="spellEnd"/>
      <w:r w:rsidRPr="001E297D">
        <w:rPr>
          <w:color w:val="000000"/>
          <w:sz w:val="28"/>
          <w:szCs w:val="28"/>
        </w:rPr>
        <w:t xml:space="preserve"> (C16H1406).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Гематоксилин </w:t>
      </w:r>
      <w:proofErr w:type="spellStart"/>
      <w:r w:rsidRPr="001E297D">
        <w:rPr>
          <w:color w:val="000000"/>
          <w:sz w:val="28"/>
          <w:szCs w:val="28"/>
        </w:rPr>
        <w:t>Караци</w:t>
      </w:r>
      <w:proofErr w:type="spellEnd"/>
      <w:r w:rsidRPr="001E297D">
        <w:rPr>
          <w:color w:val="000000"/>
          <w:sz w:val="28"/>
          <w:szCs w:val="28"/>
        </w:rPr>
        <w:t xml:space="preserve"> состав: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1. Вода дистиллированная – 400мл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2. Квасцы </w:t>
      </w:r>
      <w:proofErr w:type="spellStart"/>
      <w:proofErr w:type="gramStart"/>
      <w:r w:rsidRPr="001E297D">
        <w:rPr>
          <w:color w:val="000000"/>
          <w:sz w:val="28"/>
          <w:szCs w:val="28"/>
        </w:rPr>
        <w:t>алюмо-калиевые</w:t>
      </w:r>
      <w:proofErr w:type="spellEnd"/>
      <w:proofErr w:type="gramEnd"/>
      <w:r w:rsidRPr="001E297D">
        <w:rPr>
          <w:color w:val="000000"/>
          <w:sz w:val="28"/>
          <w:szCs w:val="28"/>
        </w:rPr>
        <w:t xml:space="preserve"> – 25 г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3. Гематоксилин кристаллический – 0,5 г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4. Глицерин – 100 мл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5. </w:t>
      </w:r>
      <w:proofErr w:type="spellStart"/>
      <w:r w:rsidRPr="001E297D">
        <w:rPr>
          <w:color w:val="000000"/>
          <w:sz w:val="28"/>
          <w:szCs w:val="28"/>
        </w:rPr>
        <w:t>Йодноватокислый</w:t>
      </w:r>
      <w:proofErr w:type="spellEnd"/>
      <w:r w:rsidRPr="001E297D">
        <w:rPr>
          <w:color w:val="000000"/>
          <w:sz w:val="28"/>
          <w:szCs w:val="28"/>
        </w:rPr>
        <w:t xml:space="preserve"> калий – 0,03 г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Смесь готовят при комнатной температуре. Красящий раствор обладает большой устойчивостью, сохраняется около 10 лет; </w:t>
      </w:r>
      <w:proofErr w:type="gramStart"/>
      <w:r w:rsidRPr="001E297D">
        <w:rPr>
          <w:color w:val="000000"/>
          <w:sz w:val="28"/>
          <w:szCs w:val="28"/>
        </w:rPr>
        <w:t>в первые</w:t>
      </w:r>
      <w:proofErr w:type="gramEnd"/>
      <w:r w:rsidRPr="001E297D">
        <w:rPr>
          <w:color w:val="000000"/>
          <w:sz w:val="28"/>
          <w:szCs w:val="28"/>
        </w:rPr>
        <w:t xml:space="preserve"> недели после приготовления можно не фильтровать. Для предупреждения плесени в краску добавляют несколько кристалликов тимола.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Все </w:t>
      </w:r>
      <w:proofErr w:type="spellStart"/>
      <w:r w:rsidRPr="001E297D">
        <w:rPr>
          <w:color w:val="000000"/>
          <w:sz w:val="28"/>
          <w:szCs w:val="28"/>
        </w:rPr>
        <w:t>гематоксилиновые</w:t>
      </w:r>
      <w:proofErr w:type="spellEnd"/>
      <w:r w:rsidRPr="001E297D">
        <w:rPr>
          <w:color w:val="000000"/>
          <w:sz w:val="28"/>
          <w:szCs w:val="28"/>
        </w:rPr>
        <w:t xml:space="preserve"> красители окрашивают ядра в темно-синий (</w:t>
      </w:r>
      <w:proofErr w:type="spellStart"/>
      <w:r w:rsidRPr="001E297D">
        <w:rPr>
          <w:color w:val="000000"/>
          <w:sz w:val="28"/>
          <w:szCs w:val="28"/>
        </w:rPr>
        <w:t>квасцевые</w:t>
      </w:r>
      <w:proofErr w:type="spellEnd"/>
      <w:r w:rsidRPr="001E297D">
        <w:rPr>
          <w:color w:val="000000"/>
          <w:sz w:val="28"/>
          <w:szCs w:val="28"/>
        </w:rPr>
        <w:t>) или черный (железный гематоксилин) цвет.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Кислые красители: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Из диффузных красок постоянное применение имеют эозин, кислый фуксин и пикриновая кислота.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Эозин – синтетический краситель, </w:t>
      </w:r>
      <w:proofErr w:type="spellStart"/>
      <w:r w:rsidRPr="001E297D">
        <w:rPr>
          <w:color w:val="000000"/>
          <w:sz w:val="28"/>
          <w:szCs w:val="28"/>
        </w:rPr>
        <w:t>тетерабрампроизводное</w:t>
      </w:r>
      <w:proofErr w:type="spellEnd"/>
      <w:r w:rsidRPr="001E297D">
        <w:rPr>
          <w:color w:val="000000"/>
          <w:sz w:val="28"/>
          <w:szCs w:val="28"/>
        </w:rPr>
        <w:t xml:space="preserve"> </w:t>
      </w:r>
      <w:proofErr w:type="spellStart"/>
      <w:r w:rsidRPr="001E297D">
        <w:rPr>
          <w:color w:val="000000"/>
          <w:sz w:val="28"/>
          <w:szCs w:val="28"/>
        </w:rPr>
        <w:t>флуоресцина</w:t>
      </w:r>
      <w:proofErr w:type="spellEnd"/>
      <w:r w:rsidRPr="001E297D">
        <w:rPr>
          <w:color w:val="000000"/>
          <w:sz w:val="28"/>
          <w:szCs w:val="28"/>
        </w:rPr>
        <w:t>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Выделяется в виде натриевой, калиевой или аммониевой соли. </w:t>
      </w:r>
      <w:proofErr w:type="gramStart"/>
      <w:r w:rsidRPr="001E297D">
        <w:rPr>
          <w:color w:val="000000"/>
          <w:sz w:val="28"/>
          <w:szCs w:val="28"/>
        </w:rPr>
        <w:t xml:space="preserve">Различают много сортов эозина, из них наибольшее распространение имеют: </w:t>
      </w:r>
      <w:r w:rsidRPr="001E297D">
        <w:rPr>
          <w:color w:val="000000"/>
          <w:sz w:val="28"/>
          <w:szCs w:val="28"/>
        </w:rPr>
        <w:lastRenderedPageBreak/>
        <w:t xml:space="preserve">эозин желтый (растворимый вводе), голубоватый (растворимый в спирте), </w:t>
      </w:r>
      <w:proofErr w:type="spellStart"/>
      <w:r w:rsidRPr="001E297D">
        <w:rPr>
          <w:color w:val="000000"/>
          <w:sz w:val="28"/>
          <w:szCs w:val="28"/>
        </w:rPr>
        <w:t>эритрозин</w:t>
      </w:r>
      <w:proofErr w:type="spellEnd"/>
      <w:r w:rsidRPr="001E297D">
        <w:rPr>
          <w:color w:val="000000"/>
          <w:sz w:val="28"/>
          <w:szCs w:val="28"/>
        </w:rPr>
        <w:t xml:space="preserve"> (растворимый только в</w:t>
      </w:r>
      <w:proofErr w:type="gramEnd"/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или спиртовых </w:t>
      </w:r>
      <w:proofErr w:type="gramStart"/>
      <w:r w:rsidRPr="001E297D">
        <w:rPr>
          <w:color w:val="000000"/>
          <w:sz w:val="28"/>
          <w:szCs w:val="28"/>
        </w:rPr>
        <w:t>растворах</w:t>
      </w:r>
      <w:proofErr w:type="gramEnd"/>
      <w:r w:rsidRPr="001E297D">
        <w:rPr>
          <w:color w:val="000000"/>
          <w:sz w:val="28"/>
          <w:szCs w:val="28"/>
        </w:rPr>
        <w:t xml:space="preserve">. Для приготовления спиртовых растворов можно пользоваться любыми сортами эозина и брать спирт различной крепости (от 40° до 70°); они окрашивают сильнее водных. Растворы эозина </w:t>
      </w:r>
      <w:proofErr w:type="spellStart"/>
      <w:r w:rsidRPr="001E297D">
        <w:rPr>
          <w:color w:val="000000"/>
          <w:sz w:val="28"/>
          <w:szCs w:val="28"/>
        </w:rPr>
        <w:t>розового</w:t>
      </w:r>
      <w:proofErr w:type="spellEnd"/>
      <w:r w:rsidRPr="001E297D">
        <w:rPr>
          <w:color w:val="000000"/>
          <w:sz w:val="28"/>
          <w:szCs w:val="28"/>
        </w:rPr>
        <w:t xml:space="preserve"> цвета, в такой же цвет они окрашивают и ткани. Сроки окрашивания </w:t>
      </w:r>
      <w:proofErr w:type="gramStart"/>
      <w:r w:rsidRPr="001E297D">
        <w:rPr>
          <w:color w:val="000000"/>
          <w:sz w:val="28"/>
          <w:szCs w:val="28"/>
        </w:rPr>
        <w:t>весьма различны</w:t>
      </w:r>
      <w:proofErr w:type="gramEnd"/>
      <w:r w:rsidRPr="001E297D">
        <w:rPr>
          <w:color w:val="000000"/>
          <w:sz w:val="28"/>
          <w:szCs w:val="28"/>
        </w:rPr>
        <w:t xml:space="preserve"> (от 5-10 секунд до 3-5 минут) и зависят от сорта, способа приготовления и процентного содержания красителя.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Все краски для гистологических работ готовят обязательно на дистиллированной воде.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B95ABB" w:rsidRPr="001E297D" w:rsidRDefault="00B95ABB" w:rsidP="00B95ABB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5ABB" w:rsidRPr="001E297D" w:rsidRDefault="00416D14" w:rsidP="00B95A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53975</wp:posOffset>
            </wp:positionV>
            <wp:extent cx="2924175" cy="2190750"/>
            <wp:effectExtent l="19050" t="0" r="9525" b="0"/>
            <wp:wrapTight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ight>
            <wp:docPr id="12" name="Рисунок 11" descr="71dRdeK6F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dRdeK6Fl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65E" w:rsidRPr="001E29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305050"/>
            <wp:effectExtent l="19050" t="0" r="0" b="0"/>
            <wp:docPr id="11" name="Рисунок 10" descr="5NjZdzBI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jZdzBIF8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713" cy="230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65E" w:rsidRPr="00B95ABB" w:rsidRDefault="00F2665E" w:rsidP="00F2665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F2665E" w:rsidRPr="00B95ABB" w:rsidSect="009B0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13C5"/>
    <w:rsid w:val="000A27B5"/>
    <w:rsid w:val="00134A69"/>
    <w:rsid w:val="001B2277"/>
    <w:rsid w:val="001E297D"/>
    <w:rsid w:val="00416D14"/>
    <w:rsid w:val="00484643"/>
    <w:rsid w:val="00926BAA"/>
    <w:rsid w:val="00931BCB"/>
    <w:rsid w:val="009B0C2B"/>
    <w:rsid w:val="00B95ABB"/>
    <w:rsid w:val="00CC50C5"/>
    <w:rsid w:val="00E91637"/>
    <w:rsid w:val="00EF13C5"/>
    <w:rsid w:val="00F26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1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C5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8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1567</Words>
  <Characters>10311</Characters>
  <Application>Microsoft Office Word</Application>
  <DocSecurity>0</DocSecurity>
  <Lines>229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3</cp:revision>
  <dcterms:created xsi:type="dcterms:W3CDTF">2018-05-07T07:01:00Z</dcterms:created>
  <dcterms:modified xsi:type="dcterms:W3CDTF">2018-05-07T08:58:00Z</dcterms:modified>
</cp:coreProperties>
</file>