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9142" w:displacedByCustomXml="next"/>
    <w:sdt>
      <w:sdtPr>
        <w:rPr>
          <w:rFonts w:ascii="Times New Roman" w:hAnsi="Times New Roman" w:cs="Times New Roman"/>
          <w:sz w:val="28"/>
          <w:szCs w:val="28"/>
        </w:rPr>
        <w:id w:val="1803430996"/>
        <w:docPartObj>
          <w:docPartGallery w:val="Cover Pages"/>
          <w:docPartUnique/>
        </w:docPartObj>
      </w:sdtPr>
      <w:sdtEndPr/>
      <w:sdtContent>
        <w:p w14:paraId="66F85890" w14:textId="6877F22D" w:rsidR="00955BF2" w:rsidRPr="009D47A6" w:rsidRDefault="00955BF2" w:rsidP="00955BF2">
          <w:pPr>
            <w:spacing w:after="0" w:line="360" w:lineRule="auto"/>
            <w:ind w:firstLine="709"/>
            <w:jc w:val="center"/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 xml:space="preserve">Государственное бюджетное образовательное учреждение высшего профессионального образования. </w:t>
          </w:r>
          <w:proofErr w:type="spellStart"/>
          <w:r w:rsidRPr="00D35F9F">
            <w:rPr>
              <w:rFonts w:ascii="Times New Roman" w:hAnsi="Times New Roman" w:cs="Times New Roman"/>
              <w:sz w:val="28"/>
              <w:szCs w:val="28"/>
            </w:rPr>
            <w:t>КрасГМУ</w:t>
          </w:r>
          <w:proofErr w:type="spellEnd"/>
          <w:r w:rsidRPr="00D35F9F">
            <w:rPr>
              <w:rFonts w:ascii="Times New Roman" w:hAnsi="Times New Roman" w:cs="Times New Roman"/>
              <w:sz w:val="28"/>
              <w:szCs w:val="28"/>
            </w:rPr>
            <w:t xml:space="preserve"> им. Проф. В.Ф. Войно-Ясенецкого</w:t>
          </w:r>
        </w:p>
        <w:p w14:paraId="606A82C6" w14:textId="77777777" w:rsidR="00955BF2" w:rsidRPr="00D35F9F" w:rsidRDefault="00955BF2" w:rsidP="00955BF2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7127C66F" w14:textId="77777777" w:rsidR="00955BF2" w:rsidRPr="00D35F9F" w:rsidRDefault="00955BF2" w:rsidP="00955BF2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1DF48EBB" w14:textId="77777777" w:rsidR="00955BF2" w:rsidRPr="009D47A6" w:rsidRDefault="00955BF2" w:rsidP="00955BF2">
          <w:pPr>
            <w:pStyle w:val="a5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A145FE5" w14:textId="77777777" w:rsidR="00955BF2" w:rsidRPr="009D47A6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D47A6">
            <w:rPr>
              <w:rStyle w:val="a4"/>
              <w:rFonts w:ascii="Times New Roman" w:hAnsi="Times New Roman" w:cs="Times New Roman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D47A6">
            <w:rPr>
              <w:rStyle w:val="a4"/>
              <w:rFonts w:ascii="Times New Roman" w:hAnsi="Times New Roman" w:cs="Times New Roman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0AAFA45E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F416B44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BBCBD4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2B57799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36BA14A1" w14:textId="5D034362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Эстетическая хирургия молочных </w:t>
          </w:r>
          <w:proofErr w:type="spellStart"/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желез.Операции</w:t>
          </w:r>
          <w:proofErr w:type="spellEnd"/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при деформации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сосково-ареолярного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комплекса. </w:t>
          </w:r>
        </w:p>
        <w:p w14:paraId="1BB63BA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91A72D8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6B49CC3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9EECBF2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912B3FD" w14:textId="77777777" w:rsidR="00955BF2" w:rsidRPr="00D35F9F" w:rsidRDefault="00955BF2" w:rsidP="00955BF2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D8FF023" w14:textId="77777777" w:rsidR="00955BF2" w:rsidRPr="00D35F9F" w:rsidRDefault="00955BF2" w:rsidP="00955BF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5FC5909" w14:textId="77777777" w:rsidR="00955BF2" w:rsidRPr="00D35F9F" w:rsidRDefault="00955BF2" w:rsidP="00955BF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6CF0A4CE" w14:textId="77777777" w:rsidR="00955BF2" w:rsidRPr="00D35F9F" w:rsidRDefault="0092514D" w:rsidP="00955BF2">
          <w:pPr>
            <w:pStyle w:val="a5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55BF2" w:rsidRPr="00D35F9F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076E42CD" w14:textId="45FFFB21" w:rsidR="00955BF2" w:rsidRPr="00D35F9F" w:rsidRDefault="00955BF2" w:rsidP="00662C77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t>Выполнил</w:t>
          </w:r>
          <w:r w:rsidR="00662C77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D35F9F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  <w:r w:rsidR="00662C77">
            <w:rPr>
              <w:rFonts w:ascii="Times New Roman" w:hAnsi="Times New Roman" w:cs="Times New Roman"/>
              <w:sz w:val="28"/>
              <w:szCs w:val="28"/>
            </w:rPr>
            <w:t>Акулова Юлия Викторовна</w:t>
          </w:r>
        </w:p>
        <w:p w14:paraId="7EC88E86" w14:textId="7FEBEB51" w:rsidR="00955BF2" w:rsidRPr="00955BF2" w:rsidRDefault="00955BF2">
          <w:pPr>
            <w:rPr>
              <w:rFonts w:ascii="Times New Roman" w:hAnsi="Times New Roman" w:cs="Times New Roman"/>
              <w:sz w:val="28"/>
              <w:szCs w:val="28"/>
            </w:rPr>
          </w:pPr>
          <w:r w:rsidRPr="00D35F9F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9534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764F34" w14:textId="01F74146" w:rsidR="00955BF2" w:rsidRDefault="00955BF2">
          <w:pPr>
            <w:pStyle w:val="a3"/>
          </w:pPr>
          <w:r>
            <w:t>Оглавление</w:t>
          </w:r>
        </w:p>
        <w:p w14:paraId="085F1153" w14:textId="7B9CF121" w:rsidR="00955BF2" w:rsidRDefault="00955BF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9980" w:history="1">
            <w:r w:rsidRPr="00062961">
              <w:rPr>
                <w:rStyle w:val="a4"/>
                <w:rFonts w:ascii="Times New Roman" w:hAnsi="Times New Roman" w:cs="Times New Roman"/>
                <w:noProof/>
              </w:rPr>
              <w:t>АНАТОМИЯ МОЛОЧНОЙ ЖЕЛЕЗЫ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84829" w14:textId="528C3080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1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СТРОЕНИЕ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_Toc449981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3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1E6530C7" w14:textId="569F5114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2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КРОВОСНАБЖЕНИЕ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_Toc449982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3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2B0CFAA4" w14:textId="5BDAE0BF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3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ЛИМФАТИЧЕСКАЯ СИСТЕМА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_Toc449983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4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2BF82FD5" w14:textId="77C0B2F4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4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ИННЕРВАЦИЯ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_Toc449984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5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6B4FD871" w14:textId="6F5B412E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5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ФОРМА И РАЗМЕРЫ МОЛОЧНЫХ ЖЕЛЕЗ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_Toc449985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6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712F4DA0" w14:textId="2DEE0D7C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6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ОПЕРАЦИИ ПРИ ДЕФОРМАЦИЯХ СОСКОВО-АРЕОЛЯРНОГО КОМПЛЕКСА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_Toc449986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7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3EC1E697" w14:textId="1E3ED161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7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ВТЯНУТЫЙ СОСОК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_Toc449987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7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2FB80540" w14:textId="0DE77F68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8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ГИПЕРТРОФИРОВАННЫЙ СОСОК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_Toc449988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7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41AE2C49" w14:textId="3B00F9ED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89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ДЕФОРМАЦИЯ АРЕОЛЫ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_Toc449989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8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51E5C3A9" w14:textId="7B5FDBE9" w:rsidR="00955BF2" w:rsidRDefault="0092514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9990" w:history="1">
            <w:r w:rsidR="00955BF2" w:rsidRPr="00062961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955BF2">
              <w:rPr>
                <w:noProof/>
                <w:webHidden/>
              </w:rPr>
              <w:tab/>
            </w:r>
            <w:r w:rsidR="00955BF2">
              <w:rPr>
                <w:noProof/>
                <w:webHidden/>
              </w:rPr>
              <w:fldChar w:fldCharType="begin"/>
            </w:r>
            <w:r w:rsidR="00955BF2">
              <w:rPr>
                <w:noProof/>
                <w:webHidden/>
              </w:rPr>
              <w:instrText xml:space="preserve"> PAGEREF _Toc449990 \h </w:instrText>
            </w:r>
            <w:r w:rsidR="00955BF2">
              <w:rPr>
                <w:noProof/>
                <w:webHidden/>
              </w:rPr>
            </w:r>
            <w:r w:rsidR="00955BF2">
              <w:rPr>
                <w:noProof/>
                <w:webHidden/>
              </w:rPr>
              <w:fldChar w:fldCharType="separate"/>
            </w:r>
            <w:r w:rsidR="00955BF2">
              <w:rPr>
                <w:noProof/>
                <w:webHidden/>
              </w:rPr>
              <w:t>9</w:t>
            </w:r>
            <w:r w:rsidR="00955BF2">
              <w:rPr>
                <w:noProof/>
                <w:webHidden/>
              </w:rPr>
              <w:fldChar w:fldCharType="end"/>
            </w:r>
          </w:hyperlink>
        </w:p>
        <w:p w14:paraId="64C9716E" w14:textId="08AD7892" w:rsidR="00955BF2" w:rsidRDefault="00955BF2">
          <w:r>
            <w:rPr>
              <w:b/>
              <w:bCs/>
            </w:rPr>
            <w:fldChar w:fldCharType="end"/>
          </w:r>
        </w:p>
      </w:sdtContent>
    </w:sdt>
    <w:p w14:paraId="45907BC8" w14:textId="7C1B746B" w:rsidR="00955BF2" w:rsidRPr="00955BF2" w:rsidRDefault="00955BF2" w:rsidP="00955BF2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B010E" w14:textId="7130F8E0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49980"/>
      <w:r w:rsidRPr="00955BF2">
        <w:rPr>
          <w:rFonts w:ascii="Times New Roman" w:hAnsi="Times New Roman" w:cs="Times New Roman"/>
          <w:sz w:val="24"/>
          <w:szCs w:val="24"/>
        </w:rPr>
        <w:lastRenderedPageBreak/>
        <w:t>АНАТОМИЯ МОЛОЧНОЙ ЖЕЛЕЗЫ</w:t>
      </w:r>
      <w:bookmarkEnd w:id="0"/>
      <w:bookmarkEnd w:id="1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46487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69516"/>
      <w:bookmarkStart w:id="3" w:name="_Toc449143"/>
      <w:bookmarkStart w:id="4" w:name="_Toc449981"/>
      <w:r w:rsidRPr="00955BF2">
        <w:rPr>
          <w:rFonts w:ascii="Times New Roman" w:hAnsi="Times New Roman" w:cs="Times New Roman"/>
          <w:sz w:val="24"/>
          <w:szCs w:val="24"/>
        </w:rPr>
        <w:t>СТРОЕНИЕ</w:t>
      </w:r>
      <w:bookmarkEnd w:id="2"/>
      <w:bookmarkEnd w:id="3"/>
      <w:bookmarkEnd w:id="4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18535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Нормально развитая женская молочная железа своим основанием простирается от III до VI ребра по вертикали и от грудинной до передней подмышечной линии по горизонтали, покрывая значительную часть большой грудной и участок передней зубчатой мышцы. Непосредственно железистое тело состоит из 15—20 конусообразных долек, которые сходятся радиально своими верхушками к соску. Выводные протоки одной большой дольки соединяются в млечный ход, который закапчивается небольшим воронкообразным отверстием в верхушке соска. Молочная железа помещается на фасции большой грудной мышцы, с которой она связана рыхлой соединительной тканью. На уровне II—III ребра поверхностная фасция расщепляется и образует футляр для молочной железы. От этого футляра в ее толщу радиально идут соединительнотканные пластинки, разделяющие паренхиму и жировую ткань железы на доли. Фасциальный футляр молочной железы фиксирован к ключице плотным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тяжем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поверхностной фасции (связка Купера). Клетчатка молочной железы по локализации разделяется на внутри- 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внекапсульную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Последняя расположена наиболее поверхностно. </w:t>
      </w:r>
    </w:p>
    <w:p w14:paraId="44B006E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F90C5" wp14:editId="2651B840">
            <wp:extent cx="5940425" cy="4460240"/>
            <wp:effectExtent l="0" t="0" r="3175" b="0"/>
            <wp:docPr id="8" name="Рисунок 8" descr="https://dakler.ru/wp-content/uploads/2018/08/6a4-vydeleniya-iz-grudnyx-zhelez-pri-nadavl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kler.ru/wp-content/uploads/2018/08/6a4-vydeleniya-iz-grudnyx-zhelez-pri-nadavli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1AFE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369517"/>
      <w:bookmarkStart w:id="6" w:name="_Toc449144"/>
      <w:bookmarkStart w:id="7" w:name="_Toc449982"/>
      <w:r w:rsidRPr="00955BF2">
        <w:rPr>
          <w:rFonts w:ascii="Times New Roman" w:hAnsi="Times New Roman" w:cs="Times New Roman"/>
          <w:sz w:val="24"/>
          <w:szCs w:val="24"/>
        </w:rPr>
        <w:t>КРОВОСНАБЖЕНИЕ</w:t>
      </w:r>
      <w:bookmarkEnd w:id="5"/>
      <w:bookmarkEnd w:id="6"/>
      <w:bookmarkEnd w:id="7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944A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Кровоснабжение молочной железы обеспечивается из трех различных источников: </w:t>
      </w:r>
    </w:p>
    <w:p w14:paraId="65FBDEA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1) из задних межреберных артерий</w:t>
      </w:r>
    </w:p>
    <w:p w14:paraId="0A9AD0D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2) из ветвей внутренней грудной артерии </w:t>
      </w:r>
    </w:p>
    <w:p w14:paraId="704BA0B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3) из боковой грудной артерии. </w:t>
      </w:r>
    </w:p>
    <w:p w14:paraId="2060DAE1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lastRenderedPageBreak/>
        <w:t>Ветви задних межреберных сосудов снабжают внутреннюю и, в меньшей степени, боковую часть железы. Основным источником кровоснабжения молочной железы является внутренняя грудная артерия. Ее перфорирующие ветви выходят через четыре верхних межреберных промежутка непосредственно рядом с грудиной. Наиболее крупным сосудом в 60% случаев является вторая прободающая ветвь, в 40% случаев — третья прободающая ветвь. Повреждение этих сосудов при эндопротезировании молочных желез приводит к сильному кровотечению. Кровоснабжение ареолы и соска осуществляется за счет расположенной непосредственно в коже богатой сети артериальных анастомозов, образованной ветвями всех трех источников. Венозный дренаж молочной железы осуществляется через глубокие и поверхностные вены. Глубокие вены сопутствуют артериальным стволам, в то время как поверхностная венозная сеть расположена под кожей и представлена сетью сосудов с широкими петлями (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circulus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venosus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Halleri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B9BA4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62B45" wp14:editId="7586BC7F">
            <wp:extent cx="5058410" cy="4248150"/>
            <wp:effectExtent l="0" t="0" r="8890" b="0"/>
            <wp:docPr id="9" name="Рисунок 9" descr="http://vmede.org/sait/content/Anatomija_bili4_t2/8_files/mb4_0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bili4_t2/8_files/mb4_06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6679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Toc369518"/>
      <w:bookmarkStart w:id="9" w:name="_Toc449145"/>
      <w:bookmarkStart w:id="10" w:name="_Toc449983"/>
      <w:r w:rsidRPr="00955BF2">
        <w:rPr>
          <w:rFonts w:ascii="Times New Roman" w:hAnsi="Times New Roman" w:cs="Times New Roman"/>
          <w:sz w:val="24"/>
          <w:szCs w:val="24"/>
        </w:rPr>
        <w:t>ЛИМФАТИЧЕСКАЯ СИСТЕМА</w:t>
      </w:r>
      <w:bookmarkEnd w:id="8"/>
      <w:bookmarkEnd w:id="9"/>
      <w:bookmarkEnd w:id="10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5A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Лимфатические сосуды молочной железы образуют богатую сеть и осуществляют дренаж лимфы в следующих основных направлениях: из ее латеральных отделов к подмышечным узлам, из заднего отдела —к над- и подключичным, а из верхнемедиального — к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окологрудинным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лимфатическим узлам. Как правило, эстетические операции на молочной железе не приводят к существенным нарушениям оттока лимфы. </w:t>
      </w:r>
    </w:p>
    <w:p w14:paraId="3A9ED46C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FA4A73" wp14:editId="3906F06D">
            <wp:extent cx="5718175" cy="3935095"/>
            <wp:effectExtent l="0" t="0" r="0" b="8255"/>
            <wp:docPr id="10" name="Рисунок 10" descr="http://healthierworld.ru/img/vospalitelnye-zabolevaniya-molochnoj-zhelezy-klassifikaci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lthierworld.ru/img/vospalitelnye-zabolevaniya-molochnoj-zhelezy-klassifikaciya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14A3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369519"/>
      <w:bookmarkStart w:id="12" w:name="_Toc449146"/>
      <w:bookmarkStart w:id="13" w:name="_Toc449984"/>
      <w:r w:rsidRPr="00955BF2">
        <w:rPr>
          <w:rFonts w:ascii="Times New Roman" w:hAnsi="Times New Roman" w:cs="Times New Roman"/>
          <w:sz w:val="24"/>
          <w:szCs w:val="24"/>
        </w:rPr>
        <w:t>ИННЕРВАЦИЯ</w:t>
      </w:r>
      <w:bookmarkEnd w:id="11"/>
      <w:bookmarkEnd w:id="12"/>
      <w:bookmarkEnd w:id="13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CB68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Иннервация кожи, покрывающей железу, осуществляются из трех основных источников. Наружную часть молочной железы снабжают переднелатеральные кожные ветви III—IV межреберных нервов, внутреннюю — переднемедиальные ветви II—IV межреберных нервов, верхнюю — ветви надключичного нерва, исходящие из шейного сплетения. Кроме того, в иннервации молочной железы принимают участие ветви медиального и латерального грудных нервов. Чувствительную иннервацию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 обеспечивает переднелатеральная кожная ветвь IV межреберного нерва, который на уровне подмышечной линии прободает межреберные мышцы и делится на заднюю и переднюю чувствительные ветви. Последняя продолжает идти на уровне четвертого межреберья под фасцией передней зубчатой мышцы к наружному краю большой грудной мышцы и затем, разворачиваясь кпереди, входит в ткань железы. Конечные веточки состоят из 5 пучков: три иннервируют ареолу, один — сосок и последний — паренхиму железы вокруг ареолы. При ориентации по условному циферблату нервные проводники достигают правой ареолы в проекции 7 часов, а левой ареолы —5 часов.</w:t>
      </w:r>
    </w:p>
    <w:p w14:paraId="2C029ED3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42467C" wp14:editId="3B96E86D">
            <wp:extent cx="3715385" cy="3020695"/>
            <wp:effectExtent l="0" t="0" r="0" b="8255"/>
            <wp:docPr id="11" name="Рисунок 11" descr="http://mammoplastics.ru/wp-content/uploads/Innervatsiya-s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moplastics.ru/wp-content/uploads/Innervatsiya-so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D951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Toc369520"/>
      <w:bookmarkStart w:id="15" w:name="_Toc449147"/>
      <w:bookmarkStart w:id="16" w:name="_Toc449985"/>
      <w:r w:rsidRPr="00955BF2">
        <w:rPr>
          <w:rFonts w:ascii="Times New Roman" w:hAnsi="Times New Roman" w:cs="Times New Roman"/>
          <w:sz w:val="24"/>
          <w:szCs w:val="24"/>
        </w:rPr>
        <w:t>ФОРМА И РАЗМЕРЫ МОЛОЧНЫХ ЖЕЛЕЗ</w:t>
      </w:r>
      <w:bookmarkEnd w:id="14"/>
      <w:bookmarkEnd w:id="15"/>
      <w:bookmarkEnd w:id="16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025E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Размеры и форма молочных желез весьма изменчивы в различные периоды жизни женщины. В течение полового созревания выделяют пять последовательных периодов формирования железы: </w:t>
      </w:r>
    </w:p>
    <w:p w14:paraId="4538B96C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1 — начальная — плоская детская форма; </w:t>
      </w:r>
    </w:p>
    <w:p w14:paraId="2C2E460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 — холмообразное увеличение объема с увеличением диаметра ареолы; </w:t>
      </w:r>
    </w:p>
    <w:p w14:paraId="0640E2D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 —общее увеличение объема железы, а также ареолы, но без четкого формирования контура ареолы и соска; </w:t>
      </w:r>
    </w:p>
    <w:p w14:paraId="024C2935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4 — ареола и сосок сформированы в отчетливое вторичное возвышение; </w:t>
      </w:r>
    </w:p>
    <w:p w14:paraId="3ED57F77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5 —зрелая молочная железа имеет общий контур с ареолой и выступающий сосок. </w:t>
      </w:r>
    </w:p>
    <w:p w14:paraId="1F87CE5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Юношеская конусовидная молочная железа со временем становится зрелой с постепенным уплощением верхнего и медиального квадрантов. Молочная железа является высокочувствительным гормонально-зависимым органом, что может отражаться на форме и объеме железы в различные периоды менструального цикла женщины. В течение жизни сила тяжести и беременность влияют на форму молочной железы и приводят к ее опущению. Идеальная форма и величина женской груди определяются в соответствии с расовыми, национальными, общественно-эстетическими и во многом индивидуальными представлениями. Объем нормальной молочной железы в зависимости от конституции, роста и массы тела женщины может варьировать от 150 до 600 см3. Сосково-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ареолярный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 при нормальной, развитой молочной железе должен располагаться всегда чуть выше проекции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субмаммарной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складки, которая обычно находится на уровне шестого межреберья. Среднестатистические параметры «идеальной» груди были рассчитаны для женщины ростом 162 см в возрасте 17—18 лет. В среднем диаметр ареолы составляет 3,7 см и варьирует от 2,8 до 4,5 см. Расстояние между яремной впадиной и соском колеблется от 18 до 24 см (в среднем 21 см). Расстояние от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субмаммарной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складки до соска в среднем составляет 6,5 см (от 5 до 7,5 см).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Межсосковое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расстояние —21 см (от 20 до 24 см). Сосок обычно расположен на 1—2 см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латеральнее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среднеключичной линии и на 11—13 </w:t>
      </w:r>
      <w:r w:rsidRPr="00955BF2">
        <w:rPr>
          <w:rFonts w:ascii="Times New Roman" w:hAnsi="Times New Roman" w:cs="Times New Roman"/>
          <w:sz w:val="24"/>
          <w:szCs w:val="24"/>
        </w:rPr>
        <w:lastRenderedPageBreak/>
        <w:t xml:space="preserve">см —от срединной линии. Большинство параметров существенно изменяются при положении пациентки лежа. </w:t>
      </w:r>
    </w:p>
    <w:p w14:paraId="6C9FF897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3A9E8388" w14:textId="5152B2BE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Toc449986"/>
      <w:r w:rsidRPr="00955BF2">
        <w:rPr>
          <w:rFonts w:ascii="Times New Roman" w:hAnsi="Times New Roman" w:cs="Times New Roman"/>
          <w:sz w:val="24"/>
          <w:szCs w:val="24"/>
        </w:rPr>
        <w:t>ОПЕРАЦИИ ПРИ ДЕФОРМАЦИЯХ СОСКОВО-АРЕОЛЯРНОГО КОМПЛЕКСА</w:t>
      </w:r>
      <w:bookmarkEnd w:id="17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AB6D9" w14:textId="7240CA51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К деформациям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сосково-ареолярного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 относят втянутый сосок, гипертрофию соска, ареолу слишком большого диаметра, деформацию ареолы при трубчатой молочной железе. </w:t>
      </w:r>
    </w:p>
    <w:p w14:paraId="01DAE7E4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Toc449987"/>
      <w:r w:rsidRPr="00955BF2">
        <w:rPr>
          <w:rFonts w:ascii="Times New Roman" w:hAnsi="Times New Roman" w:cs="Times New Roman"/>
          <w:sz w:val="24"/>
          <w:szCs w:val="24"/>
        </w:rPr>
        <w:t>ВТЯНУТЫЙ СОСОК</w:t>
      </w:r>
      <w:bookmarkEnd w:id="18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B614" w14:textId="2FC95F6B" w:rsidR="00E556CF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Втянутый сосок может быть врожденным, но может образовываться после редукционной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маммопластики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или подтяжки молочных желез. Причиной врожденной деформации являются недоразвитие протоков молочной железы и сокращение гладкой мускулатуры ареолы и соска. Послеоперационное изменение формы соска является результатом сокращения млечных протоков вследствие Рубцовых изменений ножки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сосково-ареолярного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комплекса. Довольно часто втянутый сосок сочетается с гипертрофией молочных желез. В любом случае решением данной проблемы является пересечение млечных протоков у основания соска.</w:t>
      </w:r>
    </w:p>
    <w:p w14:paraId="6ABCF994" w14:textId="05CA20F5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У основания соска в позиции 9 часов по условному циферблату делают небольшой разрез. Втянутый сосок подтягивают однозубым крючком, и внутри соска пересекают удерживающие его протоки. Затем при вытянутом соске у его основания накладывают П-образный шов, расположенный параллельно линии доступа. Шов удаляют через 5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после операции. </w:t>
      </w:r>
    </w:p>
    <w:p w14:paraId="21D1D9F7" w14:textId="43A7AC7D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9114D9" wp14:editId="5E8B9B95">
            <wp:extent cx="3362794" cy="19528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к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6425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_Toc449988"/>
      <w:r w:rsidRPr="00955BF2">
        <w:rPr>
          <w:rFonts w:ascii="Times New Roman" w:hAnsi="Times New Roman" w:cs="Times New Roman"/>
          <w:sz w:val="24"/>
          <w:szCs w:val="24"/>
        </w:rPr>
        <w:t>ГИПЕРТРОФИРОВАННЫЙ СОСОК</w:t>
      </w:r>
      <w:bookmarkEnd w:id="19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E637A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Серьезные беспокойства может причинять женщине гипертрофированный длинный сосок. Помимо эстетически неудовлетворительного соотношения между молочной железой и соском, пациентку часто беспокоят боли. Хроническая травма соска может привести к его дисплазии и даже малигнизации. Длинный сосок может образоваться как при гипоплазии, так и при гипертрофии молочных желез. Его длина и диаметр могут достигать 2 см. </w:t>
      </w:r>
    </w:p>
    <w:p w14:paraId="6EBF9CF9" w14:textId="2A4A63AB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На высоте 5 мм от основания соска на его поверхности делают циркулярный разрез до мышечного слоя и протоков. Еще один циркулярный разрез делают на 1 мм ниже вершины соска. Избыток кожи между доступами иссекают, после чего протоки телескопически вправляют в основание соска и накладывают непрерывный шов по всей его окружности. </w:t>
      </w:r>
    </w:p>
    <w:p w14:paraId="3276BCF1" w14:textId="4C364944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A5A3FF" wp14:editId="468028AC">
            <wp:extent cx="3534268" cy="49060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78C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29949969" w14:textId="77777777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_Toc449989"/>
      <w:r w:rsidRPr="00955BF2">
        <w:rPr>
          <w:rFonts w:ascii="Times New Roman" w:hAnsi="Times New Roman" w:cs="Times New Roman"/>
          <w:sz w:val="24"/>
          <w:szCs w:val="24"/>
        </w:rPr>
        <w:t>ДЕФОРМАЦИЯ АРЕОЛЫ</w:t>
      </w:r>
      <w:bookmarkEnd w:id="20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0B559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Увеличение диаметра ареолы до 10 см часто наблюдается при гипертрофии и опущении молочных желез. Однако уменьшение диаметра ареолы может потребоваться и при нормальном объеме молочных желез, а также при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Уменьшение диаметра ареолы (в том числе при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) выполняется по методике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L.Benelli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233B1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Хирург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иссекает участок ареолы, после чего накладывает непрерывный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внутридермальный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шов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проленом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№ 4/0 по всей ее окружности. При стягивании края кожи собираются в множественные мелкие складки, которые в течение месяца расправляются. При удалении относительно широкого участка кожи различия в длине наружного и внутреннего краев циркулярной раны становятся весьма значительными. В связи с этим даже небольшое ротационное смещение краев раны по отношению друг другу может привести к образованию складок кожи, которые сохраняются в послеоперационном периоде. Профилактика этого осложнения достигается за счет нанесения на ареолу перед операцией нескольких радиальных линий, сопоставление которых после иссечения участка кожи уменьшает возможность ротационного смещения краев раны. </w:t>
      </w:r>
    </w:p>
    <w:p w14:paraId="31B72FDE" w14:textId="5BB422A6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lastRenderedPageBreak/>
        <w:t>Трубчатая молочная железа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При трубчатой молочной железе контур ареолы приподнят над поверхностью кожи, а целью операции является достижение единого контура железы и ареолы. </w:t>
      </w:r>
    </w:p>
    <w:p w14:paraId="29DDAFC1" w14:textId="1A78F44F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b/>
          <w:sz w:val="24"/>
          <w:szCs w:val="24"/>
        </w:rPr>
        <w:t>Техника операции</w:t>
      </w:r>
      <w:r w:rsidRPr="00955BF2">
        <w:rPr>
          <w:rFonts w:ascii="Times New Roman" w:hAnsi="Times New Roman" w:cs="Times New Roman"/>
          <w:sz w:val="24"/>
          <w:szCs w:val="24"/>
        </w:rPr>
        <w:t xml:space="preserve">. При отсутствии птоза железы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деэпидермизируют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полоску кожи, которую телескопически внедряют в ткань железы. Рану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ушивают непрерывным швом. При опущении молочных желез эту операцию сочетают с увеличивающей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маммопластикой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>.</w:t>
      </w:r>
    </w:p>
    <w:p w14:paraId="0F06C7AF" w14:textId="2D41421B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8AEAD" wp14:editId="69A3F09D">
            <wp:extent cx="3400900" cy="2372056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к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E39F" w14:textId="3ECB365D" w:rsidR="00955BF2" w:rsidRPr="00955BF2" w:rsidRDefault="00955BF2" w:rsidP="00955BF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_Toc449990"/>
      <w:r w:rsidRPr="00955BF2">
        <w:rPr>
          <w:rFonts w:ascii="Times New Roman" w:hAnsi="Times New Roman" w:cs="Times New Roman"/>
          <w:sz w:val="24"/>
          <w:szCs w:val="24"/>
        </w:rPr>
        <w:t>СПИСОК ЛИТЕРАТУРЫ</w:t>
      </w:r>
      <w:bookmarkEnd w:id="21"/>
    </w:p>
    <w:p w14:paraId="0C7EAFAB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АЛ. Основные направления и перспективы в создании и клиническом применении полимерных имплантатов / / I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«Современные подходы к разработке эффективных перевязочных средств, шовных материалов и полимерных имплантатов..- M., 1995.- С. 177-179. </w:t>
      </w:r>
    </w:p>
    <w:p w14:paraId="7325E89E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2. Вишневский АА., Кузин М.И., Оленин В.П. Пластическая хирургия молочной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железы.—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М.: Медицина, 1987.— 221 с. </w:t>
      </w:r>
    </w:p>
    <w:p w14:paraId="1059E9C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Я. Реконструкция женской молочной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железы.—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Будапешт: Академия наук Венгрии, 1989.— 237 с. </w:t>
      </w:r>
    </w:p>
    <w:p w14:paraId="6469BB20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Калнберз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Яунземе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Маммопластика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замороженной жировой тканью // Методы хирургического лечения врожденных и приобретенных косметических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недостатков.-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М., 1979.- С.152-154. </w:t>
      </w:r>
    </w:p>
    <w:p w14:paraId="473C99EF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55BF2">
        <w:rPr>
          <w:rFonts w:ascii="Times New Roman" w:hAnsi="Times New Roman" w:cs="Times New Roman"/>
          <w:sz w:val="24"/>
          <w:szCs w:val="24"/>
        </w:rPr>
        <w:t>Фришберг</w:t>
      </w:r>
      <w:proofErr w:type="spellEnd"/>
      <w:r w:rsidRPr="00955BF2">
        <w:rPr>
          <w:rFonts w:ascii="Times New Roman" w:hAnsi="Times New Roman" w:cs="Times New Roman"/>
          <w:sz w:val="24"/>
          <w:szCs w:val="24"/>
        </w:rPr>
        <w:t xml:space="preserve"> ИА. Хирургическая коррекция косметических деформаций женской </w:t>
      </w:r>
      <w:proofErr w:type="gramStart"/>
      <w:r w:rsidRPr="00955BF2">
        <w:rPr>
          <w:rFonts w:ascii="Times New Roman" w:hAnsi="Times New Roman" w:cs="Times New Roman"/>
          <w:sz w:val="24"/>
          <w:szCs w:val="24"/>
        </w:rPr>
        <w:t>груди.—</w:t>
      </w:r>
      <w:proofErr w:type="gramEnd"/>
      <w:r w:rsidRPr="00955BF2">
        <w:rPr>
          <w:rFonts w:ascii="Times New Roman" w:hAnsi="Times New Roman" w:cs="Times New Roman"/>
          <w:sz w:val="24"/>
          <w:szCs w:val="24"/>
        </w:rPr>
        <w:t xml:space="preserve"> М.: Наука, 1997.— 256 с.</w:t>
      </w:r>
    </w:p>
    <w:p w14:paraId="7AEA4175" w14:textId="77777777" w:rsidR="00955BF2" w:rsidRPr="00955BF2" w:rsidRDefault="00955BF2" w:rsidP="00955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BF2">
        <w:rPr>
          <w:rFonts w:ascii="Times New Roman" w:hAnsi="Times New Roman" w:cs="Times New Roman"/>
          <w:sz w:val="24"/>
          <w:szCs w:val="24"/>
        </w:rPr>
        <w:t>6. Белоусов А.Е. - Пластическая, реконструктивная и эстетическая хирургия</w:t>
      </w:r>
    </w:p>
    <w:p w14:paraId="07DE2B54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p w14:paraId="14F1574B" w14:textId="77777777" w:rsidR="00955BF2" w:rsidRPr="00955BF2" w:rsidRDefault="00955BF2" w:rsidP="00955BF2">
      <w:pPr>
        <w:rPr>
          <w:rFonts w:ascii="Times New Roman" w:hAnsi="Times New Roman" w:cs="Times New Roman"/>
          <w:sz w:val="24"/>
          <w:szCs w:val="24"/>
        </w:rPr>
      </w:pPr>
    </w:p>
    <w:sectPr w:rsidR="00955BF2" w:rsidRPr="00955B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848A" w14:textId="77777777" w:rsidR="0092514D" w:rsidRDefault="0092514D" w:rsidP="00955BF2">
      <w:pPr>
        <w:spacing w:after="0" w:line="240" w:lineRule="auto"/>
      </w:pPr>
      <w:r>
        <w:separator/>
      </w:r>
    </w:p>
  </w:endnote>
  <w:endnote w:type="continuationSeparator" w:id="0">
    <w:p w14:paraId="60D777ED" w14:textId="77777777" w:rsidR="0092514D" w:rsidRDefault="0092514D" w:rsidP="009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CFA4" w14:textId="77777777" w:rsidR="00662C77" w:rsidRDefault="00662C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1955"/>
      <w:docPartObj>
        <w:docPartGallery w:val="Page Numbers (Bottom of Page)"/>
        <w:docPartUnique/>
      </w:docPartObj>
    </w:sdtPr>
    <w:sdtEndPr/>
    <w:sdtContent>
      <w:p w14:paraId="22BABF7A" w14:textId="37061F1B" w:rsidR="00955BF2" w:rsidRDefault="00955B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68A16" w14:textId="44D8DBAC" w:rsidR="00955BF2" w:rsidRDefault="00955BF2" w:rsidP="00955BF2">
    <w:pPr>
      <w:pStyle w:val="a9"/>
      <w:jc w:val="center"/>
    </w:pPr>
    <w:bookmarkStart w:id="22" w:name="_GoBack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6674" w14:textId="77777777" w:rsidR="00662C77" w:rsidRDefault="00662C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88F4" w14:textId="77777777" w:rsidR="0092514D" w:rsidRDefault="0092514D" w:rsidP="00955BF2">
      <w:pPr>
        <w:spacing w:after="0" w:line="240" w:lineRule="auto"/>
      </w:pPr>
      <w:r>
        <w:separator/>
      </w:r>
    </w:p>
  </w:footnote>
  <w:footnote w:type="continuationSeparator" w:id="0">
    <w:p w14:paraId="16E9A762" w14:textId="77777777" w:rsidR="0092514D" w:rsidRDefault="0092514D" w:rsidP="009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E934" w14:textId="77777777" w:rsidR="00662C77" w:rsidRDefault="00662C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80EE" w14:textId="77777777" w:rsidR="00662C77" w:rsidRDefault="00662C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38ED" w14:textId="77777777" w:rsidR="00662C77" w:rsidRDefault="00662C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02"/>
    <w:rsid w:val="00255802"/>
    <w:rsid w:val="005811C8"/>
    <w:rsid w:val="00662C77"/>
    <w:rsid w:val="00793E8E"/>
    <w:rsid w:val="0092514D"/>
    <w:rsid w:val="00955BF2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055"/>
  <w15:chartTrackingRefBased/>
  <w15:docId w15:val="{22B05760-41DE-4304-8974-C18DF26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55BF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5BF2"/>
    <w:pPr>
      <w:spacing w:after="100"/>
    </w:pPr>
  </w:style>
  <w:style w:type="character" w:styleId="a4">
    <w:name w:val="Hyperlink"/>
    <w:basedOn w:val="a0"/>
    <w:uiPriority w:val="99"/>
    <w:unhideWhenUsed/>
    <w:rsid w:val="00955BF2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955B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5BF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5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F2"/>
  </w:style>
  <w:style w:type="paragraph" w:styleId="a9">
    <w:name w:val="footer"/>
    <w:basedOn w:val="a"/>
    <w:link w:val="aa"/>
    <w:uiPriority w:val="99"/>
    <w:unhideWhenUsed/>
    <w:rsid w:val="0095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DAF9-4448-4E0F-9474-35640716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2021-02-21T12:04:00Z</dcterms:created>
  <dcterms:modified xsi:type="dcterms:W3CDTF">2021-02-21T12:04:00Z</dcterms:modified>
</cp:coreProperties>
</file>