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42168" w:rsidRPr="00007BD8" w:rsidTr="00C52442">
        <w:tc>
          <w:tcPr>
            <w:tcW w:w="3936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5635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C52442">
        <w:tc>
          <w:tcPr>
            <w:tcW w:w="3936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5635" w:type="dxa"/>
          </w:tcPr>
          <w:p w:rsidR="00F42168" w:rsidRPr="00007BD8" w:rsidRDefault="00193184" w:rsidP="0031033D">
            <w:pPr>
              <w:pStyle w:val="1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14.01.</w:t>
            </w:r>
            <w:r w:rsidR="0031033D">
              <w:rPr>
                <w:color w:val="000000"/>
                <w:sz w:val="24"/>
                <w:szCs w:val="24"/>
                <w:lang w:eastAsia="ru-RU" w:bidi="ru-RU"/>
              </w:rPr>
              <w:t>19 Детская хирургия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C16112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</w:t>
      </w:r>
      <w:r w:rsidR="00C16112">
        <w:t xml:space="preserve"> </w:t>
      </w:r>
      <w:r w:rsidRPr="00FA3B48">
        <w:t>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</w:t>
      </w:r>
      <w:r w:rsidR="00C16112">
        <w:t xml:space="preserve"> </w:t>
      </w:r>
      <w:r w:rsidRPr="00FA3B48">
        <w:t>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31033D" w:rsidRPr="0031033D" w:rsidRDefault="0031033D" w:rsidP="0031033D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31033D">
        <w:rPr>
          <w:b/>
          <w:color w:val="000000"/>
          <w:sz w:val="24"/>
          <w:szCs w:val="24"/>
          <w:lang w:eastAsia="ru-RU" w:bidi="ru-RU"/>
        </w:rPr>
        <w:t>Детская хирургия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</w:t>
      </w:r>
      <w:r w:rsidR="00AB3238">
        <w:t xml:space="preserve"> в подготовке квалифицированного специалиста - детского хирурга, который должен на современном уровне знаний ориентироваться в диагностике хирургических заболеваний у детей, обоснованно ставить индивидуальный план обследования больного с самостоятельным выполнением исследований и операций, применяемых в экстренной и плановой хирургии детского возраста</w:t>
      </w:r>
      <w:r w:rsidR="0018047D"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12">
        <w:rPr>
          <w:rFonts w:ascii="Times New Roman" w:eastAsia="Times New Roman" w:hAnsi="Times New Roman" w:cs="Times New Roman"/>
          <w:lang w:eastAsia="ru-RU"/>
        </w:rPr>
        <w:t>ПК-1</w:t>
      </w:r>
      <w:r w:rsidR="00C161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6112">
        <w:rPr>
          <w:rFonts w:ascii="Times New Roman" w:eastAsia="Times New Roman" w:hAnsi="Times New Roman" w:cs="Times New Roman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  <w:r w:rsidRPr="00C16112">
        <w:rPr>
          <w:rFonts w:ascii="Times New Roman" w:eastAsia="Times New Roman" w:hAnsi="Times New Roman" w:cs="Times New Roman"/>
          <w:lang w:eastAsia="ru-RU"/>
        </w:rPr>
        <w:t>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12">
        <w:rPr>
          <w:rFonts w:ascii="Times New Roman" w:eastAsia="Times New Roman" w:hAnsi="Times New Roman" w:cs="Times New Roman"/>
          <w:lang w:eastAsia="ru-RU"/>
        </w:rPr>
        <w:t>ПК-2 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 w:rsidRPr="00C16112">
        <w:rPr>
          <w:rFonts w:ascii="Times New Roman" w:eastAsia="Times New Roman" w:hAnsi="Times New Roman" w:cs="Times New Roman"/>
          <w:lang w:eastAsia="ru-RU"/>
        </w:rPr>
        <w:t>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12">
        <w:rPr>
          <w:rFonts w:ascii="Times New Roman" w:eastAsia="Times New Roman" w:hAnsi="Times New Roman" w:cs="Times New Roman"/>
          <w:lang w:eastAsia="ru-RU"/>
        </w:rPr>
        <w:t>ПК-3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C16112">
        <w:rPr>
          <w:rFonts w:ascii="Times New Roman" w:eastAsia="Times New Roman" w:hAnsi="Times New Roman" w:cs="Times New Roman"/>
          <w:lang w:eastAsia="ru-RU"/>
        </w:rPr>
        <w:t>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12">
        <w:rPr>
          <w:rFonts w:ascii="Times New Roman" w:eastAsia="Times New Roman" w:hAnsi="Times New Roman" w:cs="Times New Roman"/>
          <w:lang w:eastAsia="ru-RU"/>
        </w:rPr>
        <w:t xml:space="preserve">ПК-4 </w:t>
      </w:r>
      <w:r w:rsidR="00C16112" w:rsidRPr="00C16112">
        <w:rPr>
          <w:rFonts w:ascii="Times New Roman" w:eastAsia="Times New Roman" w:hAnsi="Times New Roman" w:cs="Times New Roman"/>
          <w:lang w:eastAsia="ru-RU"/>
        </w:rPr>
        <w:t>с</w:t>
      </w:r>
      <w:r w:rsidRPr="00C16112">
        <w:rPr>
          <w:rFonts w:ascii="Times New Roman" w:eastAsia="Times New Roman" w:hAnsi="Times New Roman" w:cs="Times New Roman"/>
          <w:lang w:eastAsia="ru-RU"/>
        </w:rPr>
        <w:t>пособность и готовность использовать знания организационной структуры хирургического стационара и поликлиники,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(хирургических отделений), проводить оценку эффективности современных медико-организационных и социально-экономических технологий при оказании медицинских услуг пациентам с хирургической патологией</w:t>
      </w:r>
      <w:r w:rsidRPr="00C16112">
        <w:rPr>
          <w:rFonts w:ascii="Times New Roman" w:eastAsia="Times New Roman" w:hAnsi="Times New Roman" w:cs="Times New Roman"/>
          <w:lang w:eastAsia="ru-RU"/>
        </w:rPr>
        <w:t>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12">
        <w:rPr>
          <w:rFonts w:ascii="Times New Roman" w:eastAsia="Times New Roman" w:hAnsi="Times New Roman" w:cs="Times New Roman"/>
          <w:lang w:eastAsia="ru-RU"/>
        </w:rPr>
        <w:t>ПК-5 готовность к ведению и лечению пациентов, нуждающихся в оказании хирургической медицинской помощи</w:t>
      </w:r>
      <w:r w:rsidRPr="00C16112">
        <w:rPr>
          <w:rFonts w:ascii="Times New Roman" w:eastAsia="Times New Roman" w:hAnsi="Times New Roman" w:cs="Times New Roman"/>
          <w:lang w:eastAsia="ru-RU"/>
        </w:rPr>
        <w:t>;</w:t>
      </w:r>
    </w:p>
    <w:p w:rsidR="00AB3238" w:rsidRPr="00C16112" w:rsidRDefault="00AB3238" w:rsidP="00AB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12">
        <w:rPr>
          <w:rFonts w:ascii="Times New Roman" w:eastAsia="Times New Roman" w:hAnsi="Times New Roman" w:cs="Times New Roman"/>
          <w:lang w:eastAsia="ru-RU"/>
        </w:rPr>
        <w:t>ПК-6 готовность к оказанию медицинской помощи при чрезвычайных ситуациях, в том числе участию в медицинской эвакуации</w:t>
      </w:r>
      <w:r w:rsidRPr="00C16112">
        <w:rPr>
          <w:rFonts w:ascii="Times New Roman" w:eastAsia="Times New Roman" w:hAnsi="Times New Roman" w:cs="Times New Roman"/>
          <w:lang w:eastAsia="ru-RU"/>
        </w:rPr>
        <w:t>.</w:t>
      </w:r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Pr="00FA3B48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0F65">
              <w:rPr>
                <w:b/>
                <w:sz w:val="20"/>
                <w:szCs w:val="20"/>
              </w:rPr>
              <w:t>зач</w:t>
            </w:r>
            <w:proofErr w:type="spellEnd"/>
            <w:r w:rsidRPr="00440F65">
              <w:rPr>
                <w:b/>
                <w:sz w:val="20"/>
                <w:szCs w:val="20"/>
              </w:rPr>
              <w:t>. ед.</w:t>
            </w:r>
          </w:p>
        </w:tc>
        <w:tc>
          <w:tcPr>
            <w:tcW w:w="1276" w:type="dxa"/>
          </w:tcPr>
          <w:p w:rsidR="00A56615" w:rsidRPr="00440F65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440F65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3C42C5" w:rsidP="009D7EA7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77B0F" w:rsidRPr="00440F65" w:rsidRDefault="00777B0F" w:rsidP="009D7EA7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Общая трудоемкость</w:t>
            </w:r>
            <w:r w:rsidRPr="00440F6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контроля:</w:t>
            </w:r>
          </w:p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7B0F" w:rsidRPr="00440F65" w:rsidRDefault="00777B0F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</w:tc>
      </w:tr>
    </w:tbl>
    <w:p w:rsidR="00A56615" w:rsidRPr="00C16112" w:rsidRDefault="00A56615" w:rsidP="00C53340">
      <w:pPr>
        <w:pStyle w:val="22"/>
        <w:shd w:val="clear" w:color="auto" w:fill="auto"/>
        <w:ind w:firstLine="709"/>
      </w:pPr>
      <w:r w:rsidRPr="00C16112">
        <w:t>Формируемые компетенции:</w:t>
      </w:r>
    </w:p>
    <w:p w:rsidR="00A56615" w:rsidRPr="00C16112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6112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Pr="00C16112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6112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3D79" w:rsidRDefault="004A3D79" w:rsidP="006A729F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lastRenderedPageBreak/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4A3D79" w:rsidRDefault="004A3D79" w:rsidP="003D03BC">
      <w:pPr>
        <w:pStyle w:val="22"/>
        <w:shd w:val="clear" w:color="auto" w:fill="auto"/>
        <w:spacing w:line="240" w:lineRule="auto"/>
        <w:ind w:firstLine="709"/>
      </w:pP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bookmarkStart w:id="2" w:name="_GoBack"/>
      <w:bookmarkEnd w:id="2"/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</w:t>
      </w:r>
      <w:r w:rsidRPr="00FA3B48">
        <w:lastRenderedPageBreak/>
        <w:t>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lastRenderedPageBreak/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0F65">
              <w:rPr>
                <w:b/>
                <w:sz w:val="20"/>
                <w:szCs w:val="20"/>
              </w:rPr>
              <w:t>зач</w:t>
            </w:r>
            <w:proofErr w:type="spellEnd"/>
            <w:r w:rsidRPr="00440F65">
              <w:rPr>
                <w:b/>
                <w:sz w:val="20"/>
                <w:szCs w:val="20"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3C42C5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Общая трудоемкость</w:t>
            </w:r>
            <w:r w:rsidRPr="00440F6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777B0F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40F65">
              <w:rPr>
                <w:b/>
                <w:sz w:val="20"/>
                <w:szCs w:val="20"/>
              </w:rPr>
              <w:t>Вид контроля:</w:t>
            </w: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3C0B" w:rsidRPr="00440F65" w:rsidRDefault="001E3C0B" w:rsidP="00440F6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40F65">
              <w:rPr>
                <w:sz w:val="20"/>
                <w:szCs w:val="20"/>
              </w:rPr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7F4E7E" w:rsidRPr="00FA3B48" w:rsidRDefault="001E3C0B" w:rsidP="00440F65">
      <w:pPr>
        <w:pStyle w:val="22"/>
        <w:shd w:val="clear" w:color="auto" w:fill="auto"/>
        <w:spacing w:line="240" w:lineRule="auto"/>
        <w:ind w:firstLine="709"/>
        <w:rPr>
          <w:rStyle w:val="23"/>
          <w:sz w:val="22"/>
          <w:szCs w:val="22"/>
        </w:rPr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sectPr w:rsidR="007F4E7E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1033D"/>
    <w:rsid w:val="0039109C"/>
    <w:rsid w:val="003C42C5"/>
    <w:rsid w:val="003C42C9"/>
    <w:rsid w:val="003D03BC"/>
    <w:rsid w:val="003E1968"/>
    <w:rsid w:val="00404A9F"/>
    <w:rsid w:val="00440F65"/>
    <w:rsid w:val="004A3D79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AB3238"/>
    <w:rsid w:val="00B41D41"/>
    <w:rsid w:val="00B923C0"/>
    <w:rsid w:val="00B96C69"/>
    <w:rsid w:val="00BA1ED1"/>
    <w:rsid w:val="00C16112"/>
    <w:rsid w:val="00C304E9"/>
    <w:rsid w:val="00C52442"/>
    <w:rsid w:val="00C53340"/>
    <w:rsid w:val="00C57CEC"/>
    <w:rsid w:val="00C70220"/>
    <w:rsid w:val="00CA1206"/>
    <w:rsid w:val="00CC0FDE"/>
    <w:rsid w:val="00E05106"/>
    <w:rsid w:val="00E12270"/>
    <w:rsid w:val="00E34635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C040-9EF8-4653-A0EF-2EB028B0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15</cp:revision>
  <cp:lastPrinted>2018-10-26T06:53:00Z</cp:lastPrinted>
  <dcterms:created xsi:type="dcterms:W3CDTF">2018-10-17T04:51:00Z</dcterms:created>
  <dcterms:modified xsi:type="dcterms:W3CDTF">2018-10-26T06:54:00Z</dcterms:modified>
</cp:coreProperties>
</file>