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абзац третий пункта 1</w:t>
        </w:r>
      </w:hyperlink>
      <w:r>
        <w:rPr>
          <w:rFonts w:ascii="Calibri" w:hAnsi="Calibri" w:cs="Calibri"/>
        </w:rPr>
        <w:t xml:space="preserve">, </w:t>
      </w:r>
      <w:hyperlink r:id="rId8" w:history="1">
        <w:r>
          <w:rPr>
            <w:rFonts w:ascii="Calibri" w:hAnsi="Calibri" w:cs="Calibri"/>
            <w:color w:val="0000FF"/>
          </w:rPr>
          <w:t>пункт 2</w:t>
        </w:r>
      </w:hyperlink>
      <w:r>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Pr>
            <w:rFonts w:ascii="Calibri" w:hAnsi="Calibri" w:cs="Calibri"/>
            <w:color w:val="0000FF"/>
          </w:rPr>
          <w:t>абзацы второй</w:t>
        </w:r>
      </w:hyperlink>
      <w:r>
        <w:rPr>
          <w:rFonts w:ascii="Calibri" w:hAnsi="Calibri" w:cs="Calibri"/>
        </w:rPr>
        <w:t xml:space="preserve"> и </w:t>
      </w:r>
      <w:hyperlink r:id="rId10" w:history="1">
        <w:r>
          <w:rPr>
            <w:rFonts w:ascii="Calibri" w:hAnsi="Calibri" w:cs="Calibri"/>
            <w:color w:val="0000FF"/>
          </w:rPr>
          <w:t>третий</w:t>
        </w:r>
      </w:hyperlink>
      <w:r>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2</w:t>
        </w:r>
      </w:hyperlink>
      <w:r>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подпункт "б" пункта 1</w:t>
        </w:r>
      </w:hyperlink>
      <w:r>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2</w:t>
        </w:r>
      </w:hyperlink>
      <w:r>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1A420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Перечень</w:t>
        </w:r>
      </w:hyperlink>
      <w:r>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w:t>
      </w:r>
      <w:r>
        <w:rPr>
          <w:rFonts w:ascii="Calibri" w:hAnsi="Calibri" w:cs="Calibri"/>
        </w:rPr>
        <w:lastRenderedPageBreak/>
        <w:t>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12507</Words>
  <Characters>71290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Кабанова</cp:lastModifiedBy>
  <cp:revision>1</cp:revision>
  <dcterms:created xsi:type="dcterms:W3CDTF">2014-01-21T07:22:00Z</dcterms:created>
  <dcterms:modified xsi:type="dcterms:W3CDTF">2014-01-21T07:22:00Z</dcterms:modified>
</cp:coreProperties>
</file>