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>
  <w:body>
    <w:p>
      <w:pPr>
        <w:spacing w:line="36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ФГБОУ ВО “Красноярский государственный медицинский университет им</w:t>
      </w:r>
      <w:r>
        <w:rPr>
          <w:rFonts w:ascii="Times New Roman" w:cs="Times New Roman" w:hAnsi="Times New Roman"/>
          <w:sz w:val="28"/>
          <w:szCs w:val="28"/>
        </w:rPr>
        <w:t>.п</w:t>
      </w:r>
      <w:r>
        <w:rPr>
          <w:rFonts w:ascii="Times New Roman" w:cs="Times New Roman" w:hAnsi="Times New Roman"/>
          <w:sz w:val="28"/>
          <w:szCs w:val="28"/>
        </w:rPr>
        <w:t xml:space="preserve">роф. В.Ф. </w:t>
      </w:r>
      <w:r>
        <w:rPr>
          <w:rFonts w:ascii="Times New Roman" w:cs="Times New Roman" w:hAnsi="Times New Roman"/>
          <w:sz w:val="28"/>
          <w:szCs w:val="28"/>
        </w:rPr>
        <w:t>Войно-Ясенецкого</w:t>
      </w:r>
      <w:r>
        <w:rPr>
          <w:rFonts w:ascii="Times New Roman" w:cs="Times New Roman" w:hAnsi="Times New Roman"/>
          <w:sz w:val="28"/>
          <w:szCs w:val="28"/>
        </w:rPr>
        <w:t xml:space="preserve">” Министерства здравоохранения Российской Федерации </w:t>
      </w:r>
    </w:p>
    <w:p>
      <w:pPr>
        <w:spacing w:line="36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Кафедра педиатрии ИПО</w:t>
      </w:r>
    </w:p>
    <w:p>
      <w:pPr>
        <w:spacing w:line="360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360" w:lineRule="auto"/>
        <w:jc w:val="right"/>
        <w:rPr>
          <w:rFonts w:ascii="Times New Roman" w:cs="Times New Roman" w:hAnsi="Times New Roman"/>
          <w:sz w:val="28"/>
          <w:szCs w:val="28"/>
        </w:rPr>
      </w:pPr>
    </w:p>
    <w:p>
      <w:pPr>
        <w:spacing w:line="360" w:lineRule="auto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Заведующий кафедрой: </w:t>
      </w:r>
      <w:r>
        <w:rPr>
          <w:rFonts w:ascii="Times New Roman" w:cs="Times New Roman" w:hAnsi="Times New Roman"/>
          <w:sz w:val="28"/>
          <w:szCs w:val="28"/>
        </w:rPr>
        <w:t>дмн</w:t>
      </w:r>
      <w:r>
        <w:rPr>
          <w:rFonts w:ascii="Times New Roman" w:cs="Times New Roman" w:hAnsi="Times New Roman"/>
          <w:sz w:val="28"/>
          <w:szCs w:val="28"/>
        </w:rPr>
        <w:t>, профессор Таранушенко Т.Е.</w:t>
      </w:r>
    </w:p>
    <w:p>
      <w:pPr>
        <w:spacing w:line="360" w:lineRule="auto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Проверил: ассистент Ваганов А.А.</w:t>
      </w:r>
    </w:p>
    <w:p>
      <w:pPr>
        <w:spacing w:line="360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360" w:lineRule="auto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spacing w:line="36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РЕФЕРАТ на тему: “Дифференциальная диагностика анемий”</w:t>
      </w:r>
    </w:p>
    <w:p>
      <w:pPr>
        <w:spacing w:line="360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360" w:lineRule="auto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Выполнила: ординатор 1 года, специальности Педиатрия</w:t>
      </w:r>
    </w:p>
    <w:p>
      <w:pPr>
        <w:spacing w:line="360" w:lineRule="auto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Кригян</w:t>
      </w:r>
      <w:r>
        <w:rPr>
          <w:rFonts w:ascii="Times New Roman" w:cs="Times New Roman" w:hAnsi="Times New Roman"/>
          <w:sz w:val="28"/>
          <w:szCs w:val="28"/>
        </w:rPr>
        <w:t xml:space="preserve"> Валерия Евгеньевна</w:t>
      </w:r>
    </w:p>
    <w:p>
      <w:pPr>
        <w:spacing w:line="360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360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Красноярск, 2022</w:t>
      </w:r>
    </w:p>
    <w:p>
      <w:pPr>
        <w:spacing w:line="360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Оглавление</w:t>
      </w:r>
    </w:p>
    <w:p>
      <w:pPr>
        <w:spacing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Список сокращений</w:t>
      </w:r>
      <w:r>
        <w:rPr>
          <w:rFonts w:ascii="Times New Roman" w:cs="Times New Roman" w:hAnsi="Times New Roman"/>
          <w:sz w:val="28"/>
          <w:szCs w:val="28"/>
        </w:rPr>
        <w:t>.................................................................</w:t>
      </w:r>
      <w:r>
        <w:rPr>
          <w:rFonts w:ascii="Times New Roman" w:cs="Times New Roman" w:hAnsi="Times New Roman"/>
          <w:sz w:val="28"/>
          <w:szCs w:val="28"/>
        </w:rPr>
        <w:t>.....................................3</w:t>
      </w:r>
    </w:p>
    <w:p>
      <w:pPr>
        <w:spacing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Введение</w:t>
      </w:r>
      <w:r>
        <w:rPr>
          <w:rFonts w:ascii="Times New Roman" w:cs="Times New Roman" w:hAnsi="Times New Roman"/>
          <w:sz w:val="28"/>
          <w:szCs w:val="28"/>
        </w:rPr>
        <w:t>..........................................................................................................................4</w:t>
      </w:r>
      <w:r>
        <w:rPr>
          <w:rFonts w:ascii="Times New Roman" w:cs="Times New Roman" w:hAnsi="Times New Roman"/>
          <w:b/>
          <w:bCs/>
          <w:sz w:val="28"/>
          <w:szCs w:val="28"/>
        </w:rPr>
        <w:t>Основная часть</w:t>
      </w:r>
      <w:r>
        <w:rPr>
          <w:rFonts w:ascii="Times New Roman" w:cs="Times New Roman" w:hAnsi="Times New Roman"/>
          <w:sz w:val="28"/>
          <w:szCs w:val="28"/>
        </w:rPr>
        <w:t>........................................................................</w:t>
      </w:r>
      <w:r>
        <w:rPr>
          <w:rFonts w:ascii="Times New Roman" w:cs="Times New Roman" w:hAnsi="Times New Roman"/>
          <w:sz w:val="28"/>
          <w:szCs w:val="28"/>
        </w:rPr>
        <w:t>.................................5-11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cs="Times New Roman" w:hAnsi="Times New Roman"/>
          <w:color w:val="000000"/>
          <w:sz w:val="28"/>
          <w:szCs w:val="28"/>
        </w:rPr>
        <w:t>.</w:t>
      </w:r>
      <w:r>
        <w:rPr>
          <w:rFonts w:ascii="Times New Roman" w:cs="Times New Roman" w:hAnsi="Times New Roman"/>
          <w:color w:val="000000"/>
          <w:sz w:val="28"/>
          <w:szCs w:val="28"/>
        </w:rPr>
        <w:t>Классификация анемий по степени тяжести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cs="Times New Roman" w:hAnsi="Times New Roman"/>
          <w:color w:val="000000"/>
          <w:sz w:val="28"/>
          <w:szCs w:val="28"/>
        </w:rPr>
        <w:t>Классификация анемий по этиологии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cs="Times New Roman" w:hAnsi="Times New Roman"/>
          <w:color w:val="000000"/>
          <w:sz w:val="28"/>
          <w:szCs w:val="28"/>
        </w:rPr>
        <w:t>.</w:t>
      </w:r>
      <w:r>
        <w:rPr>
          <w:rFonts w:ascii="Times New Roman" w:cs="Times New Roman" w:hAnsi="Times New Roman"/>
          <w:color w:val="000000"/>
          <w:sz w:val="28"/>
          <w:szCs w:val="28"/>
        </w:rPr>
        <w:t>Классификация, основанная на ф</w:t>
      </w:r>
      <w:r>
        <w:rPr>
          <w:rFonts w:ascii="Times New Roman" w:cs="Times New Roman" w:hAnsi="Times New Roman"/>
          <w:color w:val="000000"/>
          <w:sz w:val="28"/>
          <w:szCs w:val="28"/>
        </w:rPr>
        <w:t>ункционально</w:t>
      </w:r>
      <w:r>
        <w:rPr>
          <w:rFonts w:ascii="Times New Roman" w:cs="Times New Roman" w:hAnsi="Times New Roman"/>
          <w:color w:val="000000"/>
          <w:sz w:val="28"/>
          <w:szCs w:val="28"/>
        </w:rPr>
        <w:t>м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состояни</w:t>
      </w:r>
      <w:r>
        <w:rPr>
          <w:rFonts w:ascii="Times New Roman" w:cs="Times New Roman" w:hAnsi="Times New Roman"/>
          <w:color w:val="000000"/>
          <w:sz w:val="28"/>
          <w:szCs w:val="28"/>
        </w:rPr>
        <w:t>и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костного мозга, его способности к регенерации и компенсации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. Классификация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анемий на основании данных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MCV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RDW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показателей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262626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262626"/>
          <w:sz w:val="28"/>
          <w:szCs w:val="28"/>
        </w:rPr>
        <w:t>Диагностика</w:t>
      </w:r>
      <w:r>
        <w:rPr>
          <w:rFonts w:ascii="Times New Roman" w:cs="Times New Roman" w:hAnsi="Times New Roman"/>
          <w:color w:val="262626"/>
          <w:sz w:val="28"/>
          <w:szCs w:val="28"/>
        </w:rPr>
        <w:t>............................................................................................................12-14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Дифференциальная диагностика</w:t>
      </w:r>
      <w:r>
        <w:rPr>
          <w:rFonts w:ascii="Times New Roman" w:cs="Times New Roman" w:hAnsi="Times New Roman"/>
          <w:sz w:val="28"/>
          <w:szCs w:val="28"/>
        </w:rPr>
        <w:t>.............</w:t>
      </w:r>
      <w:r>
        <w:rPr>
          <w:rFonts w:ascii="Times New Roman" w:cs="Times New Roman" w:hAnsi="Times New Roman"/>
          <w:sz w:val="28"/>
          <w:szCs w:val="28"/>
        </w:rPr>
        <w:t>...........................................................15-19</w:t>
      </w:r>
    </w:p>
    <w:p>
      <w:pPr>
        <w:spacing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Заключение</w:t>
      </w:r>
      <w:r>
        <w:rPr>
          <w:rFonts w:ascii="Times New Roman" w:cs="Times New Roman" w:hAnsi="Times New Roman"/>
          <w:sz w:val="28"/>
          <w:szCs w:val="28"/>
        </w:rPr>
        <w:t>...................................................................................................................20</w:t>
      </w:r>
      <w:r>
        <w:rPr>
          <w:rFonts w:ascii="Times New Roman" w:cs="Times New Roman" w:hAnsi="Times New Roman"/>
          <w:b/>
          <w:bCs/>
          <w:sz w:val="28"/>
          <w:szCs w:val="28"/>
        </w:rPr>
        <w:t>Список литературы</w:t>
      </w:r>
      <w:r>
        <w:rPr>
          <w:rFonts w:ascii="Times New Roman" w:cs="Times New Roman" w:hAnsi="Times New Roman"/>
          <w:sz w:val="28"/>
          <w:szCs w:val="28"/>
        </w:rPr>
        <w:t>.....................................................................................................21</w:t>
      </w:r>
    </w:p>
    <w:p>
      <w:pPr>
        <w:spacing w:line="36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line="36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line="36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line="36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line="36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line="36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line="36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line="36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line="36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line="36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line="36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Список сокращений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RDW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— ширина распределения эритроцитов по объему (в норме 11</w:t>
      </w:r>
      <w:r>
        <w:rPr>
          <w:rFonts w:ascii="Times New Roman" w:cs="Times New Roman" w:hAnsi="Times New Roman"/>
          <w:color w:val="000000"/>
          <w:sz w:val="28"/>
          <w:szCs w:val="28"/>
        </w:rPr>
        <w:t>,5</w:t>
      </w:r>
      <w:r>
        <w:rPr>
          <w:rFonts w:ascii="Times New Roman" w:cs="Times New Roman" w:hAnsi="Times New Roman"/>
          <w:color w:val="000000"/>
          <w:sz w:val="28"/>
          <w:szCs w:val="28"/>
        </w:rPr>
        <w:t>–14,5%);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FEP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— свободный </w:t>
      </w:r>
      <w:r>
        <w:rPr>
          <w:rFonts w:ascii="Times New Roman" w:cs="Times New Roman" w:hAnsi="Times New Roman"/>
          <w:color w:val="000000"/>
          <w:sz w:val="28"/>
          <w:szCs w:val="28"/>
        </w:rPr>
        <w:t>протопорфирин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эритроцитов;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G</w:t>
      </w:r>
      <w:r>
        <w:rPr>
          <w:rFonts w:ascii="Times New Roman" w:cs="Times New Roman" w:hAnsi="Times New Roman"/>
          <w:color w:val="000000"/>
          <w:sz w:val="28"/>
          <w:szCs w:val="28"/>
        </w:rPr>
        <w:t>-6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PD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— глюкозо-6-фосфат </w:t>
      </w:r>
      <w:r>
        <w:rPr>
          <w:rFonts w:ascii="Times New Roman" w:cs="Times New Roman" w:hAnsi="Times New Roman"/>
          <w:color w:val="000000"/>
          <w:sz w:val="28"/>
          <w:szCs w:val="28"/>
        </w:rPr>
        <w:t>дегидрогеназа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;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Hb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— гемоглобин;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ИТП — </w:t>
      </w:r>
      <w:r>
        <w:rPr>
          <w:rFonts w:ascii="Times New Roman" w:cs="Times New Roman" w:hAnsi="Times New Roman"/>
          <w:color w:val="000000"/>
          <w:sz w:val="28"/>
          <w:szCs w:val="28"/>
        </w:rPr>
        <w:t>идиопатическая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тромбоцитопеническая пурпура;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MCH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— среднее содержание гемоглобина в эритроците;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MCHC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— средняя концентрация гемоглобина в одном эритроците;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MCV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— средний объем эритроцита;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RDW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— ширина распределения эритроцитов по объему;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СКВ — системная красная волчанка;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ANA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—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anti</w:t>
      </w:r>
      <w:r>
        <w:rPr>
          <w:rFonts w:ascii="Times New Roman" w:cs="Times New Roman" w:hAnsi="Times New Roman"/>
          <w:color w:val="000000"/>
          <w:sz w:val="28"/>
          <w:szCs w:val="28"/>
        </w:rPr>
        <w:t>-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nuclear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antibodies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— тест на </w:t>
      </w:r>
      <w:r>
        <w:rPr>
          <w:rFonts w:ascii="Times New Roman" w:cs="Times New Roman" w:hAnsi="Times New Roman"/>
          <w:color w:val="000000"/>
          <w:sz w:val="28"/>
          <w:szCs w:val="28"/>
        </w:rPr>
        <w:t>антинуклеарные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антитела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РИ-ретикулоцитарный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индекс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spacing w:line="36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line="36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line="36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line="36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line="36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line="36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line="36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line="36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line="36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line="360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Введение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>Анемия определяется как состояние гипоксемии, связанное со снижением числа циркулирующих эритроцитов и/или их способности восполнять потребности тканей в кислороде. Поскольку в организме происходит постоянное интенсивное образование эритроцитов и одновреме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нный их распад, под анемией понимают состояние, характеризующееся нарушением баланса эритроцитов, то есть снижением интенсивности образования или повышенной деструкцией эритроцитов, либо сочетанием обоих факторов[5].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Анемии у детей - наиболее часто встре</w:t>
      </w:r>
      <w:r>
        <w:rPr>
          <w:rFonts w:ascii="Times New Roman" w:cs="Times New Roman" w:hAnsi="Times New Roman"/>
          <w:color w:val="000000"/>
          <w:sz w:val="28"/>
          <w:szCs w:val="28"/>
        </w:rPr>
        <w:t>чающиеся заболевания. Это обусловлено анатомо-физиологической незрелостью органов кроветворения и их высокой чувствительностью к воздействию неблагоприятных факторов окружающей среды в детском возрасте. Симптомы анемии неблагоприятно сказы</w:t>
      </w:r>
      <w:r>
        <w:rPr>
          <w:rFonts w:ascii="Times New Roman" w:cs="Times New Roman" w:hAnsi="Times New Roman"/>
          <w:color w:val="000000"/>
          <w:sz w:val="28"/>
          <w:szCs w:val="28"/>
        </w:rPr>
        <w:t>ваются на качес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тве жизни ребенка[2], [3], [4].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Основная часть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Основным маркером анемии служит концентрация гемоглобина (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Hb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), обеспечивающего доставку кислорода к тканям, </w:t>
      </w:r>
      <w:r>
        <w:rPr>
          <w:rFonts w:ascii="Times New Roman" w:cs="Times New Roman" w:hAnsi="Times New Roman"/>
          <w:color w:val="000000"/>
          <w:sz w:val="28"/>
          <w:szCs w:val="28"/>
        </w:rPr>
        <w:t>дополнительными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— сродство гемоглобина кислороду, внутрисосудистый объем потребления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кислорода, частота сердечных сокращений, удельный объем сердца и артериальная </w:t>
      </w:r>
      <w:r>
        <w:rPr>
          <w:rFonts w:ascii="Times New Roman" w:cs="Times New Roman" w:hAnsi="Times New Roman"/>
          <w:color w:val="000000"/>
          <w:sz w:val="28"/>
          <w:szCs w:val="28"/>
        </w:rPr>
        <w:t>оксигенация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cs="Times New Roman" w:hAnsi="Times New Roman"/>
          <w:color w:val="000000"/>
          <w:sz w:val="28"/>
          <w:szCs w:val="28"/>
          <w:highlight w:val="none"/>
        </w:rPr>
        <w:t>Границей, разделяющей норму и патологию, принято считать показатель гемоглобина &lt; 110 г/л</w:t>
      </w:r>
      <w:r>
        <w:rPr>
          <w:rFonts w:ascii="Times New Roman" w:cs="Times New Roman" w:hAnsi="Times New Roman"/>
          <w:color w:val="000000"/>
          <w:sz w:val="28"/>
          <w:szCs w:val="28"/>
          <w:highlight w:val="none"/>
        </w:rPr>
        <w:t xml:space="preserve"> (или то число, на кот</w:t>
      </w:r>
      <w:r>
        <w:rPr>
          <w:rFonts w:ascii="Times New Roman" w:cs="Times New Roman" w:hAnsi="Times New Roman"/>
          <w:color w:val="000000"/>
          <w:sz w:val="28"/>
          <w:szCs w:val="28"/>
          <w:highlight w:val="none"/>
        </w:rPr>
        <w:t>ор</w:t>
      </w:r>
      <w:r>
        <w:rPr>
          <w:rFonts w:ascii="Times New Roman" w:cs="Times New Roman" w:hAnsi="Times New Roman"/>
          <w:color w:val="000000"/>
          <w:sz w:val="28"/>
          <w:szCs w:val="28"/>
          <w:highlight w:val="none"/>
        </w:rPr>
        <w:t xml:space="preserve">ое откалиброван </w:t>
      </w:r>
      <w:r>
        <w:rPr>
          <w:rFonts w:ascii="Times New Roman" w:cs="Times New Roman" w:hAnsi="Times New Roman"/>
          <w:color w:val="000000"/>
          <w:sz w:val="28"/>
          <w:szCs w:val="28"/>
          <w:highlight w:val="none"/>
        </w:rPr>
        <w:t>гемм-анализатор</w:t>
      </w:r>
      <w:r>
        <w:rPr>
          <w:rFonts w:ascii="Times New Roman" w:cs="Times New Roman" w:hAnsi="Times New Roman"/>
          <w:color w:val="000000"/>
          <w:sz w:val="28"/>
          <w:szCs w:val="28"/>
          <w:highlight w:val="none"/>
        </w:rPr>
        <w:t>, у подростков считается 120 г/л по некоторым данным)</w:t>
      </w:r>
      <w:r>
        <w:rPr>
          <w:rFonts w:ascii="Times New Roman" w:cs="Times New Roman" w:hAnsi="Times New Roman"/>
          <w:color w:val="000000"/>
          <w:sz w:val="28"/>
          <w:szCs w:val="28"/>
          <w:highlight w:val="none"/>
        </w:rPr>
        <w:t>.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Число эритроцитов — менее информативный показатель анемии и не всегда </w:t>
      </w:r>
      <w:r>
        <w:rPr>
          <w:rFonts w:ascii="Times New Roman" w:cs="Times New Roman" w:hAnsi="Times New Roman"/>
          <w:color w:val="000000"/>
          <w:sz w:val="28"/>
          <w:szCs w:val="28"/>
        </w:rPr>
        <w:t>корр</w:t>
      </w:r>
      <w:r>
        <w:rPr>
          <w:rFonts w:ascii="Times New Roman" w:cs="Times New Roman" w:hAnsi="Times New Roman"/>
          <w:color w:val="000000"/>
          <w:sz w:val="28"/>
          <w:szCs w:val="28"/>
        </w:rPr>
        <w:t>елирует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со степе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нью снижения гемоглобина.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Анемии разнообразны по этиологии, патогенезу и клинико-гематологическим особенностям. Они могут быть как самостоятельным заболеванием, так и синдромом при различных заболеваниях. Если у пациента имеются признаки а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немии, то в первую очередь необходимо установить, является ли она результатом патологии только одной клеточной линии (например, эритроцитов) или нескольких клеточных линий (например, эритроцитов, лейкоцитов и тромбоцитов). </w:t>
      </w:r>
      <w:r>
        <w:rPr>
          <w:rFonts w:ascii="Times New Roman" w:cs="Times New Roman" w:hAnsi="Times New Roman"/>
          <w:color w:val="000000"/>
          <w:sz w:val="28"/>
          <w:szCs w:val="28"/>
        </w:rPr>
        <w:t>Изменения в двух или трех клеточн</w:t>
      </w:r>
      <w:r>
        <w:rPr>
          <w:rFonts w:ascii="Times New Roman" w:cs="Times New Roman" w:hAnsi="Times New Roman"/>
          <w:color w:val="000000"/>
          <w:sz w:val="28"/>
          <w:szCs w:val="28"/>
        </w:rPr>
        <w:t>ых линиях обычно указывают на вовлечение в патологический процесс костного мозга (</w:t>
      </w:r>
      <w:r>
        <w:rPr>
          <w:rFonts w:ascii="Times New Roman" w:cs="Times New Roman" w:hAnsi="Times New Roman"/>
          <w:color w:val="000000"/>
          <w:sz w:val="28"/>
          <w:szCs w:val="28"/>
        </w:rPr>
        <w:t>апластическая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анемия, лейкоз и др.), на заболевания иммунной системы (патология соединительной ткани, синдром приобретенного иммунодефицита и др.), иммунологическую деструкци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ю клеток на периферии (иммунная </w:t>
      </w:r>
      <w:r>
        <w:rPr>
          <w:rFonts w:ascii="Times New Roman" w:cs="Times New Roman" w:hAnsi="Times New Roman"/>
          <w:color w:val="000000"/>
          <w:sz w:val="28"/>
          <w:szCs w:val="28"/>
        </w:rPr>
        <w:t>нейтропения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cs="Times New Roman" w:hAnsi="Times New Roman"/>
          <w:color w:val="000000"/>
          <w:sz w:val="28"/>
          <w:szCs w:val="28"/>
        </w:rPr>
        <w:t>идиопатическая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тромбоцитопеническая пурпура — ИТП, иммунная гемолитическая анемия и др.), а также на секвестрацию клеток (например, </w:t>
      </w:r>
      <w:r>
        <w:rPr>
          <w:rFonts w:ascii="Times New Roman" w:cs="Times New Roman" w:hAnsi="Times New Roman"/>
          <w:color w:val="000000"/>
          <w:sz w:val="28"/>
          <w:szCs w:val="28"/>
        </w:rPr>
        <w:t>гиперспленизм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)[6].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Классификация анемий по степени тяжести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:[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4]</w:t>
      </w:r>
    </w:p>
    <w:p>
      <w:pPr>
        <w:numPr>
          <w:ilvl w:val="0"/>
          <w:numId w:val="1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Анемия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степени (легкая) </w:t>
      </w:r>
      <w:r>
        <w:rPr>
          <w:rFonts w:ascii="Times New Roman" w:cs="Times New Roman" w:hAnsi="Times New Roman"/>
          <w:color w:val="000000"/>
          <w:sz w:val="28"/>
          <w:szCs w:val="28"/>
        </w:rPr>
        <w:t>-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Hb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— 110–90 г/л; </w:t>
      </w:r>
    </w:p>
    <w:p>
      <w:pPr>
        <w:numPr>
          <w:ilvl w:val="0"/>
          <w:numId w:val="1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А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немию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степени (средней тяжести),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Hb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— 90–70 г/л;</w:t>
      </w:r>
    </w:p>
    <w:p>
      <w:pPr>
        <w:numPr>
          <w:ilvl w:val="0"/>
          <w:numId w:val="1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А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немию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степени (</w:t>
      </w:r>
      <w:r>
        <w:rPr>
          <w:rFonts w:ascii="Times New Roman" w:cs="Times New Roman" w:hAnsi="Times New Roman"/>
          <w:color w:val="000000"/>
          <w:sz w:val="28"/>
          <w:szCs w:val="28"/>
        </w:rPr>
        <w:t>тяжел</w:t>
      </w:r>
      <w:r>
        <w:rPr>
          <w:rFonts w:ascii="Times New Roman" w:cs="Times New Roman" w:hAnsi="Times New Roman"/>
          <w:color w:val="000000"/>
          <w:sz w:val="28"/>
          <w:szCs w:val="28"/>
        </w:rPr>
        <w:t>ая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),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Hb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&lt; 70 г/л.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Классификация анемий по этиологии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:[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5]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(табл.1)</w:t>
      </w:r>
    </w:p>
    <w:tbl>
      <w:tblPr>
        <w:tblStyle w:val="TableGrid"/>
        <w:tblW w:w="10138" w:type="dxa"/>
        <w:tblLook w:val="04A0"/>
      </w:tblPr>
      <w:tblGrid>
        <w:gridCol w:w="5069"/>
        <w:gridCol w:w="5069"/>
      </w:tblGrid>
      <w:tr>
        <w:trPr/>
        <w:tc>
          <w:tcPr>
            <w:cnfStyle w:val="101000000000"/>
            <w:tcW w:w="5069" w:type="dxa"/>
          </w:tcPr>
          <w:p>
            <w:pP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Этиологическая классификация</w:t>
            </w:r>
          </w:p>
        </w:tc>
        <w:tc>
          <w:tcPr>
            <w:cnfStyle w:val="100000000000"/>
            <w:tcW w:w="5069" w:type="dxa"/>
          </w:tcPr>
          <w:p>
            <w:pP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Диагностические критерии</w:t>
            </w:r>
          </w:p>
        </w:tc>
      </w:tr>
      <w:tr>
        <w:trPr/>
        <w:tc>
          <w:tcPr>
            <w:cnfStyle w:val="001000100000"/>
            <w:tcW w:w="10138" w:type="dxa"/>
            <w:gridSpan w:val="2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center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. Нарушение образования эритроцитов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center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А. Дефицит макроэлементов и витаминов </w:t>
            </w:r>
          </w:p>
        </w:tc>
      </w:tr>
      <w:tr>
        <w:trPr/>
        <w:tc>
          <w:tcPr>
            <w:cnfStyle w:val="00100001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Дефицит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железа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>
            <w:pP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0001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Гипохромные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микроцитарные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эритроциты, уровень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MCV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MCH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и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MCHC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, высокий уровень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RDW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1, снижение уровня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ферритина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в сыворотке крови, высокий уровень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FEP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, гваяковая проба на скрытую кровь в кале положительна </w:t>
            </w:r>
          </w:p>
        </w:tc>
      </w:tr>
      <w:tr>
        <w:trPr/>
        <w:tc>
          <w:tcPr>
            <w:cnfStyle w:val="00100010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Дефицит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фолатов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>
            <w:pP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0010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Макроцитарные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эритроциты, высокий уровень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MCV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и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RDW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мегалобластный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костный мозг, низкое содержание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фолатов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в сыворотке и эритроцитах </w:t>
            </w:r>
          </w:p>
        </w:tc>
      </w:tr>
      <w:tr>
        <w:trPr/>
        <w:tc>
          <w:tcPr>
            <w:cnfStyle w:val="00100001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Дефицит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витамина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В12 </w:t>
            </w:r>
          </w:p>
          <w:p>
            <w:pP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0001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Макроцитарные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эритроциты, высокий уровень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MCV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и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RDW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мегалобластный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костный мозг, низкое содержание В12 в сыворотке, сниженная кислотность желудка; положительный тест Шиллинга </w:t>
            </w:r>
          </w:p>
        </w:tc>
      </w:tr>
      <w:tr>
        <w:trPr/>
        <w:tc>
          <w:tcPr>
            <w:cnfStyle w:val="00100010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4.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Дефицит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витамина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С </w:t>
            </w:r>
          </w:p>
          <w:p>
            <w:pP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0010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Клинические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признаки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авитаминоза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цинга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) </w:t>
            </w:r>
          </w:p>
        </w:tc>
      </w:tr>
      <w:tr>
        <w:trPr>
          <w:trHeight w:val="920"/>
        </w:trPr>
        <w:tc>
          <w:tcPr>
            <w:cnfStyle w:val="00100001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5.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Белковая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недостаточность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cnfStyle w:val="00000001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Квашиоркор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(синдром депигментации и отека подкожной клетчатки) </w:t>
            </w:r>
          </w:p>
        </w:tc>
      </w:tr>
      <w:tr>
        <w:trPr/>
        <w:tc>
          <w:tcPr>
            <w:cnfStyle w:val="00100010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6.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Дефицит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витамина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В6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cnfStyle w:val="00000010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Гипохромные эритроциты,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сидеробластный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костный мозг, высокое содержание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ферритина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в сыворотке </w:t>
            </w:r>
          </w:p>
        </w:tc>
      </w:tr>
      <w:tr>
        <w:trPr/>
        <w:tc>
          <w:tcPr>
            <w:cnfStyle w:val="00100001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7.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Недостаточность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тироксина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cnfStyle w:val="00000001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Кретинизм, низкое содержание Т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, высокое содержание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тиреотропного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гормона </w:t>
            </w:r>
          </w:p>
        </w:tc>
      </w:tr>
      <w:tr>
        <w:trPr/>
        <w:tc>
          <w:tcPr>
            <w:cnfStyle w:val="001000100000"/>
            <w:tcW w:w="10138" w:type="dxa"/>
            <w:gridSpan w:val="2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center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Б.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Патология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костного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мозга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>
        <w:trPr/>
        <w:tc>
          <w:tcPr>
            <w:cnfStyle w:val="00100001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1. Патология одной клеточной линии: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а.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Мегакариоцитопения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•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амегакариоцитарная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тромбоцитопеническая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пурпура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cnfStyle w:val="00000001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Синяки и геморрагии на коже конечностей, отсутствие мегакариоцитов, кровотечения из слизистых, ранний возраст </w:t>
            </w:r>
          </w:p>
        </w:tc>
      </w:tr>
      <w:tr>
        <w:trPr/>
        <w:tc>
          <w:tcPr>
            <w:cnfStyle w:val="00100010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. Дефекты предшественников эритроцитов: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• врожденная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эритроцитарная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аплазия (анемия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Даймонда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Блэкфана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)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• приобретенная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эритроцитарная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аплазия (транзиторная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эритробластопения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детей) </w:t>
            </w:r>
          </w:p>
        </w:tc>
        <w:tc>
          <w:tcPr>
            <w:cnfStyle w:val="00000010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Отсутствие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эритроидных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предшественников при исследовании костного мозга Отсутствие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эритроидных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предшественников (периодическое) </w:t>
            </w:r>
          </w:p>
        </w:tc>
      </w:tr>
      <w:tr>
        <w:trPr/>
        <w:tc>
          <w:tcPr>
            <w:cnfStyle w:val="00100001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в. Дефе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кты предшественников лейкоцитов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• врожденная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нейтропения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• патология всех клеточных линий (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апластическая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анемия, характеризующаяся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панцитопенией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и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гипоклеточным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костным мозгом) </w:t>
            </w:r>
          </w:p>
        </w:tc>
        <w:tc>
          <w:tcPr>
            <w:cnfStyle w:val="00000001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Нейтропения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периодические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инфекции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>
        <w:trPr/>
        <w:tc>
          <w:tcPr>
            <w:cnfStyle w:val="00100010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а. Конституциональная: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• анемия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Фанкони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•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семейная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без аномалий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•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врожденный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дискератоз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cnfStyle w:val="00000010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Множественные врожденные патологии, ломкость хромосом; Наследственность, отсутствие врожденных аномалий;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Выявление патологии со стороны кожи и слизистой </w:t>
            </w:r>
          </w:p>
        </w:tc>
      </w:tr>
      <w:tr>
        <w:trPr/>
        <w:tc>
          <w:tcPr>
            <w:cnfStyle w:val="00100001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б.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Приобретенная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: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•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идиопатическая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•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вторичная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cnfStyle w:val="00000001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Причина не установлена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результате воздействия лекарственных препаратов, радиации, домашних токсинов, инфекций; связанная с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иммунологическим заболеванием </w:t>
            </w:r>
          </w:p>
        </w:tc>
      </w:tr>
      <w:tr>
        <w:trPr/>
        <w:tc>
          <w:tcPr>
            <w:cnfStyle w:val="00100010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3. Инфильтрация костного мозга: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а.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первичная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(лейкоз и др.)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. вторичная (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нейробластома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лимфома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и др.)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0010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Костный мозг: морфология, цитохимия, иммунологические маркеры, цитогенетика клеток, инфильтрирующих костный мозг Костный мозг, ликвор, визуализация скелета, органов грудной и брюшной полости.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Биологические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марк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еры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иммуноцитология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цитогенетика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>
        <w:trPr/>
        <w:tc>
          <w:tcPr>
            <w:cnfStyle w:val="001000010000"/>
            <w:tcW w:w="10138" w:type="dxa"/>
            <w:gridSpan w:val="2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center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В.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Дизэритропоэтическая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анемия (подавление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эритропоэза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, снижение утилизации железа) </w:t>
            </w:r>
          </w:p>
        </w:tc>
      </w:tr>
      <w:tr>
        <w:trPr/>
        <w:tc>
          <w:tcPr>
            <w:cnfStyle w:val="00100010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Инфекция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cnfStyle w:val="00000010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Случаи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системных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заболеваний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>
        <w:trPr/>
        <w:tc>
          <w:tcPr>
            <w:cnfStyle w:val="00100001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2. Патология почек и заболевания печени </w:t>
            </w:r>
          </w:p>
        </w:tc>
        <w:tc>
          <w:tcPr>
            <w:cnfStyle w:val="00000001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Исследование функции почек и печеночные пробы </w:t>
            </w:r>
          </w:p>
        </w:tc>
      </w:tr>
      <w:tr>
        <w:trPr/>
        <w:tc>
          <w:tcPr>
            <w:cnfStyle w:val="00100010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Диссеминированные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злокачественные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новообразования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cnfStyle w:val="00000010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Клинические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проявления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>
        <w:trPr/>
        <w:tc>
          <w:tcPr>
            <w:cnfStyle w:val="00100001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4.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Заболевания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соединительной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ткани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cnfStyle w:val="00000001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Ревматоидный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артрит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/СКВ </w:t>
            </w:r>
          </w:p>
        </w:tc>
      </w:tr>
      <w:tr>
        <w:trPr/>
        <w:tc>
          <w:tcPr>
            <w:cnfStyle w:val="001000100000"/>
            <w:tcW w:w="10138" w:type="dxa"/>
            <w:gridSpan w:val="2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center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II.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Потеря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крови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>
        <w:trPr/>
        <w:tc>
          <w:tcPr>
            <w:cnfStyle w:val="00100001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Острая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постгеморрагическая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анемия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cnfStyle w:val="00000001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Оценка кровопотери, ОЦК, определение Н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b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после восстановления ОЦК </w:t>
            </w:r>
          </w:p>
        </w:tc>
      </w:tr>
      <w:tr>
        <w:trPr/>
        <w:tc>
          <w:tcPr>
            <w:cnfStyle w:val="00100010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Хроническая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постгеморрагическая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анемия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cnfStyle w:val="00000010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Проба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Оверта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или тест на скрытую кровь </w:t>
            </w:r>
          </w:p>
        </w:tc>
      </w:tr>
      <w:tr>
        <w:trPr/>
        <w:tc>
          <w:tcPr>
            <w:cnfStyle w:val="001000010000"/>
            <w:tcW w:w="10138" w:type="dxa"/>
            <w:gridSpan w:val="2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center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. Гемолитическая анемия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center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А. Внутриклеточный гемолиз </w:t>
            </w:r>
          </w:p>
        </w:tc>
      </w:tr>
      <w:tr>
        <w:trPr/>
        <w:tc>
          <w:tcPr>
            <w:cnfStyle w:val="00100010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1. Патология мембран эритроцитов (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сфероцитоз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эллиптоцитоз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cnfStyle w:val="00000010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Морфология, кривая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Прайс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–Джонса, осмотическая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резистентность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cnfStyle w:val="00100001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2. Патология ферментов эритроцитов (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пируваткиназы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G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-6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PD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глютатионредуктазы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и др.) </w:t>
            </w:r>
          </w:p>
        </w:tc>
        <w:tc>
          <w:tcPr>
            <w:cnfStyle w:val="00000001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Аутогемолиз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ферментативный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ответ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</w:pP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>
        <w:trPr/>
        <w:tc>
          <w:tcPr>
            <w:cnfStyle w:val="00100010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3. Дефекты гемоглобина: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а. дефекты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гема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. дефекты глобина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•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качественная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(например, серповидные клетки)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• количественная (например, талассемия) </w:t>
            </w:r>
          </w:p>
        </w:tc>
        <w:tc>
          <w:tcPr>
            <w:cnfStyle w:val="00000010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Электрофорез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Hb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Содержание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HbF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, A2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>
        <w:trPr/>
        <w:tc>
          <w:tcPr>
            <w:cnfStyle w:val="001000010000"/>
            <w:tcW w:w="10138" w:type="dxa"/>
            <w:gridSpan w:val="2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center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В.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Внеклеточный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гемолиз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>
        <w:trPr/>
        <w:tc>
          <w:tcPr>
            <w:cnfStyle w:val="00100010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1. Иммунная: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а.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изоиммунная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Аутоиммунная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•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идиопатическая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• вторичная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— иммунологические нарушения (например, СКВ)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— одна клеточная линия (например, эритроциты)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— несколько клеточных линий (например, лейкоциты, тромбоциты) </w:t>
            </w:r>
          </w:p>
        </w:tc>
        <w:tc>
          <w:tcPr>
            <w:cnfStyle w:val="00000010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Проба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Кумбса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Проба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Кумбса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, выявление антител Снижение С3, С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, СН50,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ANA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положительный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Анемия: проба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Кумбса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положительная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Нейтропения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— иммунная ИТП, тромбоцитопения </w:t>
            </w:r>
          </w:p>
        </w:tc>
      </w:tr>
      <w:tr>
        <w:trPr/>
        <w:tc>
          <w:tcPr>
            <w:cnfStyle w:val="00100001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Неиммунная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идиопатическая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, вторичная):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а.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микроангиопатическая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анемия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б.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токсическая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анемия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cnfStyle w:val="000000010000"/>
            <w:tcW w:w="5069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Внутрисосудистый гемолиз как результат тромбогеморрагического синдрома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line="360" w:lineRule="auto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Отравление грибами, укусы ядовитых змей и т.д. </w:t>
            </w:r>
          </w:p>
        </w:tc>
      </w:tr>
    </w:tbl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Классификация, основанная на ф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ункционально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 xml:space="preserve"> состояни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 xml:space="preserve"> костного мозга, его способности к регенерации и компенсации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:[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5]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 xml:space="preserve">1)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нормо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регенераторные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— количество </w:t>
      </w:r>
      <w:r>
        <w:rPr>
          <w:rFonts w:ascii="Times New Roman" w:cs="Times New Roman" w:hAnsi="Times New Roman"/>
          <w:color w:val="000000"/>
          <w:sz w:val="28"/>
          <w:szCs w:val="28"/>
        </w:rPr>
        <w:t>ретикулоцитов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от 15 до 50 ‰ (1,5–5%);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 xml:space="preserve">2)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гиперрегенераторные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— количество </w:t>
      </w:r>
      <w:r>
        <w:rPr>
          <w:rFonts w:ascii="Times New Roman" w:cs="Times New Roman" w:hAnsi="Times New Roman"/>
          <w:color w:val="000000"/>
          <w:sz w:val="28"/>
          <w:szCs w:val="28"/>
        </w:rPr>
        <w:t>ретикулоцитов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свыше 50 ‰ (более 5%);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 xml:space="preserve">3)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гип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 xml:space="preserve"> и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арегенераторные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— количество </w:t>
      </w:r>
      <w:r>
        <w:rPr>
          <w:rFonts w:ascii="Times New Roman" w:cs="Times New Roman" w:hAnsi="Times New Roman"/>
          <w:color w:val="000000"/>
          <w:sz w:val="28"/>
          <w:szCs w:val="28"/>
        </w:rPr>
        <w:t>ретикулоцитов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низкое, неадекватное степени тяжести анемии или отсутствие </w:t>
      </w:r>
      <w:r>
        <w:rPr>
          <w:rFonts w:ascii="Times New Roman" w:cs="Times New Roman" w:hAnsi="Times New Roman"/>
          <w:color w:val="000000"/>
          <w:sz w:val="28"/>
          <w:szCs w:val="28"/>
        </w:rPr>
        <w:t>рет</w:t>
      </w:r>
      <w:r>
        <w:rPr>
          <w:rFonts w:ascii="Times New Roman" w:cs="Times New Roman" w:hAnsi="Times New Roman"/>
          <w:color w:val="000000"/>
          <w:sz w:val="28"/>
          <w:szCs w:val="28"/>
        </w:rPr>
        <w:t>икулоцитов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в периферической крови.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>*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при адекватной регенерации эритроидных клеток в костном мозге количество ретикулоцитов в периферической крови прямо коррелирует со степенью анемизации, увеличиваясь на 8—10 % на каждую степень анемии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-К группе гипо-арегенераторных анемий относятся апластические и м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>е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галобластические анемии; -норморегенераторными являются железодефицитные, сидероахрестнческие и анемии при хронических заболеваниях;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1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-гиперрегенераторные — наследственные и приобретенные гемолитические анемии, острые постгеморрагические анемии.</w:t>
      </w:r>
      <w:r>
        <w:rPr>
          <w:rFonts w:ascii="Times New Roman" w:cs="Times New Roman" w:hAnsi="Times New Roman"/>
          <w:color w:val="000000"/>
          <w:sz w:val="18"/>
          <w:rtl w:val="off"/>
          <w:lang w:val="en-US"/>
        </w:rPr>
        <w:t xml:space="preserve">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  <w:t>IV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 xml:space="preserve">. Классификация анемий на основании данных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  <w:t>MCV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 xml:space="preserve"> и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  <w:t>RDW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 xml:space="preserve"> показателей [5] (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рис. 1)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  <w:t>MCV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 xml:space="preserve"> и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  <w:t>RDW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— показатели, определяемые при исследовании крови на автоматическом анализаторе, помогают установить морфологию и природу анемий.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 xml:space="preserve">Рис.1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drawing xmlns:mc="http://schemas.openxmlformats.org/markup-compatibility/2006">
          <wp:inline distT="0" distB="0" distL="0" distR="0">
            <wp:extent cx="6300470" cy="249047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262626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262626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262626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262626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262626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262626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262626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262626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262626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262626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262626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262626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262626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262626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262626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262626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262626"/>
          <w:sz w:val="28"/>
          <w:szCs w:val="28"/>
        </w:rPr>
        <w:t>Диагностика: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Определенное значение в диагностике анемических состояний имеют анамнестические данные - возраст появления и скорость прогрессирования анемии, особенности течения беременности и периода новорожденно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>сти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, наличие профвредностей у родителей ребенка, характер диеты и жилищно-бытовых условий, наличие сопутствующих заболеваний, указания на прием лекарственных препаратов. Важна информация о наследственности — наличие у родителей и других родственников анемий, желтух, здоровье других детей в семье, наличие кровнородственных браков. Существенны результаты физикального обследования, а именно, обнаружение у ребенка, помимо общеанемических признаков, других клинических проявлений заболевания — отклонений физического и/или психомоторного развития, врожденных пороков развития, трофических изменений кожи, иктеричности кожи и слизистых, лимфаденопатии, гепатомегалии, спленомегалии, неврологической симптоматики и так далее.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Диагностика анемий у детей требует обязательного лабораторного исследования.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>Скрининговыми лабораторными дифференциально-диагностическими критериями при анемиях являются: [7]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цветовой показатель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• эритроцитарные индексы (MCV, MCH, RDW) (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>указаны в рис. 1)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• уровень ретикулоцитов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морфологические особенности эритроцитов в мазке периферической крови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ru-RU"/>
        </w:rPr>
        <w:t>В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 xml:space="preserve"> зависимости от величины цветового показателя, выделяют анемии: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 xml:space="preserve">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right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>1)нормохромные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(ЦП = 0,85-1,0)-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острая постгеморрагическая, апластические, наследственные (мембранопатии, ферментопатии, серповидно-клеточная анемия) и приобретенные гемолитические анемии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>2) гипохромные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(ЦП &lt; 0,85):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1. Дефицит железа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2. Гемоглобинопатии:  талассемия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3. Нарушения синтеза гема, вызванные химическими соединениями (свинец, изониазид)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4. Сидероахрестические анемии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5. Пароксизмальная ночная гемоглобинурия (болезнь Маркиафавы — Микели)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6. Хронические инфекции или воспалительные процессы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7. Легочный гемосидероз, включая синдром Гудпасчера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8. Гипо- или атрансферринемия: врожденна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>я;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приобретенная — заболевания печени, опухоли, белковая недостаточность, нефротический синдром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9. Врожденный дефицит переносчиков трансферр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>и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на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10. Врожденное нарушение метаболизма с накоплением железа в паренхиме печени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11. Дефицит меди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12. Злокачественные опухоли.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>3)гиперхромные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(ЦП &gt; 1,0)-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>мегалобластные анемии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ru-RU"/>
        </w:rPr>
        <w:t>В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 xml:space="preserve">  диагностике анемий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ru-RU"/>
        </w:rPr>
        <w:t>также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ru-RU"/>
        </w:rPr>
        <w:t xml:space="preserve">большое значение имеют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>морфологически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ru-RU"/>
        </w:rPr>
        <w:t>е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 xml:space="preserve"> особенност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ru-RU"/>
        </w:rPr>
        <w:t>и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 xml:space="preserve"> эритроцитов в мазке периферической крови.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Изменения в эритроцитах при анемии касаются величины (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>анизоцитоз)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, формы (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>пойкилоцитоз)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, окраски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>и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различных включений в них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right="0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 xml:space="preserve">1)Мишеневидные клетки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right="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Определение: увеличение показателя отношения поверхности клетки к ее объему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right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•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Талассемия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• Гемоглобинопатии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Заболевания печени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Состояние после спленэктомии или гипоспления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Выраженный дефицит железа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2) Сфероциты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Определение: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снижение показателя отношения поверхности клетки к ее объему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Наследственный сфероцитоз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АВО несовместимость: потеря антительных фрагментов мембран эритроцитов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Аутоиммунная гемолитическая анемия: потеря антительных фрагментов мембран эритроцитов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Микроангиопатическая гемолитическая анемия (MAГA): потеря фрагмента эритроцита после взаимодействия с измененной поверхностью клетки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Гиперспленизм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Ожоги: фрагмент поврежденных эритроцитов удаляется селезенкой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Посттрансфузионные состояния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Недостаточность пируваткиназы: фрагмент поврежденных эритроцитов удаляется селезенкой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 xml:space="preserve">3)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 xml:space="preserve">Эхиноциты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Определение: по поверхности эритроцита распределены 10–30 отростков равной величины. Появление вызвано изменениями во внеклеточном или внутриклеточном микроокружении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Уремия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Дегидратация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Заболевания печени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Недостаточность пируваткиназы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Пептическая язва или карцинома желудка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Состояние после трансфузии эритроцитов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Редкие врожденные анемии вследствие уменьшения содержания внутриклеточного калия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  <w:t xml:space="preserve">4)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>Акантоциты (шпоровидные клетки)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Определение: клетки с 5–10 отростками различной длины и ширины с широким основанием, которые хаотично расположены. Клетки меньших размеров по сравнению с нормальными, т.к. они имеют сферическую форму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Заболевания печени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Диссеминированное внутрисосудистое свертывание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Состояние после спленэктомии или гипоспления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Дефицит витамина E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Гипотиреоз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Абеталипопротеинемия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Состояние мальабсорбции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  <w:t xml:space="preserve">5)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 xml:space="preserve">Шизоциты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Определение: шлемовидной, треугольной формы или небольшие фрагменты клеток. Образуются вследствие фрагментации при взаимодействии с патологической поверхностью сосудов (например, фибриновые тяжи, васкулит, искусственные сосуды, участвующие в циркуляции)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Диссеминированное внутрисосудистое свертывание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Тяжелая гемолитическая анемия (например, недостаточность Г-6-ФД)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Микроангиопатическая гемолитическая анемия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Гемолитический уремический синдром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Протезирование сердечного клапана, патология сердечного клапана, сердечные бляшки, коарктация аорты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• Заболевания соединительной ткани (например, системная красная волчанка)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Синдром Казабаха–Мерритта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Молниеносная пурпура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Тромбоз почечных вен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Ожоги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Уремия, острый тубулярный некроз, гломерулонефрит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Злокачественная гипертензия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Системный амилоидоз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Цирроз печени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  <w:t xml:space="preserve">6)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 xml:space="preserve">Базофильные включения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Определение: грубые или тонкие пятнистые базофильные включения, представляющие собой агрегаты рибосомальной РНК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Гемолитическая анемия (например, малая талассемия)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Железодефицитная анемия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Отравление свинцом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  <w:t xml:space="preserve">7)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>Тельца Говелла–Жолли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Определение: небольшого размера, четко распознаваемые, округлые, хорошо окрашенные включения; 1мкм в диаметре; расположены по периферии клетки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Постспленэктомия или гипоспления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Новорожденный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Мегалобластные анемии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• Дизэритропоэтические анемии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• Различные виды анемий (редко железодефицитная анемия, наследственный сфероцитоз)</w:t>
      </w:r>
      <w:r>
        <w:rPr>
          <w:rFonts w:ascii="Times New Roman" w:cs="Times New Roman" w:hAnsi="Times New Roman"/>
          <w:color w:val="000000"/>
          <w:sz w:val="18"/>
          <w:rtl w:val="off"/>
          <w:lang w:val="en-US"/>
        </w:rPr>
        <w:t xml:space="preserve">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Дифференциальная диагностика</w:t>
      </w:r>
      <w:r>
        <w:rPr>
          <w:rFonts w:ascii="Times New Roman" w:cs="Times New Roman" w:hAnsi="Times New Roman"/>
          <w:color w:val="000000"/>
          <w:sz w:val="18"/>
          <w:lang w:val="en-US"/>
        </w:rPr>
        <w:br w:type="textWrapping"/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Для дифференциальной диагностики анемий достаточно информативными являются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MCV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показатель и количество </w:t>
      </w:r>
      <w:r>
        <w:rPr>
          <w:rFonts w:ascii="Times New Roman" w:cs="Times New Roman" w:hAnsi="Times New Roman"/>
          <w:color w:val="000000"/>
          <w:sz w:val="28"/>
          <w:szCs w:val="28"/>
        </w:rPr>
        <w:t>ретикулоцитов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.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-Повышение их числа свидетельствует о хронической кровопотере или гемолизе;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-нормальный или сниженный уровень </w:t>
      </w:r>
      <w:r>
        <w:rPr>
          <w:rFonts w:ascii="Times New Roman" w:cs="Times New Roman" w:hAnsi="Times New Roman"/>
          <w:color w:val="000000"/>
          <w:sz w:val="28"/>
          <w:szCs w:val="28"/>
        </w:rPr>
        <w:t>ретикулоцитов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говорит о нарушении образования красных клеток крови.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Для суждения об адекватности ответа костного мозга на анемию можно вычислить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>ретикулоцитарный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индекс (РИ) — наиболее точный показатель </w:t>
      </w:r>
      <w:r>
        <w:rPr>
          <w:rFonts w:ascii="Times New Roman" w:cs="Times New Roman" w:hAnsi="Times New Roman"/>
          <w:color w:val="000000"/>
          <w:sz w:val="28"/>
          <w:szCs w:val="28"/>
        </w:rPr>
        <w:t>эритропоэза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— следующим образом: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                                            гематокрит больного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(%)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РИ= </w:t>
      </w:r>
      <w:r>
        <w:rPr>
          <w:rFonts w:ascii="Times New Roman" w:cs="Times New Roman" w:hAnsi="Times New Roman"/>
          <w:color w:val="000000"/>
          <w:sz w:val="28"/>
          <w:szCs w:val="28"/>
        </w:rPr>
        <w:t>ретикулоциты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(%) </w:t>
      </w:r>
      <w:r>
        <w:rPr>
          <w:rFonts w:ascii="Times New Roman" w:cs="Times New Roman" w:hAnsi="Times New Roman"/>
          <w:color w:val="000000"/>
          <w:sz w:val="28"/>
          <w:szCs w:val="28"/>
        </w:rPr>
        <w:t>х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  ----------------------------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   н</w:t>
      </w:r>
      <w:r>
        <w:rPr>
          <w:rFonts w:ascii="Times New Roman" w:cs="Times New Roman" w:hAnsi="Times New Roman"/>
          <w:color w:val="000000"/>
          <w:sz w:val="28"/>
          <w:szCs w:val="28"/>
        </w:rPr>
        <w:t>ормальный гематокрит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(%)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Уровень </w:t>
      </w:r>
      <w:r>
        <w:rPr>
          <w:rFonts w:ascii="Times New Roman" w:cs="Times New Roman" w:hAnsi="Times New Roman"/>
          <w:color w:val="000000"/>
          <w:sz w:val="28"/>
          <w:szCs w:val="28"/>
        </w:rPr>
        <w:t>ретикулоцитов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определяют для установления степени анемии; </w:t>
      </w:r>
      <w:r>
        <w:rPr>
          <w:rFonts w:ascii="Times New Roman" w:cs="Times New Roman" w:hAnsi="Times New Roman"/>
          <w:color w:val="000000"/>
          <w:sz w:val="28"/>
          <w:szCs w:val="28"/>
        </w:rPr>
        <w:t>ретикулоцитарный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индекс является наиболее точным показателем </w:t>
      </w:r>
      <w:r>
        <w:rPr>
          <w:rFonts w:ascii="Times New Roman" w:cs="Times New Roman" w:hAnsi="Times New Roman"/>
          <w:color w:val="000000"/>
          <w:sz w:val="28"/>
          <w:szCs w:val="28"/>
        </w:rPr>
        <w:t>эритропоэза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. У пациентов с кровотечением или гемолизом </w:t>
      </w:r>
      <w:r>
        <w:rPr>
          <w:rFonts w:ascii="Times New Roman" w:cs="Times New Roman" w:hAnsi="Times New Roman"/>
          <w:color w:val="000000"/>
          <w:sz w:val="28"/>
          <w:szCs w:val="28"/>
        </w:rPr>
        <w:t>ретикулоцитарный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индекс равен ~3%, тогда к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ак у больных с анемией вследствие снижения продукции эритроцитов он составляет менее 3% (чаще &lt; 1,5%).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 xml:space="preserve">Алгоритм диагностики анемий на основе данных показателей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  <w:t>MCV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 xml:space="preserve"> и уровня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ретикулоцитов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cs="Times New Roman" w:hAnsi="Times New Roman"/>
          <w:color w:val="000000"/>
          <w:sz w:val="28"/>
          <w:szCs w:val="28"/>
        </w:rPr>
        <w:t>рис. 2) [5]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Рис.2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drawing xmlns:mc="http://schemas.openxmlformats.org/markup-compatibility/2006">
          <wp:inline distT="0" distB="0" distL="0" distR="0">
            <wp:extent cx="6300470" cy="472059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72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В более сложных случаях проводят пункцию костного мозга с окрашиванием препарата для определения запасов железа и выявления признаков </w:t>
      </w:r>
      <w:r>
        <w:rPr>
          <w:rFonts w:ascii="Times New Roman" w:cs="Times New Roman" w:hAnsi="Times New Roman"/>
          <w:color w:val="000000"/>
          <w:sz w:val="28"/>
          <w:szCs w:val="28"/>
        </w:rPr>
        <w:t>сидеробластной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анемии. Исследования костного мозга позволяют определить </w:t>
      </w:r>
      <w:r>
        <w:rPr>
          <w:rFonts w:ascii="Times New Roman" w:cs="Times New Roman" w:hAnsi="Times New Roman"/>
          <w:color w:val="000000"/>
          <w:sz w:val="28"/>
          <w:szCs w:val="28"/>
        </w:rPr>
        <w:t>норм</w:t>
      </w:r>
      <w:r>
        <w:rPr>
          <w:rFonts w:ascii="Times New Roman" w:cs="Times New Roman" w:hAnsi="Times New Roman"/>
          <w:color w:val="000000"/>
          <w:sz w:val="28"/>
          <w:szCs w:val="28"/>
        </w:rPr>
        <w:t>о</w:t>
      </w:r>
      <w:r>
        <w:rPr>
          <w:rFonts w:ascii="Times New Roman" w:cs="Times New Roman" w:hAnsi="Times New Roman"/>
          <w:color w:val="000000"/>
          <w:sz w:val="28"/>
          <w:szCs w:val="28"/>
        </w:rPr>
        <w:t>-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cs="Times New Roman" w:hAnsi="Times New Roman"/>
          <w:color w:val="000000"/>
          <w:sz w:val="28"/>
          <w:szCs w:val="28"/>
        </w:rPr>
        <w:t>мегало-или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>сидеробластную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морфологию.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 xml:space="preserve">чины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нормобластной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мегалобластной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 xml:space="preserve"> и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сидеробластной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 xml:space="preserve"> морфологии костного мозга:</w:t>
      </w:r>
    </w:p>
    <w:p>
      <w:pPr>
        <w:numPr>
          <w:ilvl w:val="0"/>
          <w:numId w:val="14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Нормобластная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: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-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Железодефицитная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анемия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 xml:space="preserve">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-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Инфекция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 xml:space="preserve">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-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Заболевания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почек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 xml:space="preserve">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-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Патология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соединительной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ткани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 xml:space="preserve">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-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Гемолитическая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анемия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 xml:space="preserve">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  <w:t xml:space="preserve">2.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Мегалобластная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: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-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Дефицит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витамина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 xml:space="preserve"> В12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-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Дефицит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фолиевой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кислоты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 xml:space="preserve">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-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Другие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 xml:space="preserve">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 xml:space="preserve">•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врожденное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нарушение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синтеза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 xml:space="preserve"> ДНК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• приобретенное нарушение синтеза </w:t>
      </w:r>
      <w:r>
        <w:rPr>
          <w:rFonts w:ascii="Times New Roman" w:cs="Times New Roman" w:hAnsi="Times New Roman"/>
          <w:color w:val="000000"/>
          <w:sz w:val="28"/>
          <w:szCs w:val="28"/>
        </w:rPr>
        <w:t>ДНК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индуцированное лекарственными препаратами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Сидеробластная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: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-Первичная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-Врожденная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• врожденная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• приобретенная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абораторные методы исследов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ания, используемые в диагностике пациентов с анемиями:[1]</w:t>
      </w:r>
    </w:p>
    <w:p>
      <w:pPr>
        <w:numPr>
          <w:ilvl w:val="0"/>
          <w:numId w:val="15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Д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етальное изучение истории болезни и </w:t>
      </w:r>
      <w:r>
        <w:rPr>
          <w:rFonts w:ascii="Times New Roman" w:cs="Times New Roman" w:hAnsi="Times New Roman"/>
          <w:color w:val="000000"/>
          <w:sz w:val="28"/>
          <w:szCs w:val="28"/>
        </w:rPr>
        <w:t>физикальное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обследование больного; </w:t>
      </w:r>
    </w:p>
    <w:p>
      <w:pPr>
        <w:numPr>
          <w:ilvl w:val="0"/>
          <w:numId w:val="15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П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олный клинический анализ крови для установления того, является ли анемия результатом патологии только одной (эритроциты) или трех клеточных линий (эритроциты, лейкоциты, тромбоциты); </w:t>
      </w:r>
    </w:p>
    <w:p>
      <w:pPr>
        <w:numPr>
          <w:ilvl w:val="0"/>
          <w:numId w:val="15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О</w:t>
      </w:r>
      <w:r>
        <w:rPr>
          <w:rFonts w:ascii="Times New Roman" w:cs="Times New Roman" w:hAnsi="Times New Roman"/>
          <w:color w:val="000000"/>
          <w:sz w:val="28"/>
          <w:szCs w:val="28"/>
        </w:rPr>
        <w:t>пределение морфологических характеристик анемий на основании исследован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ия мазка крови и определения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MCV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 и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RDW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показателей, а также морфологии лейкоцитов и тромбоцитов; </w:t>
      </w:r>
    </w:p>
    <w:p>
      <w:pPr>
        <w:numPr>
          <w:ilvl w:val="0"/>
          <w:numId w:val="15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И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сследование аспирата костного мозга (проводят по мере необходимости) для определения морфологии </w:t>
      </w:r>
      <w:r>
        <w:rPr>
          <w:rFonts w:ascii="Times New Roman" w:cs="Times New Roman" w:hAnsi="Times New Roman"/>
          <w:color w:val="000000"/>
          <w:sz w:val="28"/>
          <w:szCs w:val="28"/>
        </w:rPr>
        <w:t>эритроидных</w:t>
      </w:r>
      <w:r>
        <w:rPr>
          <w:rFonts w:ascii="Times New Roman" w:cs="Times New Roman" w:hAnsi="Times New Roman"/>
          <w:color w:val="000000"/>
          <w:sz w:val="28"/>
          <w:szCs w:val="28"/>
        </w:rPr>
        <w:t>, миелоидных или мегакариоцитарных элементов с це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лью определения типа </w:t>
      </w:r>
      <w:r>
        <w:rPr>
          <w:rFonts w:ascii="Times New Roman" w:cs="Times New Roman" w:hAnsi="Times New Roman"/>
          <w:color w:val="000000"/>
          <w:sz w:val="28"/>
          <w:szCs w:val="28"/>
        </w:rPr>
        <w:t>эритропоэза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cs="Times New Roman" w:hAnsi="Times New Roman"/>
          <w:color w:val="000000"/>
          <w:sz w:val="28"/>
          <w:szCs w:val="28"/>
        </w:rPr>
        <w:t>норм</w:t>
      </w:r>
      <w:r>
        <w:rPr>
          <w:rFonts w:ascii="Times New Roman" w:cs="Times New Roman" w:hAnsi="Times New Roman"/>
          <w:color w:val="000000"/>
          <w:sz w:val="28"/>
          <w:szCs w:val="28"/>
        </w:rPr>
        <w:t>о</w:t>
      </w:r>
      <w:r>
        <w:rPr>
          <w:rFonts w:ascii="Times New Roman" w:cs="Times New Roman" w:hAnsi="Times New Roman"/>
          <w:color w:val="000000"/>
          <w:sz w:val="28"/>
          <w:szCs w:val="28"/>
        </w:rPr>
        <w:t>-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, мегало- или </w:t>
      </w:r>
      <w:r>
        <w:rPr>
          <w:rFonts w:ascii="Times New Roman" w:cs="Times New Roman" w:hAnsi="Times New Roman"/>
          <w:color w:val="000000"/>
          <w:sz w:val="28"/>
          <w:szCs w:val="28"/>
        </w:rPr>
        <w:t>сидеробластный</w:t>
      </w:r>
      <w:r>
        <w:rPr>
          <w:rFonts w:ascii="Times New Roman" w:cs="Times New Roman" w:hAnsi="Times New Roman"/>
          <w:color w:val="000000"/>
          <w:sz w:val="28"/>
          <w:szCs w:val="28"/>
        </w:rPr>
        <w:t>), а также исключения патологии со стороны костного мозга (</w:t>
      </w:r>
      <w:r>
        <w:rPr>
          <w:rFonts w:ascii="Times New Roman" w:cs="Times New Roman" w:hAnsi="Times New Roman"/>
          <w:color w:val="000000"/>
          <w:sz w:val="28"/>
          <w:szCs w:val="28"/>
        </w:rPr>
        <w:t>апластическая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анемия, лейкоз, доброкачественная или злокачественная инфильтрация костного мозга и др.);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Заключение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Анемические состояния и заболевания у детей широко распространены в популяции. </w:t>
      </w:r>
      <w:r>
        <w:rPr>
          <w:rFonts w:ascii="Times New Roman" w:cs="Times New Roman" w:hAnsi="Times New Roman"/>
          <w:color w:val="000000"/>
          <w:sz w:val="28"/>
          <w:szCs w:val="28"/>
        </w:rPr>
        <w:t>А</w:t>
      </w:r>
      <w:r>
        <w:rPr>
          <w:rFonts w:ascii="Times New Roman" w:cs="Times New Roman" w:hAnsi="Times New Roman"/>
          <w:color w:val="000000"/>
          <w:sz w:val="28"/>
          <w:szCs w:val="28"/>
        </w:rPr>
        <w:t>немии занимают ведущее место в структуре нозологий и обращений к педиатру, уступая первое место инфекциям. Алгоритм диагностики анемии прост и возможен на первичном медико-сани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тарном уровне оказания помощи детям.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Список литературы: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1.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Заплатников А.Л., Кузнецова О.А., </w:t>
      </w:r>
      <w:r>
        <w:rPr>
          <w:rFonts w:ascii="Times New Roman" w:cs="Times New Roman" w:hAnsi="Times New Roman"/>
          <w:color w:val="000000"/>
          <w:sz w:val="28"/>
          <w:szCs w:val="28"/>
        </w:rPr>
        <w:t>Воробъева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А.С. и др. Алгоритм верификации характера анемии на основе корректной трактовки показателей клинического анализа крови. РМЖ.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2017;12:908–912. </w:t>
      </w:r>
    </w:p>
    <w:p>
      <w:pPr>
        <w:pStyle w:val="PlainText"/>
        <w:spacing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>. Клинические рекомендации «Витамин В12 дефицитная анемия», 2021г.</w:t>
      </w:r>
    </w:p>
    <w:p>
      <w:pPr>
        <w:pStyle w:val="PlainText"/>
        <w:spacing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</w:t>
      </w:r>
      <w:r>
        <w:rPr>
          <w:rFonts w:ascii="Times New Roman" w:cs="Times New Roman" w:hAnsi="Times New Roman"/>
          <w:sz w:val="28"/>
          <w:szCs w:val="28"/>
        </w:rPr>
        <w:t>. Клинические рекомендации «</w:t>
      </w:r>
      <w:r>
        <w:rPr>
          <w:rFonts w:ascii="Times New Roman" w:cs="Times New Roman" w:hAnsi="Times New Roman"/>
          <w:sz w:val="28"/>
          <w:szCs w:val="28"/>
        </w:rPr>
        <w:t>Фолиеводефицитная</w:t>
      </w:r>
      <w:r>
        <w:rPr>
          <w:rFonts w:ascii="Times New Roman" w:cs="Times New Roman" w:hAnsi="Times New Roman"/>
          <w:sz w:val="28"/>
          <w:szCs w:val="28"/>
        </w:rPr>
        <w:t xml:space="preserve"> анемия», 2021г.</w:t>
      </w:r>
    </w:p>
    <w:p>
      <w:pPr>
        <w:pStyle w:val="PlainText"/>
        <w:spacing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4</w:t>
      </w:r>
      <w:r>
        <w:rPr>
          <w:rFonts w:ascii="Times New Roman" w:cs="Times New Roman" w:hAnsi="Times New Roman"/>
          <w:sz w:val="28"/>
          <w:szCs w:val="28"/>
        </w:rPr>
        <w:t>. Клинические рекомендации «Железодефицитная анемия», 2021г.</w:t>
      </w:r>
    </w:p>
    <w:p>
      <w:pPr>
        <w:pStyle w:val="PlainText"/>
        <w:spacing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highlight w:val="none"/>
        </w:rPr>
        <w:t>5</w:t>
      </w:r>
      <w:r>
        <w:rPr>
          <w:rFonts w:ascii="Times New Roman" w:cs="Times New Roman" w:hAnsi="Times New Roman"/>
          <w:sz w:val="28"/>
          <w:szCs w:val="28"/>
          <w:highlight w:val="none"/>
        </w:rPr>
        <w:t xml:space="preserve">. А.Г. Румянцев  статья «Классификация и </w:t>
      </w:r>
      <w:r>
        <w:rPr>
          <w:rFonts w:ascii="Times New Roman" w:cs="Times New Roman" w:hAnsi="Times New Roman"/>
          <w:sz w:val="28"/>
          <w:szCs w:val="28"/>
          <w:highlight w:val="none"/>
        </w:rPr>
        <w:t>диагностика анемий у детей» в журнале «Вопросы современной педиатрии», 2011</w:t>
      </w:r>
      <w:r>
        <w:rPr>
          <w:rFonts w:ascii="Times New Roman" w:cs="Times New Roman" w:hAnsi="Times New Roman"/>
          <w:sz w:val="28"/>
          <w:szCs w:val="28"/>
          <w:highlight w:val="none"/>
        </w:rPr>
        <w:t>г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6</w:t>
      </w:r>
      <w:r>
        <w:rPr>
          <w:rFonts w:ascii="Times New Roman" w:cs="Times New Roman" w:hAnsi="Times New Roman"/>
          <w:sz w:val="28"/>
          <w:szCs w:val="28"/>
        </w:rPr>
        <w:t>. Пособие для врачей под руководством А.Г. Румянцева</w:t>
      </w:r>
      <w:r>
        <w:rPr>
          <w:rFonts w:ascii="Times New Roman" w:cs="Times New Roman" w:hAnsi="Times New Roman"/>
          <w:sz w:val="28"/>
          <w:szCs w:val="28"/>
        </w:rPr>
        <w:t xml:space="preserve"> ,</w:t>
      </w:r>
      <w:r>
        <w:rPr>
          <w:rFonts w:ascii="Times New Roman" w:cs="Times New Roman" w:hAnsi="Times New Roman"/>
          <w:sz w:val="28"/>
          <w:szCs w:val="28"/>
        </w:rPr>
        <w:t xml:space="preserve"> И.Н. Захаровой «ДИАГНОСТИКА И ЛЕЧЕНИЕ ЖЕЛЕЗОДЕФИЦИТНОЙ АНЕМИИ У ДЕТЕЙ И ПОДРОСТКОВ», 2015г., стр. 32, 38-39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</w:rPr>
        <w:t xml:space="preserve">7. 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rtl w:val="off"/>
          <w:lang w:val="en-US"/>
        </w:rPr>
        <w:t>Папаян А.В., Жукова Л.Ю. - Анемии у детей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rtl w:val="off"/>
          <w:lang w:val="en-US"/>
        </w:rPr>
        <w:t xml:space="preserve">. 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rtl w:val="off"/>
          <w:lang w:val="ru-RU"/>
        </w:rPr>
        <w:t>Руководство для врачей, 2001г.,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rtl w:val="off"/>
          <w:lang w:val="ru-RU"/>
        </w:rPr>
        <w:t>стр 359-362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spacing w:line="360" w:lineRule="auto"/>
        <w:jc w:val="both"/>
        <w:rPr>
          <w:rFonts w:ascii="Times New Roman" w:cs="Times New Roman" w:hAnsi="Times New Roman"/>
          <w:sz w:val="28"/>
          <w:szCs w:val="28"/>
        </w:rPr>
      </w:pPr>
    </w:p>
    <w:sectPr>
      <w:headerReference w:type="default" r:id="rId17"/>
      <w:headerReference w:type="first" r:id="rId18"/>
      <w:footerReference w:type="default" r:id="rId19"/>
      <w:footerReference w:type="first" r:id="rId20"/>
      <w:pgSz w:w="11906" w:h="16838"/>
      <w:pgMar w:top="1134" w:right="567" w:bottom="1134" w:left="1417" w:header="708" w:footer="708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等线">
    <w:panose1 w:val="00000000000000000000"/>
    <w:charset w:val="80"/>
    <w:family w:val="roman"/>
    <w:notTrueType w:val="o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等线 Light">
    <w:panose1 w:val="00000000000000000000"/>
    <w:charset w:val="80"/>
    <w:family w:val="roman"/>
    <w:notTrueType w:val="o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source sans 3">
    <w:charset w:val="00"/>
  </w:font>
  <w:font w:name="Segoe UI">
    <w:charset w:val="00"/>
  </w:font>
  <w:font w:name="-apple-system">
    <w:charset w:val="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>
  <w:p>
    <w:pPr>
      <w:spacing w:after="0" w:line="240" w:lineRule="auto"/>
      <w:jc w:val="right"/>
      <w:rPr/>
    </w:pPr>
    <w:r>
      <w:fldChar w:fldCharType="begin"/>
    </w:r>
    <w:r>
      <w:instrText xml:space="preserve">PAGE</w:instrText>
    </w:r>
    <w:r>
      <w:fldChar w:fldCharType="separate"/>
    </w:r>
    <w:r>
      <w:t>16</w:t>
    </w:r>
    <w:r>
      <w:fldChar w:fldCharType="end"/>
    </w:r>
  </w:p>
  <w:p>
    <w:pPr>
      <w:spacing w:after="0" w:line="240" w:lineRule="auto"/>
      <w:jc w:val="right"/>
      <w:rPr/>
    </w:pPr>
  </w:p>
  <w:p>
    <w:pPr>
      <w:spacing w:after="0" w:line="240" w:lineRule="auto"/>
      <w:rPr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>
  <w:p>
    <w:pPr>
      <w:spacing w:after="0" w:line="240" w:lineRule="auto"/>
      <w:rPr/>
    </w:pPr>
  </w:p>
  <w:p>
    <w:pPr>
      <w:spacing w:after="0" w:line="240" w:lineRule="auto"/>
      <w:rPr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>
  <w:p>
    <w:pPr>
      <w:spacing w:after="0" w:line="240" w:lineRule="auto"/>
      <w:rPr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>
  <w:p>
    <w:pPr>
      <w:spacing w:after="0" w:line="240" w:lineRule="auto"/>
      <w:rPr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multiLevelType w:val="hybridMultilevel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multiLevelType w:val="hybridMultilevel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5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multiLevelType w:val="hybridMultilevel"/>
    <w:lvl w:ilvl="0" w:tentative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7">
    <w:multiLevelType w:val="hybridMultilevel"/>
    <w:lvl w:ilvl="0" w:tentative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8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9">
    <w:multiLevelType w:val="hybridMultilevel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3">
    <w:multiLevelType w:val="hybridMultilevel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4">
    <w:multiLevelType w:val="hybridMultilevel"/>
    <w:lvl w:ilvl="0" w:tentative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5">
    <w:multiLevelType w:val="hybridMultilevel"/>
    <w:lvl w:ilvl="0" w:tentative="0">
      <w:start w:val="1"/>
      <w:numFmt w:val="decimal"/>
      <w:isLgl w:val="off"/>
      <w:suff w:val="tab"/>
      <w:lvlText w:val="%1)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16">
    <w:multiLevelType w:val="hybridMultilevel"/>
    <w:lvl w:ilvl="0" w:tentative="0">
      <w:start w:val="1"/>
      <w:numFmt w:val="decimal"/>
      <w:isLgl w:val="off"/>
      <w:suff w:val="tab"/>
      <w:lvlText w:val="%1)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17">
    <w:multiLevelType w:val="hybridMultilevel"/>
    <w:lvl w:ilvl="0" w:tentative="0">
      <w:start w:val="1"/>
      <w:numFmt w:val="decimal"/>
      <w:isLgl w:val="off"/>
      <w:suff w:val="tab"/>
      <w:lvlText w:val="%1)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18">
    <w:multiLevelType w:val="hybridMultilevel"/>
    <w:lvl w:ilvl="0" w:tentative="0">
      <w:start w:val="1"/>
      <w:numFmt w:val="decimal"/>
      <w:isLgl w:val="off"/>
      <w:suff w:val="tab"/>
      <w:lvlText w:val="%1)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19">
    <w:multiLevelType w:val="hybridMultilevel"/>
    <w:lvl w:ilvl="0" w:tentative="0">
      <w:start w:val="1"/>
      <w:numFmt w:val="decimal"/>
      <w:isLgl w:val="off"/>
      <w:suff w:val="tab"/>
      <w:lvlText w:val="%1)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20">
    <w:multiLevelType w:val="hybridMultilevel"/>
    <w:lvl w:ilvl="0" w:tentative="0">
      <w:start w:val="1"/>
      <w:numFmt w:val="decimal"/>
      <w:isLgl w:val="off"/>
      <w:suff w:val="tab"/>
      <w:lvlText w:val="%1)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21">
    <w:multiLevelType w:val="hybridMultilevel"/>
    <w:lvl w:ilvl="0" w:tentative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14"/>
  </w:num>
  <w:num w:numId="9">
    <w:abstractNumId w:val="12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D6C0D"/>
    <w:rsid w:val="00043DDD"/>
    <w:rsid w:val="000A237E"/>
    <w:rsid w:val="001F19BE"/>
    <w:rsid w:val="00243DE6"/>
    <w:rsid w:val="00264F28"/>
    <w:rsid w:val="002A7D46"/>
    <w:rsid w:val="002E103B"/>
    <w:rsid w:val="003778EB"/>
    <w:rsid w:val="004A6C3D"/>
    <w:rsid w:val="004B272D"/>
    <w:rsid w:val="004B3A4B"/>
    <w:rsid w:val="005B6192"/>
    <w:rsid w:val="0083051C"/>
    <w:rsid w:val="009D27BC"/>
    <w:rsid w:val="00B6136E"/>
    <w:rsid w:val="00C338D0"/>
    <w:rsid w:val="00CD303F"/>
    <w:rsid w:val="00DD6C0D"/>
    <w:rsid w:val="00E3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:footnotePr>
    <w:footnote w:id="0"/>
    <w:footnote w:id="1"/>
  </w:footnotePr>
  <w:endnotePr>
    <w:endnote w:id="0"/>
    <w:endnote w:id="1"/>
  </w:endnotePr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ru-RU" w:bidi="ar-SA" w:eastAsia="ru-RU"/>
      </w:rPr>
    </w:rPrDefault>
    <w:pPrDefault>
      <w:pPr>
        <w:spacing w:after="200" w:line="276" w:lineRule="auto"/>
      </w:pPr>
    </w:pPrDefault>
  </w:docDefaults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472c4" w:themeColor="accent1"/>
    </w:rPr>
  </w:style>
  <w:style w:type="character" w:customStyle="1" w:styleId="PlainTextChar">
    <w:name w:val="Plain Text Char"/>
    <w:uiPriority w:val="99"/>
    <w:rPr>
      <w:rFonts w:ascii="Courier New" w:cs="Courier New" w:hAnsi="Courier New"/>
      <w:sz w:val="21"/>
      <w:szCs w:val="21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customStyle="1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customStyle="1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customStyle="1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customStyle="1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customStyle="1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customStyle="1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customStyle="1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customStyle="1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customStyle="1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НазваниеЗнак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НазваниеЗнак">
    <w:name w:val="Название Знак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ПодзаголовокЗнак"/>
    <w:uiPriority w:val="11"/>
    <w:qFormat w:val="on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ПодзаголовокЗнак">
    <w:name w:val="Подзаголовок Знак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Цитата2Знак"/>
    <w:uiPriority w:val="29"/>
    <w:qFormat w:val="on"/>
    <w:rPr>
      <w:i/>
      <w:iCs/>
      <w:color w:val="000000" w:themeColor="text1"/>
    </w:rPr>
  </w:style>
  <w:style w:type="character" w:customStyle="1" w:styleId="Цитата2Знак">
    <w:name w:val="Цитата 2 Знак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ВыделеннаяцитатаЗнак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ВыделеннаяцитатаЗнак">
    <w:name w:val="Выделенная цитата Знак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customStyle="1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ТекстЗнак"/>
    <w:uiPriority w:val="99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ТекстЗнак">
    <w:name w:val="Текст Знак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customStyle="1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NormalTable"/>
    <w:uiPriority w:val="5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2" Type="http://schemas.openxmlformats.org/officeDocument/2006/relationships/styles" Target="styles.xml"/><Relationship Id="rId20" Type="http://schemas.openxmlformats.org/officeDocument/2006/relationships/footer" Target="footer2.xml"/><Relationship Id="rId3" Type="http://schemas.openxmlformats.org/officeDocument/2006/relationships/settings" Target="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9" Type="http://schemas.openxmlformats.org/officeDocument/2006/relationships/header" Target="header1.xml"/><Relationship Id="rId4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
<Relationships xmlns="http://schemas.openxmlformats.org/package/2006/relationships"></Relationships>
</file>

<file path=word/_rels/footer2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_rels/header2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Author</cp:lastModifiedBy>
</cp:coreProperties>
</file>