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ED5" w:rsidRDefault="00721ED5" w:rsidP="00353A33">
      <w:pPr>
        <w:keepNext/>
        <w:keepLines/>
        <w:spacing w:before="240" w:after="0" w:line="360" w:lineRule="auto"/>
        <w:jc w:val="both"/>
        <w:outlineLvl w:val="0"/>
        <w:rPr>
          <w:rFonts w:ascii="Times New Roman" w:eastAsia="Times New Roman" w:hAnsi="Times New Roman" w:cs="Times New Roman"/>
          <w:b/>
          <w:color w:val="000000"/>
          <w:sz w:val="28"/>
          <w:szCs w:val="32"/>
        </w:rPr>
      </w:pPr>
      <w:r>
        <w:rPr>
          <w:rFonts w:ascii="Times New Roman" w:eastAsia="Times New Roman" w:hAnsi="Times New Roman" w:cs="Times New Roman"/>
          <w:b/>
          <w:color w:val="000000"/>
          <w:sz w:val="28"/>
          <w:szCs w:val="32"/>
        </w:rPr>
        <w:t>Оценка 5</w:t>
      </w:r>
      <w:bookmarkStart w:id="0" w:name="_GoBack"/>
      <w:bookmarkEnd w:id="0"/>
    </w:p>
    <w:p w:rsidR="00353A33" w:rsidRPr="00353A33" w:rsidRDefault="00353A33" w:rsidP="00353A33">
      <w:pPr>
        <w:keepNext/>
        <w:keepLines/>
        <w:spacing w:before="240" w:after="0" w:line="360" w:lineRule="auto"/>
        <w:jc w:val="both"/>
        <w:outlineLvl w:val="0"/>
        <w:rPr>
          <w:rFonts w:ascii="Times New Roman" w:eastAsia="Times New Roman" w:hAnsi="Times New Roman" w:cs="Times New Roman"/>
          <w:b/>
          <w:color w:val="000000"/>
          <w:sz w:val="28"/>
          <w:szCs w:val="32"/>
        </w:rPr>
      </w:pPr>
      <w:r w:rsidRPr="00353A33">
        <w:rPr>
          <w:rFonts w:ascii="Times New Roman" w:eastAsia="Times New Roman" w:hAnsi="Times New Roman" w:cs="Times New Roman"/>
          <w:b/>
          <w:color w:val="000000"/>
          <w:sz w:val="28"/>
          <w:szCs w:val="32"/>
        </w:rPr>
        <w:t>Тема № 5. Медицинские приборы, аппараты, инструменты. Анализ ассортимента. Хранение. Реализация. Документы, подтверждающие качество. (18 часов)</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Медицинские приборы</w:t>
      </w:r>
      <w:r w:rsidRPr="00353A33">
        <w:rPr>
          <w:rFonts w:ascii="Times New Roman" w:eastAsia="Calibri" w:hAnsi="Times New Roman" w:cs="Times New Roman"/>
          <w:sz w:val="28"/>
        </w:rPr>
        <w:t xml:space="preserve"> - изделия медицинской техники, предназначенные для получения, накопления и (или) анализа информации о состоянии организма человека с диагностической или профилактической целью.</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Медицинские аппараты</w:t>
      </w:r>
      <w:r w:rsidRPr="00353A33">
        <w:rPr>
          <w:rFonts w:ascii="Times New Roman" w:eastAsia="Calibri" w:hAnsi="Times New Roman" w:cs="Times New Roman"/>
          <w:sz w:val="28"/>
        </w:rPr>
        <w:t xml:space="preserve"> - изделия медицинской техники, предназначенные для лечебного или профилактического воздействия на организм человека либо для замещения или коррекции функции органов и систем организма.</w:t>
      </w:r>
    </w:p>
    <w:p w:rsidR="00353A33" w:rsidRPr="00353A33" w:rsidRDefault="00353A33" w:rsidP="00353A33">
      <w:pPr>
        <w:spacing w:after="0" w:line="360" w:lineRule="auto"/>
        <w:ind w:firstLine="709"/>
        <w:jc w:val="both"/>
        <w:rPr>
          <w:rFonts w:ascii="Times New Roman" w:eastAsia="Calibri" w:hAnsi="Times New Roman" w:cs="Times New Roman"/>
          <w:b/>
          <w:sz w:val="28"/>
        </w:rPr>
      </w:pPr>
      <w:r w:rsidRPr="00353A33">
        <w:rPr>
          <w:rFonts w:ascii="Times New Roman" w:eastAsia="Calibri" w:hAnsi="Times New Roman" w:cs="Times New Roman"/>
          <w:b/>
          <w:sz w:val="28"/>
        </w:rPr>
        <w:t>Приборы:</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Термометр медицинский</w:t>
      </w:r>
      <w:r w:rsidRPr="00353A33">
        <w:rPr>
          <w:rFonts w:ascii="Times New Roman" w:eastAsia="Calibri" w:hAnsi="Times New Roman" w:cs="Times New Roman"/>
          <w:sz w:val="28"/>
        </w:rPr>
        <w:t xml:space="preserve"> — прибор, используемый для измерения температуры тела.</w:t>
      </w:r>
    </w:p>
    <w:p w:rsidR="00353A33" w:rsidRPr="00353A33" w:rsidRDefault="00353A33" w:rsidP="00353A33">
      <w:pPr>
        <w:spacing w:after="0" w:line="360" w:lineRule="auto"/>
        <w:ind w:left="709"/>
        <w:jc w:val="both"/>
        <w:rPr>
          <w:rFonts w:ascii="Times New Roman" w:eastAsia="Calibri" w:hAnsi="Times New Roman" w:cs="Times New Roman"/>
          <w:sz w:val="28"/>
        </w:rPr>
      </w:pPr>
      <w:r w:rsidRPr="00353A33">
        <w:rPr>
          <w:rFonts w:ascii="Times New Roman" w:eastAsia="Calibri" w:hAnsi="Times New Roman" w:cs="Times New Roman"/>
          <w:sz w:val="28"/>
        </w:rPr>
        <w:t>Виды:</w:t>
      </w:r>
      <w:r w:rsidRPr="00353A33">
        <w:rPr>
          <w:rFonts w:ascii="Times New Roman" w:eastAsia="Calibri" w:hAnsi="Times New Roman" w:cs="Times New Roman"/>
          <w:b/>
          <w:sz w:val="28"/>
        </w:rPr>
        <w:t xml:space="preserve"> </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Ртутный термометр</w:t>
      </w:r>
      <w:r w:rsidRPr="00353A33">
        <w:rPr>
          <w:rFonts w:ascii="Times New Roman" w:eastAsia="Calibri" w:hAnsi="Times New Roman" w:cs="Times New Roman"/>
          <w:sz w:val="28"/>
        </w:rPr>
        <w:t xml:space="preserve"> представляет собой стеклянный сосуд с трубочкой, наполненной ртутью, и шкалой градусов. Длительность измерения – около 10 минут.</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sz w:val="28"/>
        </w:rPr>
        <w:t>Плюсы: точность измерения, низкая стоимость, простота применения.</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sz w:val="28"/>
        </w:rPr>
        <w:t>Минусы: хрупкость материала, токсичность ртути в открытом виде, не удобен для детей, применяется преимущественно для взрослых пациентов.</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Электронный термометр</w:t>
      </w:r>
      <w:r w:rsidRPr="00353A33">
        <w:rPr>
          <w:rFonts w:ascii="Times New Roman" w:eastAsia="Calibri" w:hAnsi="Times New Roman" w:cs="Times New Roman"/>
          <w:sz w:val="28"/>
        </w:rPr>
        <w:t>. Измерение происходит за счет электрического датчика, результаты выводятся на дисплей. Длительность измерения – от 30 секунд до 3 минут.</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sz w:val="28"/>
        </w:rPr>
        <w:t>Плюсы: быстрый результат, ударопрочность, для удобства медицинские электронные термометры выпускаются в различных вариациях – детский, соска-термометр, ректальная «кнопка».</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sz w:val="28"/>
        </w:rPr>
        <w:t>Минусы: высокая стоимость, расхождение показателей – ±0,1 °C.</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lastRenderedPageBreak/>
        <w:t>Бесконтактный термометр (инфракрасный</w:t>
      </w:r>
      <w:r w:rsidRPr="00353A33">
        <w:rPr>
          <w:rFonts w:ascii="Times New Roman" w:eastAsia="Calibri" w:hAnsi="Times New Roman" w:cs="Times New Roman"/>
          <w:sz w:val="28"/>
        </w:rPr>
        <w:t>). Специальный датчик улавливает инфракрасное излучение тела и преобразует его в показатели температуры. Длительность измерения – 2-3 секунды.</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sz w:val="28"/>
        </w:rPr>
        <w:t>Плюсы: мгновенный результат, простота использования, точность измерений, идеально подходит как для взрослых, так и для детей.</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sz w:val="28"/>
        </w:rPr>
        <w:t>Минусы: высокая стоимость.</w:t>
      </w:r>
    </w:p>
    <w:tbl>
      <w:tblPr>
        <w:tblStyle w:val="a3"/>
        <w:tblW w:w="0" w:type="auto"/>
        <w:tblLook w:val="04A0" w:firstRow="1" w:lastRow="0" w:firstColumn="1" w:lastColumn="0" w:noHBand="0" w:noVBand="1"/>
      </w:tblPr>
      <w:tblGrid>
        <w:gridCol w:w="5046"/>
        <w:gridCol w:w="4582"/>
      </w:tblGrid>
      <w:tr w:rsidR="00353A33" w:rsidRPr="00353A33" w:rsidTr="004B1D57">
        <w:tc>
          <w:tcPr>
            <w:tcW w:w="5046" w:type="dxa"/>
          </w:tcPr>
          <w:p w:rsidR="00353A33" w:rsidRPr="00353A33" w:rsidRDefault="00353A33" w:rsidP="00353A33">
            <w:pPr>
              <w:spacing w:line="360" w:lineRule="auto"/>
              <w:jc w:val="both"/>
              <w:rPr>
                <w:rFonts w:eastAsia="Calibri"/>
                <w:sz w:val="24"/>
              </w:rPr>
            </w:pPr>
            <w:r w:rsidRPr="00353A33">
              <w:rPr>
                <w:rFonts w:eastAsia="Calibri"/>
                <w:sz w:val="24"/>
              </w:rPr>
              <w:t>Ртутный</w:t>
            </w:r>
          </w:p>
        </w:tc>
        <w:tc>
          <w:tcPr>
            <w:tcW w:w="4582" w:type="dxa"/>
          </w:tcPr>
          <w:p w:rsidR="00353A33" w:rsidRPr="00353A33" w:rsidRDefault="00353A33" w:rsidP="00353A33">
            <w:pPr>
              <w:spacing w:line="360" w:lineRule="auto"/>
              <w:jc w:val="both"/>
              <w:rPr>
                <w:rFonts w:eastAsia="Calibri"/>
                <w:sz w:val="24"/>
              </w:rPr>
            </w:pPr>
            <w:r w:rsidRPr="00353A33">
              <w:rPr>
                <w:rFonts w:eastAsia="Calibri"/>
                <w:sz w:val="24"/>
              </w:rPr>
              <w:t>Инфракрасный</w:t>
            </w:r>
          </w:p>
        </w:tc>
      </w:tr>
      <w:tr w:rsidR="00353A33" w:rsidRPr="00353A33" w:rsidTr="004B1D57">
        <w:tc>
          <w:tcPr>
            <w:tcW w:w="5046" w:type="dxa"/>
          </w:tcPr>
          <w:p w:rsidR="00353A33" w:rsidRPr="00353A33" w:rsidRDefault="00353A33" w:rsidP="00353A33">
            <w:pPr>
              <w:spacing w:line="360" w:lineRule="auto"/>
              <w:jc w:val="both"/>
              <w:rPr>
                <w:rFonts w:eastAsia="Calibri"/>
                <w:sz w:val="24"/>
              </w:rPr>
            </w:pPr>
            <w:r w:rsidRPr="00353A33">
              <w:rPr>
                <w:noProof/>
                <w:sz w:val="24"/>
              </w:rPr>
              <w:drawing>
                <wp:inline distT="0" distB="0" distL="0" distR="0" wp14:anchorId="7854069C" wp14:editId="4A8E891B">
                  <wp:extent cx="2828725" cy="1599998"/>
                  <wp:effectExtent l="0" t="0" r="0" b="635"/>
                  <wp:docPr id="1" name="Рисунок 1" descr="Градусник. медицинский термометр купить в Санкт-Петербург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дусник. медицинский термометр купить в Санкт-Петербурге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8031" cy="1627887"/>
                          </a:xfrm>
                          <a:prstGeom prst="rect">
                            <a:avLst/>
                          </a:prstGeom>
                          <a:noFill/>
                          <a:ln>
                            <a:noFill/>
                          </a:ln>
                        </pic:spPr>
                      </pic:pic>
                    </a:graphicData>
                  </a:graphic>
                </wp:inline>
              </w:drawing>
            </w:r>
          </w:p>
        </w:tc>
        <w:tc>
          <w:tcPr>
            <w:tcW w:w="4582" w:type="dxa"/>
          </w:tcPr>
          <w:p w:rsidR="00353A33" w:rsidRPr="00353A33" w:rsidRDefault="00353A33" w:rsidP="00353A33">
            <w:pPr>
              <w:spacing w:line="360" w:lineRule="auto"/>
              <w:jc w:val="both"/>
              <w:rPr>
                <w:rFonts w:eastAsia="Calibri"/>
                <w:sz w:val="28"/>
              </w:rPr>
            </w:pPr>
            <w:r w:rsidRPr="00353A33">
              <w:rPr>
                <w:rFonts w:ascii="Calibri" w:hAnsi="Calibri"/>
                <w:noProof/>
                <w:sz w:val="28"/>
              </w:rPr>
              <w:drawing>
                <wp:anchor distT="0" distB="0" distL="114300" distR="114300" simplePos="0" relativeHeight="251659264" behindDoc="0" locked="0" layoutInCell="1" allowOverlap="1" wp14:anchorId="592EA327" wp14:editId="6D3600E8">
                  <wp:simplePos x="0" y="0"/>
                  <wp:positionH relativeFrom="column">
                    <wp:posOffset>319405</wp:posOffset>
                  </wp:positionH>
                  <wp:positionV relativeFrom="paragraph">
                    <wp:posOffset>0</wp:posOffset>
                  </wp:positionV>
                  <wp:extent cx="1800225" cy="2200275"/>
                  <wp:effectExtent l="0" t="0" r="9525" b="9525"/>
                  <wp:wrapSquare wrapText="bothSides"/>
                  <wp:docPr id="2" name="Рисунок 2" descr="http://medbuy.ru/Data/Sites/1/med/Products/WebImages/omron-gentle-temp-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buy.ru/Data/Sites/1/med/Products/WebImages/omron-gentle-temp-5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225" cy="2200275"/>
                          </a:xfrm>
                          <a:prstGeom prst="rect">
                            <a:avLst/>
                          </a:prstGeom>
                          <a:noFill/>
                          <a:ln>
                            <a:noFill/>
                          </a:ln>
                        </pic:spPr>
                      </pic:pic>
                    </a:graphicData>
                  </a:graphic>
                </wp:anchor>
              </w:drawing>
            </w:r>
          </w:p>
        </w:tc>
      </w:tr>
      <w:tr w:rsidR="00353A33" w:rsidRPr="00353A33" w:rsidTr="004B1D57">
        <w:tc>
          <w:tcPr>
            <w:tcW w:w="9628" w:type="dxa"/>
            <w:gridSpan w:val="2"/>
          </w:tcPr>
          <w:p w:rsidR="00353A33" w:rsidRPr="00353A33" w:rsidRDefault="00353A33" w:rsidP="00353A33">
            <w:pPr>
              <w:spacing w:line="360" w:lineRule="auto"/>
              <w:jc w:val="both"/>
              <w:rPr>
                <w:rFonts w:eastAsia="Calibri"/>
                <w:sz w:val="24"/>
              </w:rPr>
            </w:pPr>
            <w:r w:rsidRPr="00353A33">
              <w:rPr>
                <w:rFonts w:eastAsia="Calibri"/>
                <w:sz w:val="24"/>
              </w:rPr>
              <w:t>Электронный</w:t>
            </w:r>
          </w:p>
        </w:tc>
      </w:tr>
      <w:tr w:rsidR="00353A33" w:rsidRPr="00353A33" w:rsidTr="004B1D57">
        <w:tc>
          <w:tcPr>
            <w:tcW w:w="9628" w:type="dxa"/>
            <w:gridSpan w:val="2"/>
          </w:tcPr>
          <w:p w:rsidR="00353A33" w:rsidRPr="00353A33" w:rsidRDefault="00353A33" w:rsidP="00353A33">
            <w:pPr>
              <w:spacing w:line="360" w:lineRule="auto"/>
              <w:jc w:val="both"/>
              <w:rPr>
                <w:rFonts w:eastAsia="Calibri"/>
                <w:sz w:val="28"/>
              </w:rPr>
            </w:pPr>
            <w:r w:rsidRPr="00353A33">
              <w:rPr>
                <w:rFonts w:ascii="Calibri" w:hAnsi="Calibri"/>
                <w:noProof/>
                <w:sz w:val="28"/>
              </w:rPr>
              <w:drawing>
                <wp:inline distT="0" distB="0" distL="0" distR="0" wp14:anchorId="4BCDBA25" wp14:editId="2E6AECA4">
                  <wp:extent cx="3048000" cy="1495273"/>
                  <wp:effectExtent l="0" t="0" r="0" b="0"/>
                  <wp:docPr id="3" name="Рисунок 3" descr="Медицинский термометр: какой выбрать для домашней апт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ицинский термометр: какой выбрать для домашней аптеч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3352" cy="1507710"/>
                          </a:xfrm>
                          <a:prstGeom prst="rect">
                            <a:avLst/>
                          </a:prstGeom>
                          <a:noFill/>
                          <a:ln>
                            <a:noFill/>
                          </a:ln>
                        </pic:spPr>
                      </pic:pic>
                    </a:graphicData>
                  </a:graphic>
                </wp:inline>
              </w:drawing>
            </w:r>
            <w:r w:rsidRPr="00353A33">
              <w:rPr>
                <w:rFonts w:ascii="Calibri" w:eastAsia="Calibri" w:hAnsi="Calibri"/>
              </w:rPr>
              <w:t xml:space="preserve"> </w:t>
            </w:r>
            <w:r w:rsidRPr="00353A33">
              <w:rPr>
                <w:rFonts w:ascii="Calibri" w:hAnsi="Calibri"/>
                <w:noProof/>
                <w:sz w:val="28"/>
              </w:rPr>
              <w:drawing>
                <wp:inline distT="0" distB="0" distL="0" distR="0" wp14:anchorId="57052931" wp14:editId="7C0A1FED">
                  <wp:extent cx="2590800" cy="1817370"/>
                  <wp:effectExtent l="0" t="0" r="0" b="0"/>
                  <wp:docPr id="4" name="Рисунок 4" descr="http://medbuy.ru/Data/Sites/1/med/Products/WebImages/bwell-wt-09-qu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buy.ru/Data/Sites/1/med/Products/WebImages/bwell-wt-09-quick-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576" cy="1823526"/>
                          </a:xfrm>
                          <a:prstGeom prst="rect">
                            <a:avLst/>
                          </a:prstGeom>
                          <a:noFill/>
                          <a:ln>
                            <a:noFill/>
                          </a:ln>
                        </pic:spPr>
                      </pic:pic>
                    </a:graphicData>
                  </a:graphic>
                </wp:inline>
              </w:drawing>
            </w:r>
          </w:p>
        </w:tc>
      </w:tr>
    </w:tbl>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Тонометр</w:t>
      </w:r>
      <w:r w:rsidRPr="00353A33">
        <w:rPr>
          <w:rFonts w:ascii="Times New Roman" w:eastAsia="Calibri" w:hAnsi="Times New Roman" w:cs="Times New Roman"/>
          <w:sz w:val="28"/>
        </w:rPr>
        <w:t xml:space="preserve"> – это медицинский прибор, предназначенный для измерения артериального давления.</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sz w:val="28"/>
        </w:rPr>
        <w:t>Виды:</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Механический тонометр</w:t>
      </w:r>
      <w:r w:rsidRPr="00353A33">
        <w:rPr>
          <w:rFonts w:ascii="Times New Roman" w:eastAsia="Calibri" w:hAnsi="Times New Roman" w:cs="Times New Roman"/>
          <w:sz w:val="28"/>
        </w:rPr>
        <w:t xml:space="preserve"> состоит из манжеты, нагнетателя, манометра и фонендоскопа. Нагнетание воздуха происходит механическим путём, давление определяется человеком путем прослушивания через фонендоскоп, а результаты вычисляются по стрелке, указывающей цифры на манометре. Показатели такого тонометра достаточно точные, но сложен для домашнего использования.</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lastRenderedPageBreak/>
        <w:t>Полуавтоматический тонометр</w:t>
      </w:r>
      <w:r w:rsidRPr="00353A33">
        <w:rPr>
          <w:rFonts w:ascii="Calibri" w:eastAsia="Calibri" w:hAnsi="Calibri" w:cs="Times New Roman"/>
        </w:rPr>
        <w:t xml:space="preserve"> </w:t>
      </w:r>
      <w:r w:rsidRPr="00353A33">
        <w:rPr>
          <w:rFonts w:ascii="Times New Roman" w:eastAsia="Calibri" w:hAnsi="Times New Roman" w:cs="Times New Roman"/>
          <w:sz w:val="28"/>
        </w:rPr>
        <w:t>состоит из манжеты, нагнетателя и табло, где помимо показателей артериального давления отображается ещё и пульс. Нагнетание воздуха в манжету происходит механическим путём, однако последующее спускание воздуха и измерение производятся прибором автоматически. Работают такие приборы от сети или на батарейках.</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Автоматический тонометр</w:t>
      </w:r>
      <w:r w:rsidRPr="00353A33">
        <w:rPr>
          <w:rFonts w:ascii="Times New Roman" w:eastAsia="Calibri" w:hAnsi="Times New Roman" w:cs="Times New Roman"/>
          <w:sz w:val="28"/>
        </w:rPr>
        <w:t xml:space="preserve"> состоит из манжеты и табло.</w:t>
      </w:r>
      <w:r w:rsidRPr="00353A33">
        <w:rPr>
          <w:rFonts w:ascii="Calibri" w:eastAsia="Calibri" w:hAnsi="Calibri" w:cs="Times New Roman"/>
        </w:rPr>
        <w:t xml:space="preserve"> </w:t>
      </w:r>
      <w:r w:rsidRPr="00353A33">
        <w:rPr>
          <w:rFonts w:ascii="Times New Roman" w:eastAsia="Calibri" w:hAnsi="Times New Roman" w:cs="Times New Roman"/>
          <w:sz w:val="28"/>
        </w:rPr>
        <w:t>Нагнетание и спускание воздуха из манжеты происходит автоматически, необходимо лишь нажать на кнопку.</w:t>
      </w:r>
      <w:r w:rsidRPr="00353A33">
        <w:rPr>
          <w:rFonts w:ascii="Calibri" w:eastAsia="Calibri" w:hAnsi="Calibri" w:cs="Times New Roman"/>
        </w:rPr>
        <w:t xml:space="preserve"> </w:t>
      </w:r>
      <w:r w:rsidRPr="00353A33">
        <w:rPr>
          <w:rFonts w:ascii="Times New Roman" w:eastAsia="Calibri" w:hAnsi="Times New Roman" w:cs="Times New Roman"/>
          <w:sz w:val="28"/>
        </w:rPr>
        <w:t>Этот вид тонометра может не только измерить артериальное давление и частоту пульса, но и имеет внутреннюю память, позволяющую сравнивать показания предыдущих измерений. Сильной стороной является то, что таким тонометром может пользоваться абсолютно любой человек, и при этом не нужна посторонняя помощь, некоторые модели оснащены индикатором аритмии, а какие-то могут озвучивать полученные результаты (это будет актуально для людей со слабым зрением).</w:t>
      </w:r>
    </w:p>
    <w:tbl>
      <w:tblPr>
        <w:tblStyle w:val="a3"/>
        <w:tblW w:w="0" w:type="auto"/>
        <w:tblLook w:val="04A0" w:firstRow="1" w:lastRow="0" w:firstColumn="1" w:lastColumn="0" w:noHBand="0" w:noVBand="1"/>
      </w:tblPr>
      <w:tblGrid>
        <w:gridCol w:w="4881"/>
        <w:gridCol w:w="4747"/>
      </w:tblGrid>
      <w:tr w:rsidR="00353A33" w:rsidRPr="00353A33" w:rsidTr="004B1D57">
        <w:tc>
          <w:tcPr>
            <w:tcW w:w="4881" w:type="dxa"/>
          </w:tcPr>
          <w:p w:rsidR="00353A33" w:rsidRPr="00353A33" w:rsidRDefault="00353A33" w:rsidP="00353A33">
            <w:pPr>
              <w:spacing w:line="360" w:lineRule="auto"/>
              <w:jc w:val="both"/>
              <w:rPr>
                <w:rFonts w:eastAsia="Calibri"/>
                <w:sz w:val="24"/>
              </w:rPr>
            </w:pPr>
            <w:r w:rsidRPr="00353A33">
              <w:rPr>
                <w:rFonts w:eastAsia="Calibri"/>
                <w:sz w:val="24"/>
              </w:rPr>
              <w:t>Механический тонометр</w:t>
            </w:r>
          </w:p>
        </w:tc>
        <w:tc>
          <w:tcPr>
            <w:tcW w:w="4747" w:type="dxa"/>
          </w:tcPr>
          <w:p w:rsidR="00353A33" w:rsidRPr="00353A33" w:rsidRDefault="00353A33" w:rsidP="00353A33">
            <w:pPr>
              <w:spacing w:line="360" w:lineRule="auto"/>
              <w:jc w:val="both"/>
              <w:rPr>
                <w:rFonts w:eastAsia="Calibri"/>
                <w:sz w:val="28"/>
              </w:rPr>
            </w:pPr>
            <w:r w:rsidRPr="00353A33">
              <w:rPr>
                <w:rFonts w:eastAsia="Calibri"/>
                <w:sz w:val="24"/>
              </w:rPr>
              <w:t>Полуавтоматический тонометр</w:t>
            </w:r>
          </w:p>
        </w:tc>
      </w:tr>
      <w:tr w:rsidR="00353A33" w:rsidRPr="00353A33" w:rsidTr="004B1D57">
        <w:tc>
          <w:tcPr>
            <w:tcW w:w="4881" w:type="dxa"/>
          </w:tcPr>
          <w:p w:rsidR="00353A33" w:rsidRPr="00353A33" w:rsidRDefault="00353A33" w:rsidP="00353A33">
            <w:pPr>
              <w:spacing w:line="360" w:lineRule="auto"/>
              <w:jc w:val="both"/>
              <w:rPr>
                <w:rFonts w:eastAsia="Calibri"/>
                <w:sz w:val="24"/>
              </w:rPr>
            </w:pPr>
            <w:r w:rsidRPr="00353A33">
              <w:rPr>
                <w:noProof/>
                <w:sz w:val="24"/>
              </w:rPr>
              <w:drawing>
                <wp:inline distT="0" distB="0" distL="0" distR="0" wp14:anchorId="2B77D337" wp14:editId="2EEEB23C">
                  <wp:extent cx="2949014" cy="2329408"/>
                  <wp:effectExtent l="0" t="0" r="3810" b="0"/>
                  <wp:docPr id="5" name="Рисунок 5" descr="http://bwell-swiss.ru/wp-content/uploads/2018/08/tonome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well-swiss.ru/wp-content/uploads/2018/08/tonometr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9014" cy="2329408"/>
                          </a:xfrm>
                          <a:prstGeom prst="rect">
                            <a:avLst/>
                          </a:prstGeom>
                          <a:noFill/>
                          <a:ln>
                            <a:noFill/>
                          </a:ln>
                        </pic:spPr>
                      </pic:pic>
                    </a:graphicData>
                  </a:graphic>
                </wp:inline>
              </w:drawing>
            </w:r>
          </w:p>
        </w:tc>
        <w:tc>
          <w:tcPr>
            <w:tcW w:w="4747" w:type="dxa"/>
          </w:tcPr>
          <w:p w:rsidR="00353A33" w:rsidRPr="00353A33" w:rsidRDefault="00353A33" w:rsidP="00353A33">
            <w:pPr>
              <w:spacing w:line="360" w:lineRule="auto"/>
              <w:jc w:val="both"/>
              <w:rPr>
                <w:rFonts w:eastAsia="Calibri"/>
                <w:sz w:val="28"/>
              </w:rPr>
            </w:pPr>
            <w:r w:rsidRPr="00353A33">
              <w:rPr>
                <w:noProof/>
                <w:sz w:val="28"/>
              </w:rPr>
              <w:drawing>
                <wp:anchor distT="0" distB="0" distL="114300" distR="114300" simplePos="0" relativeHeight="251660288" behindDoc="0" locked="0" layoutInCell="1" allowOverlap="1" wp14:anchorId="163865B1" wp14:editId="0CA1EC21">
                  <wp:simplePos x="0" y="0"/>
                  <wp:positionH relativeFrom="column">
                    <wp:posOffset>-65046</wp:posOffset>
                  </wp:positionH>
                  <wp:positionV relativeFrom="paragraph">
                    <wp:posOffset>388188</wp:posOffset>
                  </wp:positionV>
                  <wp:extent cx="2941596" cy="1614441"/>
                  <wp:effectExtent l="0" t="0" r="0" b="5080"/>
                  <wp:wrapSquare wrapText="bothSides"/>
                  <wp:docPr id="6" name="Рисунок 6" descr="http://bwell-swiss.ru/wp-content/uploads/2018/08/tonomet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well-swiss.ru/wp-content/uploads/2018/08/tonometr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596" cy="1614441"/>
                          </a:xfrm>
                          <a:prstGeom prst="rect">
                            <a:avLst/>
                          </a:prstGeom>
                          <a:noFill/>
                          <a:ln>
                            <a:noFill/>
                          </a:ln>
                        </pic:spPr>
                      </pic:pic>
                    </a:graphicData>
                  </a:graphic>
                </wp:anchor>
              </w:drawing>
            </w:r>
          </w:p>
        </w:tc>
      </w:tr>
      <w:tr w:rsidR="00353A33" w:rsidRPr="00353A33" w:rsidTr="004B1D57">
        <w:tc>
          <w:tcPr>
            <w:tcW w:w="4881" w:type="dxa"/>
          </w:tcPr>
          <w:p w:rsidR="00353A33" w:rsidRPr="00353A33" w:rsidRDefault="00353A33" w:rsidP="00353A33">
            <w:pPr>
              <w:spacing w:line="360" w:lineRule="auto"/>
              <w:jc w:val="both"/>
              <w:rPr>
                <w:rFonts w:eastAsia="Calibri"/>
                <w:sz w:val="24"/>
              </w:rPr>
            </w:pPr>
            <w:r w:rsidRPr="00353A33">
              <w:rPr>
                <w:rFonts w:eastAsia="Calibri"/>
                <w:sz w:val="24"/>
              </w:rPr>
              <w:t>Автоматический тонометр  (плечевой)</w:t>
            </w:r>
          </w:p>
        </w:tc>
        <w:tc>
          <w:tcPr>
            <w:tcW w:w="4747" w:type="dxa"/>
          </w:tcPr>
          <w:p w:rsidR="00353A33" w:rsidRPr="00353A33" w:rsidRDefault="00353A33" w:rsidP="00353A33">
            <w:pPr>
              <w:spacing w:line="360" w:lineRule="auto"/>
              <w:jc w:val="both"/>
              <w:rPr>
                <w:rFonts w:eastAsia="Calibri"/>
                <w:sz w:val="28"/>
              </w:rPr>
            </w:pPr>
            <w:r w:rsidRPr="00353A33">
              <w:rPr>
                <w:rFonts w:eastAsia="Calibri"/>
                <w:sz w:val="24"/>
              </w:rPr>
              <w:t>Автоматический тонометр  (на запястье)</w:t>
            </w:r>
          </w:p>
        </w:tc>
      </w:tr>
      <w:tr w:rsidR="00353A33" w:rsidRPr="00353A33" w:rsidTr="004B1D57">
        <w:tc>
          <w:tcPr>
            <w:tcW w:w="4881" w:type="dxa"/>
          </w:tcPr>
          <w:p w:rsidR="00353A33" w:rsidRPr="00353A33" w:rsidRDefault="00353A33" w:rsidP="00353A33">
            <w:pPr>
              <w:spacing w:line="360" w:lineRule="auto"/>
              <w:jc w:val="both"/>
              <w:rPr>
                <w:rFonts w:eastAsia="Calibri"/>
                <w:sz w:val="28"/>
              </w:rPr>
            </w:pPr>
            <w:r w:rsidRPr="00353A33">
              <w:rPr>
                <w:rFonts w:ascii="Calibri" w:hAnsi="Calibri"/>
                <w:noProof/>
                <w:sz w:val="28"/>
              </w:rPr>
              <w:lastRenderedPageBreak/>
              <w:drawing>
                <wp:inline distT="0" distB="0" distL="0" distR="0" wp14:anchorId="3AEC63A3" wp14:editId="19B74028">
                  <wp:extent cx="3025019" cy="1923691"/>
                  <wp:effectExtent l="0" t="0" r="4445" b="635"/>
                  <wp:docPr id="7" name="Рисунок 7" descr="http://bwell-swiss.ru/wp-content/uploads/2018/08/tonomet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well-swiss.ru/wp-content/uploads/2018/08/tonometr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2872" cy="1941403"/>
                          </a:xfrm>
                          <a:prstGeom prst="rect">
                            <a:avLst/>
                          </a:prstGeom>
                          <a:noFill/>
                          <a:ln>
                            <a:noFill/>
                          </a:ln>
                        </pic:spPr>
                      </pic:pic>
                    </a:graphicData>
                  </a:graphic>
                </wp:inline>
              </w:drawing>
            </w:r>
          </w:p>
        </w:tc>
        <w:tc>
          <w:tcPr>
            <w:tcW w:w="4747" w:type="dxa"/>
          </w:tcPr>
          <w:p w:rsidR="00353A33" w:rsidRPr="00353A33" w:rsidRDefault="00353A33" w:rsidP="00353A33">
            <w:pPr>
              <w:spacing w:line="360" w:lineRule="auto"/>
              <w:jc w:val="both"/>
              <w:rPr>
                <w:rFonts w:eastAsia="Calibri"/>
                <w:sz w:val="28"/>
              </w:rPr>
            </w:pPr>
            <w:r w:rsidRPr="00353A33">
              <w:rPr>
                <w:rFonts w:ascii="Calibri" w:hAnsi="Calibri"/>
                <w:noProof/>
                <w:sz w:val="28"/>
              </w:rPr>
              <w:drawing>
                <wp:inline distT="0" distB="0" distL="0" distR="0" wp14:anchorId="2624ED23" wp14:editId="71AA30CD">
                  <wp:extent cx="2447594" cy="2225711"/>
                  <wp:effectExtent l="0" t="0" r="0" b="3175"/>
                  <wp:docPr id="8" name="Рисунок 8" descr="https://vse-tonometry.ru/images/tonometr-z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se-tonometry.ru/images/tonometr-z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594" cy="2225711"/>
                          </a:xfrm>
                          <a:prstGeom prst="rect">
                            <a:avLst/>
                          </a:prstGeom>
                          <a:noFill/>
                          <a:ln>
                            <a:noFill/>
                          </a:ln>
                        </pic:spPr>
                      </pic:pic>
                    </a:graphicData>
                  </a:graphic>
                </wp:inline>
              </w:drawing>
            </w:r>
          </w:p>
        </w:tc>
      </w:tr>
    </w:tbl>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Глюкометр</w:t>
      </w:r>
      <w:r w:rsidRPr="00353A33">
        <w:rPr>
          <w:rFonts w:ascii="Times New Roman" w:eastAsia="Calibri" w:hAnsi="Times New Roman" w:cs="Times New Roman"/>
          <w:sz w:val="28"/>
        </w:rPr>
        <w:t xml:space="preserve"> это аппарат для определения уровня глюкозы в крови.</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sz w:val="28"/>
        </w:rPr>
        <w:t>Виды:</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Фотометрический</w:t>
      </w:r>
      <w:r w:rsidRPr="00353A33">
        <w:rPr>
          <w:rFonts w:ascii="Times New Roman" w:eastAsia="Calibri" w:hAnsi="Times New Roman" w:cs="Times New Roman"/>
          <w:sz w:val="28"/>
        </w:rPr>
        <w:t xml:space="preserve"> глюкометр работает на основе анализа крови. Больному необходимо сделать прокол на пальце и нанести капельку пробы на тест-полоску, покрытая специальным реагентом, который меняет цвет в зависимости от содержания сахара в пробе. Глюкометр измеряет изменение цвета полоски самостоятельно, выводя результаты теста на дисплей.</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Электрохимический</w:t>
      </w:r>
      <w:r w:rsidRPr="00353A33">
        <w:rPr>
          <w:rFonts w:ascii="Times New Roman" w:eastAsia="Calibri" w:hAnsi="Times New Roman" w:cs="Times New Roman"/>
          <w:sz w:val="28"/>
        </w:rPr>
        <w:t xml:space="preserve"> глюкометр имеет чувствительное поле тест-полоски, на которое нанесен специальный реагент. При взаимодействии глюкозы, содержащейся в капле крови, с этим реагентом, происходит реакция, приводящая к накоплению электрического потенциала. Глюкометр определяет уровень глюкозы, содержащейся в крови на данный момент</w:t>
      </w:r>
      <w:r w:rsidRPr="00353A33">
        <w:rPr>
          <w:rFonts w:ascii="Calibri" w:eastAsia="Calibri" w:hAnsi="Calibri" w:cs="Times New Roman"/>
        </w:rPr>
        <w:t xml:space="preserve"> </w:t>
      </w:r>
      <w:r w:rsidRPr="00353A33">
        <w:rPr>
          <w:rFonts w:ascii="Times New Roman" w:eastAsia="Calibri" w:hAnsi="Times New Roman" w:cs="Times New Roman"/>
          <w:sz w:val="28"/>
        </w:rPr>
        <w:t>по силе электрического потенциала.</w:t>
      </w:r>
    </w:p>
    <w:tbl>
      <w:tblPr>
        <w:tblStyle w:val="a3"/>
        <w:tblW w:w="0" w:type="auto"/>
        <w:tblLook w:val="04A0" w:firstRow="1" w:lastRow="0" w:firstColumn="1" w:lastColumn="0" w:noHBand="0" w:noVBand="1"/>
      </w:tblPr>
      <w:tblGrid>
        <w:gridCol w:w="4522"/>
        <w:gridCol w:w="5106"/>
      </w:tblGrid>
      <w:tr w:rsidR="00353A33" w:rsidRPr="00353A33" w:rsidTr="004B1D57">
        <w:tc>
          <w:tcPr>
            <w:tcW w:w="4814" w:type="dxa"/>
          </w:tcPr>
          <w:p w:rsidR="00353A33" w:rsidRPr="00353A33" w:rsidRDefault="00353A33" w:rsidP="00353A33">
            <w:pPr>
              <w:spacing w:line="360" w:lineRule="auto"/>
              <w:jc w:val="both"/>
              <w:rPr>
                <w:rFonts w:eastAsia="Calibri"/>
                <w:sz w:val="24"/>
              </w:rPr>
            </w:pPr>
            <w:r w:rsidRPr="00353A33">
              <w:rPr>
                <w:rFonts w:eastAsia="Calibri"/>
                <w:sz w:val="24"/>
              </w:rPr>
              <w:t>Фотометрический</w:t>
            </w:r>
          </w:p>
        </w:tc>
        <w:tc>
          <w:tcPr>
            <w:tcW w:w="4814" w:type="dxa"/>
          </w:tcPr>
          <w:p w:rsidR="00353A33" w:rsidRPr="00353A33" w:rsidRDefault="00353A33" w:rsidP="00353A33">
            <w:pPr>
              <w:spacing w:line="360" w:lineRule="auto"/>
              <w:jc w:val="both"/>
              <w:rPr>
                <w:rFonts w:eastAsia="Calibri"/>
                <w:sz w:val="24"/>
              </w:rPr>
            </w:pPr>
            <w:r w:rsidRPr="00353A33">
              <w:rPr>
                <w:rFonts w:eastAsia="Calibri"/>
                <w:sz w:val="24"/>
              </w:rPr>
              <w:t>Электрохимический</w:t>
            </w:r>
          </w:p>
        </w:tc>
      </w:tr>
      <w:tr w:rsidR="00353A33" w:rsidRPr="00353A33" w:rsidTr="004B1D57">
        <w:tc>
          <w:tcPr>
            <w:tcW w:w="4814" w:type="dxa"/>
          </w:tcPr>
          <w:p w:rsidR="00353A33" w:rsidRPr="00353A33" w:rsidRDefault="00353A33" w:rsidP="00353A33">
            <w:pPr>
              <w:spacing w:line="360" w:lineRule="auto"/>
              <w:jc w:val="both"/>
              <w:rPr>
                <w:rFonts w:eastAsia="Calibri"/>
                <w:sz w:val="28"/>
              </w:rPr>
            </w:pPr>
            <w:r w:rsidRPr="00353A33">
              <w:rPr>
                <w:rFonts w:ascii="Calibri" w:hAnsi="Calibri"/>
                <w:noProof/>
                <w:sz w:val="28"/>
              </w:rPr>
              <w:lastRenderedPageBreak/>
              <mc:AlternateContent>
                <mc:Choice Requires="wps">
                  <w:drawing>
                    <wp:inline distT="0" distB="0" distL="0" distR="0" wp14:anchorId="291F278E" wp14:editId="2B3D2876">
                      <wp:extent cx="301625" cy="301625"/>
                      <wp:effectExtent l="0" t="0" r="0" b="0"/>
                      <wp:docPr id="33" name="Прямоугольник 33" descr="https://encrypted-tbn2.gstatic.com/shopping?q=tbn:ANd9GcQ8gtgm75ylF0j8zyOU6bdFqV2ME1VX0VmPeHcKMGPXEJQGJN12enrZUEbMV6czNHU1gSPINbYTDAiHbJb-aZtruRvaodp-cT9fgOYD8ti3YmYc5Y1ORxXf&amp;usqp=C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C9DE9" id="Прямоугольник 33" o:spid="_x0000_s1026" alt="https://encrypted-tbn2.gstatic.com/shopping?q=tbn:ANd9GcQ8gtgm75ylF0j8zyOU6bdFqV2ME1VX0VmPeHcKMGPXEJQGJN12enrZUEbMV6czNHU1gSPINbYTDAiHbJb-aZtruRvaodp-cT9fgOYD8ti3YmYc5Y1ORxXf&amp;usqp=CA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" filled="f" stroked="f">
                      <o:lock v:ext="edit" aspectratio="t"/>
                      <w10:anchorlock/>
                    </v:rect>
                  </w:pict>
                </mc:Fallback>
              </mc:AlternateContent>
            </w:r>
            <w:r w:rsidRPr="00353A33">
              <w:rPr>
                <w:rFonts w:ascii="Calibri" w:eastAsia="Calibri" w:hAnsi="Calibri"/>
              </w:rPr>
              <w:t xml:space="preserve"> </w:t>
            </w:r>
            <w:r w:rsidRPr="00353A33">
              <w:rPr>
                <w:rFonts w:ascii="Calibri" w:eastAsia="Calibri" w:hAnsi="Calibri"/>
                <w:noProof/>
              </w:rPr>
              <w:drawing>
                <wp:inline distT="0" distB="0" distL="0" distR="0" wp14:anchorId="64460158" wp14:editId="6CAE7BEF">
                  <wp:extent cx="2803069" cy="2803069"/>
                  <wp:effectExtent l="0" t="0" r="0" b="0"/>
                  <wp:docPr id="9" name="Рисунок 9" descr="Глюкометр Акку-Чек Актив купить в интернет-магазине - цен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люкометр Акку-Чек Актив купить в интернет-магазине - цена на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7194" cy="2817194"/>
                          </a:xfrm>
                          <a:prstGeom prst="rect">
                            <a:avLst/>
                          </a:prstGeom>
                          <a:noFill/>
                          <a:ln>
                            <a:noFill/>
                          </a:ln>
                        </pic:spPr>
                      </pic:pic>
                    </a:graphicData>
                  </a:graphic>
                </wp:inline>
              </w:drawing>
            </w:r>
          </w:p>
        </w:tc>
        <w:tc>
          <w:tcPr>
            <w:tcW w:w="4814" w:type="dxa"/>
          </w:tcPr>
          <w:p w:rsidR="00353A33" w:rsidRPr="00353A33" w:rsidRDefault="00353A33" w:rsidP="00353A33">
            <w:pPr>
              <w:spacing w:line="360" w:lineRule="auto"/>
              <w:jc w:val="both"/>
              <w:rPr>
                <w:rFonts w:eastAsia="Calibri"/>
                <w:sz w:val="28"/>
              </w:rPr>
            </w:pPr>
            <w:r w:rsidRPr="00353A33">
              <w:rPr>
                <w:rFonts w:ascii="Calibri" w:hAnsi="Calibri"/>
                <w:noProof/>
                <w:sz w:val="28"/>
              </w:rPr>
              <w:drawing>
                <wp:inline distT="0" distB="0" distL="0" distR="0" wp14:anchorId="7CD58066" wp14:editId="25ABBD92">
                  <wp:extent cx="3182848" cy="3182848"/>
                  <wp:effectExtent l="0" t="0" r="0" b="0"/>
                  <wp:docPr id="10" name="Рисунок 10" descr="Глюкометр One Touch Select Plus: продажа, цена в Новосибирс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люкометр One Touch Select Plus: продажа, цена в Новосибирске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2321" cy="3192321"/>
                          </a:xfrm>
                          <a:prstGeom prst="rect">
                            <a:avLst/>
                          </a:prstGeom>
                          <a:noFill/>
                          <a:ln>
                            <a:noFill/>
                          </a:ln>
                        </pic:spPr>
                      </pic:pic>
                    </a:graphicData>
                  </a:graphic>
                </wp:inline>
              </w:drawing>
            </w:r>
          </w:p>
        </w:tc>
      </w:tr>
    </w:tbl>
    <w:p w:rsidR="00353A33" w:rsidRPr="00353A33" w:rsidRDefault="00353A33" w:rsidP="00353A33">
      <w:pPr>
        <w:spacing w:after="0" w:line="360" w:lineRule="auto"/>
        <w:ind w:firstLine="709"/>
        <w:jc w:val="both"/>
        <w:rPr>
          <w:rFonts w:ascii="Times New Roman" w:eastAsia="Calibri" w:hAnsi="Times New Roman" w:cs="Times New Roman"/>
          <w:b/>
          <w:sz w:val="28"/>
        </w:rPr>
      </w:pPr>
      <w:r w:rsidRPr="00353A33">
        <w:rPr>
          <w:rFonts w:ascii="Times New Roman" w:eastAsia="Calibri" w:hAnsi="Times New Roman" w:cs="Times New Roman"/>
          <w:b/>
          <w:sz w:val="28"/>
        </w:rPr>
        <w:t>Аппараты:</w:t>
      </w:r>
    </w:p>
    <w:p w:rsidR="00353A33" w:rsidRPr="00353A33" w:rsidRDefault="00353A33" w:rsidP="00353A33">
      <w:pPr>
        <w:spacing w:after="0" w:line="360" w:lineRule="auto"/>
        <w:ind w:firstLine="709"/>
        <w:jc w:val="both"/>
        <w:rPr>
          <w:rFonts w:ascii="Calibri" w:eastAsia="Calibri" w:hAnsi="Calibri" w:cs="Times New Roman"/>
        </w:rPr>
      </w:pPr>
      <w:r w:rsidRPr="00353A33">
        <w:rPr>
          <w:rFonts w:ascii="Times New Roman" w:eastAsia="Calibri" w:hAnsi="Times New Roman" w:cs="Times New Roman"/>
          <w:b/>
          <w:sz w:val="28"/>
        </w:rPr>
        <w:t>Ингалятор</w:t>
      </w:r>
      <w:r w:rsidRPr="00353A33">
        <w:rPr>
          <w:rFonts w:ascii="Times New Roman" w:eastAsia="Calibri" w:hAnsi="Times New Roman" w:cs="Times New Roman"/>
          <w:sz w:val="28"/>
        </w:rPr>
        <w:t xml:space="preserve"> - аппарат для введения лекарственных средств методом ингаляции.</w:t>
      </w:r>
      <w:r w:rsidRPr="00353A33">
        <w:rPr>
          <w:rFonts w:ascii="Calibri" w:eastAsia="Calibri" w:hAnsi="Calibri" w:cs="Times New Roman"/>
        </w:rPr>
        <w:t xml:space="preserve"> </w:t>
      </w:r>
    </w:p>
    <w:p w:rsidR="00353A33" w:rsidRPr="00353A33" w:rsidRDefault="00353A33" w:rsidP="00353A33">
      <w:pPr>
        <w:spacing w:after="0" w:line="360" w:lineRule="auto"/>
        <w:ind w:firstLine="709"/>
        <w:jc w:val="both"/>
        <w:rPr>
          <w:rFonts w:ascii="Times New Roman" w:eastAsia="Calibri" w:hAnsi="Times New Roman" w:cs="Times New Roman"/>
          <w:sz w:val="36"/>
        </w:rPr>
      </w:pPr>
      <w:r w:rsidRPr="00353A33">
        <w:rPr>
          <w:rFonts w:ascii="Times New Roman" w:eastAsia="Calibri" w:hAnsi="Times New Roman" w:cs="Times New Roman"/>
          <w:sz w:val="28"/>
        </w:rPr>
        <w:t>Виды:</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Паровые ингаляторы</w:t>
      </w:r>
      <w:r w:rsidRPr="00353A33">
        <w:rPr>
          <w:rFonts w:ascii="Times New Roman" w:eastAsia="Calibri" w:hAnsi="Times New Roman" w:cs="Times New Roman"/>
          <w:sz w:val="28"/>
        </w:rPr>
        <w:t xml:space="preserve"> испаряют воду с растворенными в ней лекарственными веществами и доставляют в дыхательные пути горячий пар, температура которого равна 53-67 ºС. Это самые простые и доступные ингаляторы для домашнего использования. Паровая ингаляция является ничем иным, как физиотерапевтической процедурой, основанной на прогревании. При вдыхании горячего пара ускоряется кровоток и метаболизм в слизистых оболочках дыхательных путей, расширяются сосуды, снимаются болезненные ощущения. Паровые ингаляторы можно использовать и в косметических целях для распаривания лица перед механической чисткой, для увлажнения и стимулирования регенерации кожи.</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Компрессорный ингалятор (небуляйзер)</w:t>
      </w:r>
      <w:r w:rsidRPr="00353A33">
        <w:rPr>
          <w:rFonts w:ascii="Times New Roman" w:eastAsia="Calibri" w:hAnsi="Times New Roman" w:cs="Times New Roman"/>
          <w:sz w:val="28"/>
        </w:rPr>
        <w:t xml:space="preserve"> переводит лекарственный препарат из жидкого состояния в форму прохладного аэрозоля. За счет малого размера частиц аэрозольное облако достигает верхних, средних и нижних дыхательных путей, доставляя лекарственный препарат даже в мелкие бронхи. Компрессорные ингаляторы работают в нескольких режимах, производя </w:t>
      </w:r>
      <w:r w:rsidRPr="00353A33">
        <w:rPr>
          <w:rFonts w:ascii="Times New Roman" w:eastAsia="Calibri" w:hAnsi="Times New Roman" w:cs="Times New Roman"/>
          <w:sz w:val="28"/>
        </w:rPr>
        <w:lastRenderedPageBreak/>
        <w:t>аэрозольные частицы разного размера. Режим выбирается в зависимости от того, какая часть дыхательных путей нуждается в ингаляции. Помимо стандартных, «взрослых» небулайзеров, выпускаются также «детские», стилизованные модели в форме игрушек.</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Ультразвуковые ингаляторы</w:t>
      </w:r>
      <w:r w:rsidRPr="00353A33">
        <w:rPr>
          <w:rFonts w:ascii="Times New Roman" w:eastAsia="Calibri" w:hAnsi="Times New Roman" w:cs="Times New Roman"/>
          <w:sz w:val="28"/>
        </w:rPr>
        <w:t>. Основным компонентом ультразвукового ингалятора является пьезоэлектрическая пластина, которая вибрирует с высокой частотой и образует ультразвуковые колебания. Ультразвук быстро и беззвучно разбивает жидкость на мельчайшие частицы. Ультразвуковой ингалятор отличается высокой производительностью: за 10-15 минут он способен ввести в дыхательные пути до 30 мл лекарственного аэрозоля, обеспечив тем самым максимально эффективное лечение воспалительных процессов в органах дыхания. Ультразвуковые ингаляторы компактны, имеют малый вес и работают бесшумно. Во время проведения ингаляции больной может дышать через маску или просто вдыхать аэрозоль, распыляемый ингалятором, может сидеть или лежать, бодрствовать или спать (что особенно актуально при лечении младенцев, маленьких детей и лежачих больных).</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Меш-ингалятор</w:t>
      </w:r>
      <w:r w:rsidRPr="00353A33">
        <w:rPr>
          <w:rFonts w:ascii="Times New Roman" w:eastAsia="Calibri" w:hAnsi="Times New Roman" w:cs="Times New Roman"/>
          <w:sz w:val="28"/>
        </w:rPr>
        <w:t xml:space="preserve"> - это небулайзер третьего поколения, который обладает преимуществами как ультразвукового, так и компрессорного небулайзеров. Жидкий лекарственный препарат в меш-ингаляторе бесшумно просеивается через специальную вибрирующую сетку с тысячами мельчайших отверстий и переходит в состояние аэрозоля. К сетке жидкость подталкивают низкочастотные ультразвуковые волны, которые не влияют на структуру лекарств. Меш-небулайзер позволяет провести эффективную ингаляцию за 2-3 минуты. Легкий и невероятно компактный, он помещается даже в небольшой дамской сумочке.  </w:t>
      </w:r>
    </w:p>
    <w:tbl>
      <w:tblPr>
        <w:tblStyle w:val="a3"/>
        <w:tblW w:w="0" w:type="auto"/>
        <w:tblLook w:val="04A0" w:firstRow="1" w:lastRow="0" w:firstColumn="1" w:lastColumn="0" w:noHBand="0" w:noVBand="1"/>
      </w:tblPr>
      <w:tblGrid>
        <w:gridCol w:w="4814"/>
        <w:gridCol w:w="4814"/>
      </w:tblGrid>
      <w:tr w:rsidR="00353A33" w:rsidRPr="00353A33" w:rsidTr="004B1D57">
        <w:tc>
          <w:tcPr>
            <w:tcW w:w="4814" w:type="dxa"/>
          </w:tcPr>
          <w:p w:rsidR="00353A33" w:rsidRPr="00353A33" w:rsidRDefault="00353A33" w:rsidP="00353A33">
            <w:pPr>
              <w:spacing w:line="360" w:lineRule="auto"/>
              <w:jc w:val="both"/>
              <w:rPr>
                <w:rFonts w:eastAsia="Calibri"/>
                <w:sz w:val="24"/>
              </w:rPr>
            </w:pPr>
            <w:r w:rsidRPr="00353A33">
              <w:rPr>
                <w:rFonts w:eastAsia="Calibri"/>
                <w:sz w:val="24"/>
              </w:rPr>
              <w:t>Паровые ингаляторы</w:t>
            </w:r>
          </w:p>
        </w:tc>
        <w:tc>
          <w:tcPr>
            <w:tcW w:w="4814" w:type="dxa"/>
          </w:tcPr>
          <w:p w:rsidR="00353A33" w:rsidRPr="00353A33" w:rsidRDefault="00353A33" w:rsidP="00353A33">
            <w:pPr>
              <w:spacing w:line="360" w:lineRule="auto"/>
              <w:jc w:val="both"/>
              <w:rPr>
                <w:rFonts w:eastAsia="Calibri"/>
                <w:sz w:val="24"/>
              </w:rPr>
            </w:pPr>
            <w:r w:rsidRPr="00353A33">
              <w:rPr>
                <w:rFonts w:eastAsia="Calibri"/>
                <w:sz w:val="24"/>
              </w:rPr>
              <w:t>Компрессорный ингалятор (небуляйзер)</w:t>
            </w:r>
          </w:p>
        </w:tc>
      </w:tr>
      <w:tr w:rsidR="00353A33" w:rsidRPr="00353A33" w:rsidTr="004B1D57">
        <w:tc>
          <w:tcPr>
            <w:tcW w:w="4814" w:type="dxa"/>
          </w:tcPr>
          <w:p w:rsidR="00353A33" w:rsidRPr="00353A33" w:rsidRDefault="00353A33" w:rsidP="00353A33">
            <w:pPr>
              <w:spacing w:line="360" w:lineRule="auto"/>
              <w:jc w:val="both"/>
              <w:rPr>
                <w:rFonts w:eastAsia="Calibri"/>
                <w:sz w:val="24"/>
              </w:rPr>
            </w:pPr>
            <w:r w:rsidRPr="00353A33">
              <w:rPr>
                <w:noProof/>
                <w:sz w:val="24"/>
              </w:rPr>
              <w:lastRenderedPageBreak/>
              <w:drawing>
                <wp:inline distT="0" distB="0" distL="0" distR="0" wp14:anchorId="48944EE6" wp14:editId="7CA3A49E">
                  <wp:extent cx="2380615" cy="2380615"/>
                  <wp:effectExtent l="0" t="0" r="635" b="635"/>
                  <wp:docPr id="11" name="Рисунок 11" descr="https://www.dobrota.ru/UserFiles/Image/parovoi-in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obrota.ru/UserFiles/Image/parovoi-inhal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0615" cy="2380615"/>
                          </a:xfrm>
                          <a:prstGeom prst="rect">
                            <a:avLst/>
                          </a:prstGeom>
                          <a:noFill/>
                          <a:ln>
                            <a:noFill/>
                          </a:ln>
                        </pic:spPr>
                      </pic:pic>
                    </a:graphicData>
                  </a:graphic>
                </wp:inline>
              </w:drawing>
            </w:r>
          </w:p>
        </w:tc>
        <w:tc>
          <w:tcPr>
            <w:tcW w:w="4814" w:type="dxa"/>
          </w:tcPr>
          <w:p w:rsidR="00353A33" w:rsidRPr="00353A33" w:rsidRDefault="00353A33" w:rsidP="00353A33">
            <w:pPr>
              <w:spacing w:line="360" w:lineRule="auto"/>
              <w:jc w:val="both"/>
              <w:rPr>
                <w:rFonts w:eastAsia="Calibri"/>
                <w:sz w:val="24"/>
              </w:rPr>
            </w:pPr>
            <w:r w:rsidRPr="00353A33">
              <w:rPr>
                <w:noProof/>
                <w:sz w:val="24"/>
              </w:rPr>
              <w:drawing>
                <wp:inline distT="0" distB="0" distL="0" distR="0" wp14:anchorId="2CEF4426" wp14:editId="72163E4B">
                  <wp:extent cx="2380615" cy="2380615"/>
                  <wp:effectExtent l="0" t="0" r="635" b="635"/>
                  <wp:docPr id="12" name="Рисунок 12" descr="https://www.dobrota.ru/UserFiles/Image/kompressorny-in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dobrota.ru/UserFiles/Image/kompressorny-inhal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0615" cy="2380615"/>
                          </a:xfrm>
                          <a:prstGeom prst="rect">
                            <a:avLst/>
                          </a:prstGeom>
                          <a:noFill/>
                          <a:ln>
                            <a:noFill/>
                          </a:ln>
                        </pic:spPr>
                      </pic:pic>
                    </a:graphicData>
                  </a:graphic>
                </wp:inline>
              </w:drawing>
            </w:r>
          </w:p>
        </w:tc>
      </w:tr>
      <w:tr w:rsidR="00353A33" w:rsidRPr="00353A33" w:rsidTr="004B1D57">
        <w:tc>
          <w:tcPr>
            <w:tcW w:w="4814" w:type="dxa"/>
          </w:tcPr>
          <w:p w:rsidR="00353A33" w:rsidRPr="00353A33" w:rsidRDefault="00353A33" w:rsidP="00353A33">
            <w:pPr>
              <w:spacing w:line="360" w:lineRule="auto"/>
              <w:jc w:val="both"/>
              <w:rPr>
                <w:rFonts w:eastAsia="Calibri"/>
                <w:sz w:val="24"/>
              </w:rPr>
            </w:pPr>
            <w:r w:rsidRPr="00353A33">
              <w:rPr>
                <w:rFonts w:eastAsia="Calibri"/>
                <w:sz w:val="24"/>
              </w:rPr>
              <w:t>Ультразвуковые ингаляторы</w:t>
            </w:r>
          </w:p>
        </w:tc>
        <w:tc>
          <w:tcPr>
            <w:tcW w:w="4814" w:type="dxa"/>
          </w:tcPr>
          <w:p w:rsidR="00353A33" w:rsidRPr="00353A33" w:rsidRDefault="00353A33" w:rsidP="00353A33">
            <w:pPr>
              <w:spacing w:line="360" w:lineRule="auto"/>
              <w:jc w:val="both"/>
              <w:rPr>
                <w:rFonts w:eastAsia="Calibri"/>
                <w:sz w:val="24"/>
              </w:rPr>
            </w:pPr>
            <w:r w:rsidRPr="00353A33">
              <w:rPr>
                <w:rFonts w:eastAsia="Calibri"/>
                <w:sz w:val="24"/>
              </w:rPr>
              <w:t>Меш-ингалятор</w:t>
            </w:r>
          </w:p>
        </w:tc>
      </w:tr>
      <w:tr w:rsidR="00353A33" w:rsidRPr="00353A33" w:rsidTr="004B1D57">
        <w:tc>
          <w:tcPr>
            <w:tcW w:w="4814" w:type="dxa"/>
          </w:tcPr>
          <w:p w:rsidR="00353A33" w:rsidRPr="00353A33" w:rsidRDefault="00353A33" w:rsidP="00353A33">
            <w:pPr>
              <w:spacing w:line="360" w:lineRule="auto"/>
              <w:jc w:val="both"/>
              <w:rPr>
                <w:rFonts w:eastAsia="Calibri"/>
                <w:sz w:val="28"/>
              </w:rPr>
            </w:pPr>
            <w:r w:rsidRPr="00353A33">
              <w:rPr>
                <w:rFonts w:ascii="Calibri" w:hAnsi="Calibri"/>
                <w:noProof/>
                <w:sz w:val="28"/>
              </w:rPr>
              <w:drawing>
                <wp:inline distT="0" distB="0" distL="0" distR="0" wp14:anchorId="5A60B0F1" wp14:editId="4A70E464">
                  <wp:extent cx="2380615" cy="2380615"/>
                  <wp:effectExtent l="0" t="0" r="635" b="635"/>
                  <wp:docPr id="13" name="Рисунок 13" descr="https://www.dobrota.ru/UserFiles/Image/ultrazvukovoi-in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dobrota.ru/UserFiles/Image/ultrazvukovoi-inhal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0615" cy="2380615"/>
                          </a:xfrm>
                          <a:prstGeom prst="rect">
                            <a:avLst/>
                          </a:prstGeom>
                          <a:noFill/>
                          <a:ln>
                            <a:noFill/>
                          </a:ln>
                        </pic:spPr>
                      </pic:pic>
                    </a:graphicData>
                  </a:graphic>
                </wp:inline>
              </w:drawing>
            </w:r>
          </w:p>
        </w:tc>
        <w:tc>
          <w:tcPr>
            <w:tcW w:w="4814" w:type="dxa"/>
          </w:tcPr>
          <w:p w:rsidR="00353A33" w:rsidRPr="00353A33" w:rsidRDefault="00353A33" w:rsidP="00353A33">
            <w:pPr>
              <w:spacing w:line="360" w:lineRule="auto"/>
              <w:jc w:val="both"/>
              <w:rPr>
                <w:rFonts w:eastAsia="Calibri"/>
                <w:sz w:val="28"/>
              </w:rPr>
            </w:pPr>
            <w:r w:rsidRPr="00353A33">
              <w:rPr>
                <w:rFonts w:ascii="Calibri" w:hAnsi="Calibri"/>
                <w:noProof/>
                <w:sz w:val="28"/>
              </w:rPr>
              <w:drawing>
                <wp:inline distT="0" distB="0" distL="0" distR="0" wp14:anchorId="67F6BE2C" wp14:editId="7FEA82C2">
                  <wp:extent cx="2380615" cy="2380615"/>
                  <wp:effectExtent l="0" t="0" r="635" b="635"/>
                  <wp:docPr id="14" name="Рисунок 14" descr="https://www.dobrota.ru/UserFiles/Image/mesh-in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dobrota.ru/UserFiles/Image/mesh-inhal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0615" cy="2380615"/>
                          </a:xfrm>
                          <a:prstGeom prst="rect">
                            <a:avLst/>
                          </a:prstGeom>
                          <a:noFill/>
                          <a:ln>
                            <a:noFill/>
                          </a:ln>
                        </pic:spPr>
                      </pic:pic>
                    </a:graphicData>
                  </a:graphic>
                </wp:inline>
              </w:drawing>
            </w:r>
          </w:p>
        </w:tc>
      </w:tr>
    </w:tbl>
    <w:p w:rsidR="00353A33" w:rsidRPr="00353A33" w:rsidRDefault="00353A33" w:rsidP="00353A33">
      <w:pPr>
        <w:spacing w:after="0" w:line="360" w:lineRule="auto"/>
        <w:ind w:firstLine="709"/>
        <w:jc w:val="both"/>
        <w:rPr>
          <w:rFonts w:ascii="Times New Roman" w:eastAsia="Calibri" w:hAnsi="Times New Roman" w:cs="Times New Roman"/>
          <w:b/>
          <w:sz w:val="28"/>
        </w:rPr>
      </w:pPr>
      <w:r w:rsidRPr="00353A33">
        <w:rPr>
          <w:rFonts w:ascii="Times New Roman" w:eastAsia="Calibri" w:hAnsi="Times New Roman" w:cs="Times New Roman"/>
          <w:b/>
          <w:sz w:val="28"/>
        </w:rPr>
        <w:t>Шприцы и системы для трансфузий</w:t>
      </w:r>
    </w:p>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Шприцы</w:t>
      </w:r>
      <w:r w:rsidRPr="00353A33">
        <w:rPr>
          <w:rFonts w:ascii="Times New Roman" w:eastAsia="Calibri" w:hAnsi="Times New Roman" w:cs="Times New Roman"/>
          <w:sz w:val="28"/>
        </w:rPr>
        <w:t>-инструменты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w:t>
      </w:r>
    </w:p>
    <w:tbl>
      <w:tblPr>
        <w:tblStyle w:val="a3"/>
        <w:tblW w:w="0" w:type="auto"/>
        <w:tblLook w:val="04A0" w:firstRow="1" w:lastRow="0" w:firstColumn="1" w:lastColumn="0" w:noHBand="0" w:noVBand="1"/>
      </w:tblPr>
      <w:tblGrid>
        <w:gridCol w:w="4992"/>
        <w:gridCol w:w="4636"/>
      </w:tblGrid>
      <w:tr w:rsidR="00353A33" w:rsidRPr="00353A33" w:rsidTr="004B1D57">
        <w:tc>
          <w:tcPr>
            <w:tcW w:w="9628" w:type="dxa"/>
            <w:gridSpan w:val="2"/>
          </w:tcPr>
          <w:p w:rsidR="00353A33" w:rsidRPr="00353A33" w:rsidRDefault="00353A33" w:rsidP="00353A33">
            <w:pPr>
              <w:spacing w:line="360" w:lineRule="auto"/>
              <w:jc w:val="center"/>
              <w:rPr>
                <w:rFonts w:eastAsia="Calibri"/>
                <w:sz w:val="24"/>
              </w:rPr>
            </w:pPr>
            <w:r w:rsidRPr="00353A33">
              <w:rPr>
                <w:rFonts w:eastAsia="Calibri"/>
                <w:sz w:val="24"/>
              </w:rPr>
              <w:t>По назначению</w:t>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rFonts w:eastAsia="Calibri"/>
                <w:sz w:val="24"/>
              </w:rPr>
              <w:t>Туберкулиновые</w:t>
            </w:r>
          </w:p>
        </w:tc>
        <w:tc>
          <w:tcPr>
            <w:tcW w:w="4636" w:type="dxa"/>
          </w:tcPr>
          <w:p w:rsidR="00353A33" w:rsidRPr="00353A33" w:rsidRDefault="00353A33" w:rsidP="00353A33">
            <w:pPr>
              <w:spacing w:line="360" w:lineRule="auto"/>
              <w:jc w:val="both"/>
              <w:rPr>
                <w:rFonts w:eastAsia="Calibri"/>
                <w:sz w:val="24"/>
              </w:rPr>
            </w:pPr>
            <w:r w:rsidRPr="00353A33">
              <w:rPr>
                <w:rFonts w:eastAsia="Calibri"/>
                <w:sz w:val="24"/>
              </w:rPr>
              <w:t>Инсулиновые</w:t>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noProof/>
                <w:sz w:val="24"/>
              </w:rPr>
              <w:lastRenderedPageBreak/>
              <w:drawing>
                <wp:inline distT="0" distB="0" distL="0" distR="0" wp14:anchorId="62A75871" wp14:editId="48F8CC94">
                  <wp:extent cx="2699843" cy="1475117"/>
                  <wp:effectExtent l="0" t="0" r="5715" b="0"/>
                  <wp:docPr id="15" name="Рисунок 15" descr="Шприц 1,0 мл туберкулин., однор., 3х-ком., с иглой, L/S, 27G,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Шприц 1,0 мл туберкулин., однор., 3х-ком., с иглой, L/S, 27G, 0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560" b="19803"/>
                          <a:stretch/>
                        </pic:blipFill>
                        <pic:spPr bwMode="auto">
                          <a:xfrm>
                            <a:off x="0" y="0"/>
                            <a:ext cx="2700164" cy="14752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6" w:type="dxa"/>
          </w:tcPr>
          <w:p w:rsidR="00353A33" w:rsidRPr="00353A33" w:rsidRDefault="00353A33" w:rsidP="00353A33">
            <w:pPr>
              <w:spacing w:line="360" w:lineRule="auto"/>
              <w:jc w:val="both"/>
              <w:rPr>
                <w:rFonts w:eastAsia="Calibri"/>
                <w:sz w:val="24"/>
              </w:rPr>
            </w:pPr>
            <w:r w:rsidRPr="00353A33">
              <w:rPr>
                <w:noProof/>
                <w:sz w:val="24"/>
              </w:rPr>
              <w:drawing>
                <wp:inline distT="0" distB="0" distL="0" distR="0" wp14:anchorId="0BCD2854" wp14:editId="5890DAD5">
                  <wp:extent cx="2587074" cy="2165230"/>
                  <wp:effectExtent l="0" t="0" r="3810" b="6985"/>
                  <wp:docPr id="16" name="Рисунок 16" descr="Купить Шприц инсулиновый BD МикроФайн Плюс, U-100 1 мл с иглой G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упить Шприц инсулиновый BD МикроФайн Плюс, U-100 1 мл с иглой G30 ..."/>
                          <pic:cNvPicPr>
                            <a:picLocks noChangeAspect="1" noChangeArrowheads="1"/>
                          </pic:cNvPicPr>
                        </pic:nvPicPr>
                        <pic:blipFill rotWithShape="1">
                          <a:blip r:embed="rId20">
                            <a:extLst>
                              <a:ext uri="{28A0092B-C50C-407E-A947-70E740481C1C}">
                                <a14:useLocalDpi xmlns:a14="http://schemas.microsoft.com/office/drawing/2010/main" val="0"/>
                              </a:ext>
                            </a:extLst>
                          </a:blip>
                          <a:srcRect t="8667" b="7638"/>
                          <a:stretch/>
                        </pic:blipFill>
                        <pic:spPr bwMode="auto">
                          <a:xfrm>
                            <a:off x="0" y="0"/>
                            <a:ext cx="2588117" cy="21661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rFonts w:eastAsia="Calibri"/>
                <w:sz w:val="24"/>
              </w:rPr>
              <w:t>Общего назначения</w:t>
            </w:r>
          </w:p>
        </w:tc>
        <w:tc>
          <w:tcPr>
            <w:tcW w:w="4636" w:type="dxa"/>
          </w:tcPr>
          <w:p w:rsidR="00353A33" w:rsidRPr="00353A33" w:rsidRDefault="00353A33" w:rsidP="00353A33">
            <w:pPr>
              <w:spacing w:line="360" w:lineRule="auto"/>
              <w:jc w:val="both"/>
              <w:rPr>
                <w:rFonts w:eastAsia="Calibri"/>
                <w:sz w:val="24"/>
              </w:rPr>
            </w:pPr>
            <w:r w:rsidRPr="00353A33">
              <w:rPr>
                <w:rFonts w:eastAsia="Calibri"/>
                <w:sz w:val="24"/>
              </w:rPr>
              <w:t>Для вливания</w:t>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noProof/>
                <w:sz w:val="24"/>
              </w:rPr>
              <w:drawing>
                <wp:inline distT="0" distB="0" distL="0" distR="0" wp14:anchorId="4827FFAF" wp14:editId="4188C267">
                  <wp:extent cx="2363506" cy="2363506"/>
                  <wp:effectExtent l="0" t="0" r="1905" b="1905"/>
                  <wp:docPr id="17" name="Рисунок 17" descr="Шприцы и иглы — Медтехника в Омске. Медтехника для семьи и близ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Шприцы и иглы — Медтехника в Омске. Медтехника для семьи и близких."/>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3506" cy="2363506"/>
                          </a:xfrm>
                          <a:prstGeom prst="rect">
                            <a:avLst/>
                          </a:prstGeom>
                          <a:noFill/>
                          <a:ln>
                            <a:noFill/>
                          </a:ln>
                        </pic:spPr>
                      </pic:pic>
                    </a:graphicData>
                  </a:graphic>
                </wp:inline>
              </w:drawing>
            </w:r>
          </w:p>
        </w:tc>
        <w:tc>
          <w:tcPr>
            <w:tcW w:w="4636" w:type="dxa"/>
          </w:tcPr>
          <w:p w:rsidR="00353A33" w:rsidRPr="00353A33" w:rsidRDefault="00353A33" w:rsidP="00353A33">
            <w:pPr>
              <w:spacing w:line="360" w:lineRule="auto"/>
              <w:jc w:val="both"/>
              <w:rPr>
                <w:rFonts w:eastAsia="Calibri"/>
                <w:sz w:val="24"/>
              </w:rPr>
            </w:pPr>
            <w:r w:rsidRPr="00353A33">
              <w:rPr>
                <w:noProof/>
                <w:sz w:val="24"/>
              </w:rPr>
              <w:drawing>
                <wp:inline distT="0" distB="0" distL="0" distR="0" wp14:anchorId="3696BD7D" wp14:editId="4FF0369B">
                  <wp:extent cx="2303252" cy="2303252"/>
                  <wp:effectExtent l="0" t="0" r="1905" b="1905"/>
                  <wp:docPr id="18" name="Рисунок 18" descr="Шприц для внутригортанных вливаний и промывания миндалин, 5 мл. 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Шприц для внутригортанных вливаний и промывания миндалин, 5 мл. Ш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669" cy="2305669"/>
                          </a:xfrm>
                          <a:prstGeom prst="rect">
                            <a:avLst/>
                          </a:prstGeom>
                          <a:noFill/>
                          <a:ln>
                            <a:noFill/>
                          </a:ln>
                        </pic:spPr>
                      </pic:pic>
                    </a:graphicData>
                  </a:graphic>
                </wp:inline>
              </w:drawing>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rFonts w:eastAsia="Calibri"/>
                <w:sz w:val="24"/>
              </w:rPr>
              <w:t>Для введения противозачаточных средств</w:t>
            </w:r>
          </w:p>
        </w:tc>
        <w:tc>
          <w:tcPr>
            <w:tcW w:w="4636" w:type="dxa"/>
          </w:tcPr>
          <w:p w:rsidR="00353A33" w:rsidRPr="00353A33" w:rsidRDefault="00353A33" w:rsidP="00353A33">
            <w:pPr>
              <w:spacing w:line="360" w:lineRule="auto"/>
              <w:jc w:val="both"/>
              <w:rPr>
                <w:rFonts w:eastAsia="Calibri"/>
                <w:sz w:val="24"/>
              </w:rPr>
            </w:pPr>
            <w:r w:rsidRPr="00353A33">
              <w:rPr>
                <w:rFonts w:eastAsia="Calibri"/>
                <w:sz w:val="24"/>
              </w:rPr>
              <w:t>Для промывания полостей</w:t>
            </w:r>
          </w:p>
        </w:tc>
      </w:tr>
      <w:tr w:rsidR="00353A33" w:rsidRPr="00353A33" w:rsidTr="004B1D57">
        <w:trPr>
          <w:trHeight w:val="3849"/>
        </w:trPr>
        <w:tc>
          <w:tcPr>
            <w:tcW w:w="4992" w:type="dxa"/>
            <w:tcBorders>
              <w:bottom w:val="nil"/>
            </w:tcBorders>
          </w:tcPr>
          <w:p w:rsidR="00353A33" w:rsidRPr="00353A33" w:rsidRDefault="00353A33" w:rsidP="00353A33">
            <w:pPr>
              <w:spacing w:line="360" w:lineRule="auto"/>
              <w:jc w:val="both"/>
              <w:rPr>
                <w:rFonts w:eastAsia="Calibri"/>
                <w:sz w:val="28"/>
              </w:rPr>
            </w:pPr>
            <w:r w:rsidRPr="00353A33">
              <w:rPr>
                <w:noProof/>
                <w:sz w:val="28"/>
              </w:rPr>
              <w:drawing>
                <wp:anchor distT="0" distB="0" distL="114300" distR="114300" simplePos="0" relativeHeight="251661312" behindDoc="0" locked="0" layoutInCell="1" allowOverlap="1" wp14:anchorId="4D6BBC1D" wp14:editId="391C7C47">
                  <wp:simplePos x="0" y="0"/>
                  <wp:positionH relativeFrom="column">
                    <wp:posOffset>-56574</wp:posOffset>
                  </wp:positionH>
                  <wp:positionV relativeFrom="paragraph">
                    <wp:posOffset>744412</wp:posOffset>
                  </wp:positionV>
                  <wp:extent cx="3063395" cy="629695"/>
                  <wp:effectExtent l="0" t="0" r="3810" b="0"/>
                  <wp:wrapSquare wrapText="bothSides"/>
                  <wp:docPr id="19" name="Рисунок 19" descr="Виды шпри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иды шприцов"/>
                          <pic:cNvPicPr>
                            <a:picLocks noChangeAspect="1" noChangeArrowheads="1"/>
                          </pic:cNvPicPr>
                        </pic:nvPicPr>
                        <pic:blipFill rotWithShape="1">
                          <a:blip r:embed="rId23">
                            <a:extLst>
                              <a:ext uri="{28A0092B-C50C-407E-A947-70E740481C1C}">
                                <a14:useLocalDpi xmlns:a14="http://schemas.microsoft.com/office/drawing/2010/main" val="0"/>
                              </a:ext>
                            </a:extLst>
                          </a:blip>
                          <a:srcRect l="9108" t="25853" r="59473" b="65523"/>
                          <a:stretch/>
                        </pic:blipFill>
                        <pic:spPr bwMode="auto">
                          <a:xfrm>
                            <a:off x="0" y="0"/>
                            <a:ext cx="3063395" cy="62969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636" w:type="dxa"/>
            <w:tcBorders>
              <w:bottom w:val="nil"/>
            </w:tcBorders>
          </w:tcPr>
          <w:p w:rsidR="00353A33" w:rsidRPr="00353A33" w:rsidRDefault="00353A33" w:rsidP="00353A33">
            <w:pPr>
              <w:spacing w:line="360" w:lineRule="auto"/>
              <w:jc w:val="both"/>
              <w:rPr>
                <w:rFonts w:eastAsia="Calibri"/>
                <w:sz w:val="28"/>
              </w:rPr>
            </w:pPr>
            <w:r w:rsidRPr="00353A33">
              <w:rPr>
                <w:noProof/>
                <w:sz w:val="28"/>
              </w:rPr>
              <w:drawing>
                <wp:inline distT="0" distB="0" distL="0" distR="0" wp14:anchorId="14D87E2C" wp14:editId="506D114F">
                  <wp:extent cx="2837791" cy="2029159"/>
                  <wp:effectExtent l="0" t="0" r="1270" b="0"/>
                  <wp:docPr id="20" name="Рисунок 20" descr="Шприц для промывания полостей 100-150 см3 с двойной шкалой с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Шприц для промывания полостей 100-150 см3 с двойной шкалой со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791" cy="2029159"/>
                          </a:xfrm>
                          <a:prstGeom prst="rect">
                            <a:avLst/>
                          </a:prstGeom>
                          <a:noFill/>
                          <a:ln>
                            <a:noFill/>
                          </a:ln>
                        </pic:spPr>
                      </pic:pic>
                    </a:graphicData>
                  </a:graphic>
                </wp:inline>
              </w:drawing>
            </w:r>
          </w:p>
        </w:tc>
      </w:tr>
      <w:tr w:rsidR="00353A33" w:rsidRPr="00353A33" w:rsidTr="004B1D57">
        <w:tc>
          <w:tcPr>
            <w:tcW w:w="4992" w:type="dxa"/>
            <w:tcBorders>
              <w:top w:val="nil"/>
            </w:tcBorders>
          </w:tcPr>
          <w:p w:rsidR="00353A33" w:rsidRPr="00353A33" w:rsidRDefault="00353A33" w:rsidP="00353A33">
            <w:pPr>
              <w:spacing w:line="360" w:lineRule="auto"/>
              <w:jc w:val="both"/>
              <w:rPr>
                <w:rFonts w:eastAsia="Calibri"/>
                <w:sz w:val="24"/>
              </w:rPr>
            </w:pPr>
          </w:p>
        </w:tc>
        <w:tc>
          <w:tcPr>
            <w:tcW w:w="4636" w:type="dxa"/>
            <w:tcBorders>
              <w:top w:val="nil"/>
            </w:tcBorders>
          </w:tcPr>
          <w:p w:rsidR="00353A33" w:rsidRPr="00353A33" w:rsidRDefault="00353A33" w:rsidP="00353A33">
            <w:pPr>
              <w:spacing w:line="360" w:lineRule="auto"/>
              <w:jc w:val="both"/>
              <w:rPr>
                <w:sz w:val="24"/>
              </w:rPr>
            </w:pPr>
          </w:p>
        </w:tc>
      </w:tr>
      <w:tr w:rsidR="00353A33" w:rsidRPr="00353A33" w:rsidTr="004B1D57">
        <w:tc>
          <w:tcPr>
            <w:tcW w:w="9628" w:type="dxa"/>
            <w:gridSpan w:val="2"/>
          </w:tcPr>
          <w:p w:rsidR="00353A33" w:rsidRPr="00353A33" w:rsidRDefault="00353A33" w:rsidP="00353A33">
            <w:pPr>
              <w:spacing w:line="360" w:lineRule="auto"/>
              <w:jc w:val="both"/>
              <w:rPr>
                <w:rFonts w:eastAsia="Calibri"/>
                <w:sz w:val="24"/>
              </w:rPr>
            </w:pPr>
            <w:r w:rsidRPr="00353A33">
              <w:rPr>
                <w:rFonts w:eastAsia="Calibri"/>
                <w:sz w:val="24"/>
              </w:rPr>
              <w:t>По конструкции конуса и расположению конуса</w:t>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rFonts w:eastAsia="Calibri"/>
                <w:sz w:val="24"/>
              </w:rPr>
              <w:t>Тип Рекорд</w:t>
            </w:r>
          </w:p>
        </w:tc>
        <w:tc>
          <w:tcPr>
            <w:tcW w:w="4636" w:type="dxa"/>
          </w:tcPr>
          <w:p w:rsidR="00353A33" w:rsidRPr="00353A33" w:rsidRDefault="00353A33" w:rsidP="00353A33">
            <w:pPr>
              <w:spacing w:line="360" w:lineRule="auto"/>
              <w:jc w:val="both"/>
              <w:rPr>
                <w:rFonts w:eastAsia="Calibri"/>
                <w:sz w:val="24"/>
              </w:rPr>
            </w:pPr>
            <w:r w:rsidRPr="00353A33">
              <w:rPr>
                <w:rFonts w:eastAsia="Calibri"/>
                <w:sz w:val="24"/>
              </w:rPr>
              <w:t>Тип Луер</w:t>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noProof/>
                <w:sz w:val="24"/>
              </w:rPr>
              <w:lastRenderedPageBreak/>
              <w:drawing>
                <wp:inline distT="0" distB="0" distL="0" distR="0" wp14:anchorId="033DEDCD" wp14:editId="79D88CBD">
                  <wp:extent cx="2682815" cy="1543274"/>
                  <wp:effectExtent l="0" t="0" r="3810" b="0"/>
                  <wp:docPr id="21" name="Рисунок 21" descr="Шприц 5 мл, конус типа Рекорд | ООО &quot;ИНФРАСПЕК&quot; - производство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Шприц 5 мл, конус типа Рекорд | ООО &quot;ИНФРАСПЕК&quot; - производство и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995" cy="1556608"/>
                          </a:xfrm>
                          <a:prstGeom prst="rect">
                            <a:avLst/>
                          </a:prstGeom>
                          <a:noFill/>
                          <a:ln>
                            <a:noFill/>
                          </a:ln>
                        </pic:spPr>
                      </pic:pic>
                    </a:graphicData>
                  </a:graphic>
                </wp:inline>
              </w:drawing>
            </w:r>
          </w:p>
        </w:tc>
        <w:tc>
          <w:tcPr>
            <w:tcW w:w="4636" w:type="dxa"/>
          </w:tcPr>
          <w:p w:rsidR="00353A33" w:rsidRPr="00353A33" w:rsidRDefault="00353A33" w:rsidP="00353A33">
            <w:pPr>
              <w:spacing w:line="360" w:lineRule="auto"/>
              <w:jc w:val="both"/>
              <w:rPr>
                <w:rFonts w:eastAsia="Calibri"/>
                <w:sz w:val="24"/>
              </w:rPr>
            </w:pPr>
            <w:r w:rsidRPr="00353A33">
              <w:rPr>
                <w:noProof/>
                <w:sz w:val="24"/>
              </w:rPr>
              <w:drawing>
                <wp:inline distT="0" distB="0" distL="0" distR="0" wp14:anchorId="039C2281" wp14:editId="17E47260">
                  <wp:extent cx="2449902" cy="1575478"/>
                  <wp:effectExtent l="0" t="0" r="0" b="0"/>
                  <wp:docPr id="22" name="Рисунок 22" descr="Трехкомпонентный шприц с соединением типа Luer Lock | Снабпол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рехкомпонентный шприц с соединением типа Luer Lock | Снабполимер"/>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6143" cy="1585923"/>
                          </a:xfrm>
                          <a:prstGeom prst="rect">
                            <a:avLst/>
                          </a:prstGeom>
                          <a:noFill/>
                          <a:ln>
                            <a:noFill/>
                          </a:ln>
                        </pic:spPr>
                      </pic:pic>
                    </a:graphicData>
                  </a:graphic>
                </wp:inline>
              </w:drawing>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rFonts w:eastAsia="Calibri"/>
                <w:sz w:val="24"/>
              </w:rPr>
              <w:t>концентричные</w:t>
            </w:r>
          </w:p>
        </w:tc>
        <w:tc>
          <w:tcPr>
            <w:tcW w:w="4636" w:type="dxa"/>
          </w:tcPr>
          <w:p w:rsidR="00353A33" w:rsidRPr="00353A33" w:rsidRDefault="00353A33" w:rsidP="00353A33">
            <w:pPr>
              <w:spacing w:line="360" w:lineRule="auto"/>
              <w:jc w:val="both"/>
              <w:rPr>
                <w:rFonts w:eastAsia="Calibri"/>
                <w:sz w:val="24"/>
              </w:rPr>
            </w:pPr>
            <w:r w:rsidRPr="00353A33">
              <w:rPr>
                <w:rFonts w:eastAsia="Calibri"/>
                <w:sz w:val="24"/>
              </w:rPr>
              <w:t>эксцентричные ( со смещенным конусом)</w:t>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rFonts w:eastAsia="Calibri"/>
                <w:noProof/>
                <w:sz w:val="24"/>
              </w:rPr>
              <w:drawing>
                <wp:inline distT="0" distB="0" distL="0" distR="0" wp14:anchorId="3204999A" wp14:editId="758582C8">
                  <wp:extent cx="2570671" cy="165351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9502" cy="1659194"/>
                          </a:xfrm>
                          <a:prstGeom prst="rect">
                            <a:avLst/>
                          </a:prstGeom>
                          <a:noFill/>
                        </pic:spPr>
                      </pic:pic>
                    </a:graphicData>
                  </a:graphic>
                </wp:inline>
              </w:drawing>
            </w:r>
          </w:p>
        </w:tc>
        <w:tc>
          <w:tcPr>
            <w:tcW w:w="4636" w:type="dxa"/>
          </w:tcPr>
          <w:p w:rsidR="00353A33" w:rsidRPr="00353A33" w:rsidRDefault="00353A33" w:rsidP="00353A33">
            <w:pPr>
              <w:spacing w:line="360" w:lineRule="auto"/>
              <w:jc w:val="both"/>
              <w:rPr>
                <w:rFonts w:eastAsia="Calibri"/>
                <w:sz w:val="24"/>
              </w:rPr>
            </w:pPr>
            <w:r w:rsidRPr="00353A33">
              <w:rPr>
                <w:noProof/>
                <w:sz w:val="24"/>
              </w:rPr>
              <w:drawing>
                <wp:inline distT="0" distB="0" distL="0" distR="0" wp14:anchorId="1DF72AB2" wp14:editId="2E2DA1D7">
                  <wp:extent cx="2449830" cy="1559213"/>
                  <wp:effectExtent l="0" t="0" r="7620" b="3175"/>
                  <wp:docPr id="24" name="Рисунок 24" descr="Шприц 10мл Луер (3-комп) с игл 21G 0,8X40мм №100 (Паскаль Медик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Шприц 10мл Луер (3-комп) с игл 21G 0,8X40мм №100 (Паскаль Медикал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514" b="14114"/>
                          <a:stretch/>
                        </pic:blipFill>
                        <pic:spPr bwMode="auto">
                          <a:xfrm>
                            <a:off x="0" y="0"/>
                            <a:ext cx="2463818" cy="15681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A33" w:rsidRPr="00353A33" w:rsidTr="004B1D57">
        <w:tc>
          <w:tcPr>
            <w:tcW w:w="9628" w:type="dxa"/>
            <w:gridSpan w:val="2"/>
          </w:tcPr>
          <w:p w:rsidR="00353A33" w:rsidRPr="00353A33" w:rsidRDefault="00353A33" w:rsidP="00353A33">
            <w:pPr>
              <w:spacing w:line="360" w:lineRule="auto"/>
              <w:jc w:val="both"/>
              <w:rPr>
                <w:rFonts w:eastAsia="Calibri"/>
                <w:sz w:val="24"/>
              </w:rPr>
            </w:pPr>
            <w:r w:rsidRPr="00353A33">
              <w:rPr>
                <w:rFonts w:eastAsia="Calibri"/>
                <w:sz w:val="24"/>
              </w:rPr>
              <w:t>Материал изготовления</w:t>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rFonts w:eastAsia="Calibri"/>
                <w:sz w:val="24"/>
              </w:rPr>
              <w:t xml:space="preserve">Стекло </w:t>
            </w:r>
          </w:p>
        </w:tc>
        <w:tc>
          <w:tcPr>
            <w:tcW w:w="4636" w:type="dxa"/>
          </w:tcPr>
          <w:p w:rsidR="00353A33" w:rsidRPr="00353A33" w:rsidRDefault="00353A33" w:rsidP="00353A33">
            <w:pPr>
              <w:spacing w:line="360" w:lineRule="auto"/>
              <w:jc w:val="both"/>
              <w:rPr>
                <w:rFonts w:eastAsia="Calibri"/>
                <w:sz w:val="24"/>
              </w:rPr>
            </w:pPr>
            <w:r w:rsidRPr="00353A33">
              <w:rPr>
                <w:rFonts w:eastAsia="Calibri"/>
                <w:sz w:val="24"/>
              </w:rPr>
              <w:t>Комбинированный</w:t>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noProof/>
                <w:sz w:val="24"/>
              </w:rPr>
              <w:drawing>
                <wp:inline distT="0" distB="0" distL="0" distR="0" wp14:anchorId="27A69145" wp14:editId="3C1FC794">
                  <wp:extent cx="2518913" cy="1886704"/>
                  <wp:effectExtent l="0" t="0" r="0" b="0"/>
                  <wp:docPr id="25" name="Рисунок 25" descr="Шприц стеклянный со стеклянным поршнем 5 мл Klarglas (ГДР), це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Шприц стеклянный со стеклянным поршнем 5 мл Klarglas (ГДР), цена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1147" cy="1895868"/>
                          </a:xfrm>
                          <a:prstGeom prst="rect">
                            <a:avLst/>
                          </a:prstGeom>
                          <a:noFill/>
                          <a:ln>
                            <a:noFill/>
                          </a:ln>
                        </pic:spPr>
                      </pic:pic>
                    </a:graphicData>
                  </a:graphic>
                </wp:inline>
              </w:drawing>
            </w:r>
          </w:p>
        </w:tc>
        <w:tc>
          <w:tcPr>
            <w:tcW w:w="4636" w:type="dxa"/>
          </w:tcPr>
          <w:p w:rsidR="00353A33" w:rsidRPr="00353A33" w:rsidRDefault="00353A33" w:rsidP="00353A33">
            <w:pPr>
              <w:spacing w:line="360" w:lineRule="auto"/>
              <w:jc w:val="both"/>
              <w:rPr>
                <w:rFonts w:eastAsia="Calibri"/>
                <w:sz w:val="24"/>
              </w:rPr>
            </w:pPr>
            <w:r w:rsidRPr="00353A33">
              <w:rPr>
                <w:rFonts w:eastAsia="Calibri"/>
                <w:noProof/>
                <w:sz w:val="24"/>
              </w:rPr>
              <w:drawing>
                <wp:inline distT="0" distB="0" distL="0" distR="0" wp14:anchorId="2A38457E" wp14:editId="4BCECC9D">
                  <wp:extent cx="2665562" cy="1532796"/>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2206" cy="1536616"/>
                          </a:xfrm>
                          <a:prstGeom prst="rect">
                            <a:avLst/>
                          </a:prstGeom>
                          <a:noFill/>
                        </pic:spPr>
                      </pic:pic>
                    </a:graphicData>
                  </a:graphic>
                </wp:inline>
              </w:drawing>
            </w:r>
          </w:p>
        </w:tc>
      </w:tr>
      <w:tr w:rsidR="00353A33" w:rsidRPr="00353A33" w:rsidTr="004B1D57">
        <w:tc>
          <w:tcPr>
            <w:tcW w:w="4992" w:type="dxa"/>
          </w:tcPr>
          <w:p w:rsidR="00353A33" w:rsidRPr="00353A33" w:rsidRDefault="00353A33" w:rsidP="00353A33">
            <w:pPr>
              <w:spacing w:line="360" w:lineRule="auto"/>
              <w:jc w:val="both"/>
              <w:rPr>
                <w:rFonts w:eastAsia="Calibri"/>
                <w:sz w:val="24"/>
              </w:rPr>
            </w:pPr>
            <w:r w:rsidRPr="00353A33">
              <w:rPr>
                <w:rFonts w:eastAsia="Calibri"/>
                <w:sz w:val="24"/>
              </w:rPr>
              <w:t>Полимерные материалы (с силиконовым кольцом на поршне)</w:t>
            </w:r>
          </w:p>
        </w:tc>
        <w:tc>
          <w:tcPr>
            <w:tcW w:w="4636" w:type="dxa"/>
          </w:tcPr>
          <w:p w:rsidR="00353A33" w:rsidRPr="00353A33" w:rsidRDefault="00353A33" w:rsidP="00353A33">
            <w:pPr>
              <w:spacing w:line="360" w:lineRule="auto"/>
              <w:jc w:val="both"/>
              <w:rPr>
                <w:rFonts w:eastAsia="Calibri"/>
                <w:sz w:val="24"/>
              </w:rPr>
            </w:pPr>
            <w:r w:rsidRPr="00353A33">
              <w:rPr>
                <w:rFonts w:eastAsia="Calibri"/>
                <w:sz w:val="24"/>
              </w:rPr>
              <w:t>Полимерные материалы (без силиконового кольца на поршне)</w:t>
            </w:r>
          </w:p>
        </w:tc>
      </w:tr>
      <w:tr w:rsidR="00353A33" w:rsidRPr="00353A33" w:rsidTr="004B1D57">
        <w:tc>
          <w:tcPr>
            <w:tcW w:w="4992" w:type="dxa"/>
          </w:tcPr>
          <w:p w:rsidR="00353A33" w:rsidRPr="00353A33" w:rsidRDefault="00353A33" w:rsidP="00353A33">
            <w:pPr>
              <w:spacing w:line="360" w:lineRule="auto"/>
              <w:jc w:val="both"/>
              <w:rPr>
                <w:rFonts w:eastAsia="Calibri"/>
                <w:sz w:val="28"/>
              </w:rPr>
            </w:pPr>
            <w:r w:rsidRPr="00353A33">
              <w:rPr>
                <w:rFonts w:ascii="Calibri" w:eastAsia="Calibri" w:hAnsi="Calibri"/>
                <w:noProof/>
                <w:sz w:val="28"/>
              </w:rPr>
              <w:drawing>
                <wp:inline distT="0" distB="0" distL="0" distR="0" wp14:anchorId="578C74B5" wp14:editId="42661D25">
                  <wp:extent cx="2484407" cy="159802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9184" cy="1607532"/>
                          </a:xfrm>
                          <a:prstGeom prst="rect">
                            <a:avLst/>
                          </a:prstGeom>
                          <a:noFill/>
                        </pic:spPr>
                      </pic:pic>
                    </a:graphicData>
                  </a:graphic>
                </wp:inline>
              </w:drawing>
            </w:r>
          </w:p>
        </w:tc>
        <w:tc>
          <w:tcPr>
            <w:tcW w:w="4636" w:type="dxa"/>
          </w:tcPr>
          <w:p w:rsidR="00353A33" w:rsidRPr="00353A33" w:rsidRDefault="00353A33" w:rsidP="00353A33">
            <w:pPr>
              <w:spacing w:line="360" w:lineRule="auto"/>
              <w:jc w:val="both"/>
              <w:rPr>
                <w:rFonts w:eastAsia="Calibri"/>
                <w:sz w:val="28"/>
              </w:rPr>
            </w:pPr>
            <w:r w:rsidRPr="00353A33">
              <w:rPr>
                <w:rFonts w:ascii="Calibri" w:hAnsi="Calibri"/>
                <w:noProof/>
                <w:sz w:val="28"/>
              </w:rPr>
              <w:drawing>
                <wp:inline distT="0" distB="0" distL="0" distR="0" wp14:anchorId="6278E2AA" wp14:editId="529C85DF">
                  <wp:extent cx="2146941" cy="1518922"/>
                  <wp:effectExtent l="0" t="0" r="5715" b="5080"/>
                  <wp:docPr id="28" name="Рисунок 28" descr="Шприц инъекционный Injekt Luer Duo двухкомпонентный 2 м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Шприц инъекционный Injekt Luer Duo двухкомпонентный 2 мл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8297" cy="1541106"/>
                          </a:xfrm>
                          <a:prstGeom prst="rect">
                            <a:avLst/>
                          </a:prstGeom>
                          <a:noFill/>
                          <a:ln>
                            <a:noFill/>
                          </a:ln>
                        </pic:spPr>
                      </pic:pic>
                    </a:graphicData>
                  </a:graphic>
                </wp:inline>
              </w:drawing>
            </w:r>
          </w:p>
        </w:tc>
      </w:tr>
    </w:tbl>
    <w:p w:rsidR="00353A33" w:rsidRPr="00353A33" w:rsidRDefault="00353A33" w:rsidP="00353A33">
      <w:pPr>
        <w:spacing w:after="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b/>
          <w:sz w:val="28"/>
        </w:rPr>
        <w:t>Система для трансфузий</w:t>
      </w:r>
      <w:r w:rsidRPr="00353A33">
        <w:rPr>
          <w:rFonts w:ascii="Times New Roman" w:eastAsia="Calibri" w:hAnsi="Times New Roman" w:cs="Times New Roman"/>
          <w:sz w:val="28"/>
        </w:rPr>
        <w:t xml:space="preserve"> (инфузий)</w:t>
      </w:r>
      <w:r w:rsidRPr="00353A33">
        <w:rPr>
          <w:rFonts w:ascii="Calibri" w:eastAsia="Calibri" w:hAnsi="Calibri" w:cs="Times New Roman"/>
        </w:rPr>
        <w:t xml:space="preserve"> </w:t>
      </w:r>
      <w:r w:rsidRPr="00353A33">
        <w:rPr>
          <w:rFonts w:ascii="Times New Roman" w:eastAsia="Calibri" w:hAnsi="Times New Roman" w:cs="Times New Roman"/>
          <w:sz w:val="28"/>
        </w:rPr>
        <w:t xml:space="preserve">предназначена для внутривенного введения инфузионных растворов, а также для вливания жидких препаратов и </w:t>
      </w:r>
      <w:r w:rsidRPr="00353A33">
        <w:rPr>
          <w:rFonts w:ascii="Times New Roman" w:eastAsia="Calibri" w:hAnsi="Times New Roman" w:cs="Times New Roman"/>
          <w:sz w:val="28"/>
        </w:rPr>
        <w:lastRenderedPageBreak/>
        <w:t>растворов в кровь организма человека или животного из полимерных контейнеров.</w:t>
      </w:r>
      <w:r w:rsidRPr="00353A33">
        <w:rPr>
          <w:rFonts w:ascii="Calibri" w:eastAsia="Calibri" w:hAnsi="Calibri" w:cs="Times New Roman"/>
        </w:rPr>
        <w:t xml:space="preserve"> </w:t>
      </w:r>
    </w:p>
    <w:p w:rsidR="00353A33" w:rsidRPr="00353A33" w:rsidRDefault="00353A33" w:rsidP="00353A33">
      <w:pPr>
        <w:keepNext/>
        <w:keepLines/>
        <w:spacing w:before="240" w:after="0" w:line="360" w:lineRule="auto"/>
        <w:jc w:val="both"/>
        <w:outlineLvl w:val="0"/>
        <w:rPr>
          <w:rFonts w:ascii="Times New Roman" w:eastAsia="Times New Roman" w:hAnsi="Times New Roman" w:cs="Times New Roman"/>
          <w:b/>
          <w:color w:val="000000"/>
          <w:sz w:val="28"/>
          <w:szCs w:val="32"/>
        </w:rPr>
      </w:pPr>
      <w:r w:rsidRPr="00353A33">
        <w:rPr>
          <w:rFonts w:ascii="Times New Roman" w:eastAsia="Times New Roman" w:hAnsi="Times New Roman" w:cs="Times New Roman"/>
          <w:b/>
          <w:noProof/>
          <w:color w:val="000000"/>
          <w:sz w:val="28"/>
          <w:szCs w:val="32"/>
          <w:lang w:eastAsia="ru-RU"/>
        </w:rPr>
        <w:drawing>
          <wp:anchor distT="0" distB="0" distL="114300" distR="114300" simplePos="0" relativeHeight="251663360" behindDoc="0" locked="0" layoutInCell="1" allowOverlap="1" wp14:anchorId="59C8AE5A" wp14:editId="02D59395">
            <wp:simplePos x="0" y="0"/>
            <wp:positionH relativeFrom="column">
              <wp:posOffset>2939415</wp:posOffset>
            </wp:positionH>
            <wp:positionV relativeFrom="paragraph">
              <wp:posOffset>2540</wp:posOffset>
            </wp:positionV>
            <wp:extent cx="2367915" cy="2216785"/>
            <wp:effectExtent l="0" t="0" r="0" b="0"/>
            <wp:wrapSquare wrapText="bothSides"/>
            <wp:docPr id="29" name="Рисунок 29" descr="Трансфузионные и инфузионные системы для переливания раств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рансфузионные и инфузионные системы для переливания раствор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791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A33">
        <w:rPr>
          <w:rFonts w:ascii="Times New Roman" w:eastAsia="Times New Roman" w:hAnsi="Times New Roman" w:cs="Times New Roman"/>
          <w:noProof/>
          <w:color w:val="365F91"/>
          <w:sz w:val="28"/>
          <w:szCs w:val="32"/>
          <w:lang w:eastAsia="ru-RU"/>
        </w:rPr>
        <w:drawing>
          <wp:anchor distT="0" distB="0" distL="114300" distR="114300" simplePos="0" relativeHeight="251662336" behindDoc="0" locked="0" layoutInCell="1" allowOverlap="1" wp14:anchorId="568B6949" wp14:editId="3D52EB2A">
            <wp:simplePos x="0" y="0"/>
            <wp:positionH relativeFrom="margin">
              <wp:posOffset>405442</wp:posOffset>
            </wp:positionH>
            <wp:positionV relativeFrom="paragraph">
              <wp:posOffset>10795</wp:posOffset>
            </wp:positionV>
            <wp:extent cx="2190750" cy="2190750"/>
            <wp:effectExtent l="0" t="0" r="0" b="0"/>
            <wp:wrapSquare wrapText="bothSides"/>
            <wp:docPr id="30" name="Рисунок 30" descr="Инфузия / Трансфузия / Хими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Инфузия / Трансфузия / Химиотерапия"/>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3A33" w:rsidRPr="00353A33" w:rsidRDefault="00353A33" w:rsidP="00353A33">
      <w:pPr>
        <w:keepNext/>
        <w:keepLines/>
        <w:spacing w:before="240" w:after="0" w:line="360" w:lineRule="auto"/>
        <w:jc w:val="both"/>
        <w:outlineLvl w:val="0"/>
        <w:rPr>
          <w:rFonts w:ascii="Times New Roman" w:eastAsia="Times New Roman" w:hAnsi="Times New Roman" w:cs="Times New Roman"/>
          <w:b/>
          <w:color w:val="000000"/>
          <w:sz w:val="28"/>
          <w:szCs w:val="32"/>
        </w:rPr>
      </w:pPr>
    </w:p>
    <w:p w:rsidR="00353A33" w:rsidRPr="00353A33" w:rsidRDefault="00353A33" w:rsidP="00353A33">
      <w:pPr>
        <w:keepNext/>
        <w:keepLines/>
        <w:spacing w:before="240" w:after="0" w:line="360" w:lineRule="auto"/>
        <w:jc w:val="both"/>
        <w:outlineLvl w:val="0"/>
        <w:rPr>
          <w:rFonts w:ascii="Times New Roman" w:eastAsia="Times New Roman" w:hAnsi="Times New Roman" w:cs="Times New Roman"/>
          <w:b/>
          <w:color w:val="000000"/>
          <w:sz w:val="28"/>
          <w:szCs w:val="32"/>
        </w:rPr>
      </w:pPr>
    </w:p>
    <w:p w:rsidR="00353A33" w:rsidRPr="00353A33" w:rsidRDefault="00353A33" w:rsidP="00353A33">
      <w:pPr>
        <w:keepNext/>
        <w:keepLines/>
        <w:spacing w:before="240" w:after="0" w:line="360" w:lineRule="auto"/>
        <w:jc w:val="both"/>
        <w:outlineLvl w:val="0"/>
        <w:rPr>
          <w:rFonts w:ascii="Times New Roman" w:eastAsia="Times New Roman" w:hAnsi="Times New Roman" w:cs="Times New Roman"/>
          <w:b/>
          <w:color w:val="000000"/>
          <w:sz w:val="28"/>
          <w:szCs w:val="32"/>
        </w:rPr>
      </w:pPr>
    </w:p>
    <w:p w:rsidR="00353A33" w:rsidRPr="00353A33" w:rsidRDefault="00353A33" w:rsidP="00353A33">
      <w:pPr>
        <w:keepNext/>
        <w:keepLines/>
        <w:spacing w:before="240" w:after="0" w:line="360" w:lineRule="auto"/>
        <w:jc w:val="both"/>
        <w:outlineLvl w:val="0"/>
        <w:rPr>
          <w:rFonts w:ascii="Times New Roman" w:eastAsia="Times New Roman" w:hAnsi="Times New Roman" w:cs="Times New Roman"/>
          <w:b/>
          <w:color w:val="000000"/>
          <w:sz w:val="28"/>
          <w:szCs w:val="32"/>
        </w:rPr>
      </w:pPr>
    </w:p>
    <w:p w:rsidR="00353A33" w:rsidRPr="00353A33" w:rsidRDefault="00353A33" w:rsidP="00353A33">
      <w:pPr>
        <w:spacing w:after="200" w:line="276" w:lineRule="auto"/>
        <w:rPr>
          <w:rFonts w:ascii="Calibri" w:eastAsia="Calibri" w:hAnsi="Calibri" w:cs="Times New Roman"/>
        </w:rPr>
      </w:pPr>
    </w:p>
    <w:p w:rsidR="00353A33" w:rsidRPr="00353A33" w:rsidRDefault="00353A33" w:rsidP="00353A33">
      <w:pPr>
        <w:spacing w:after="200" w:line="360" w:lineRule="auto"/>
        <w:ind w:firstLine="709"/>
        <w:jc w:val="both"/>
        <w:rPr>
          <w:rFonts w:ascii="Times New Roman" w:eastAsia="Calibri" w:hAnsi="Times New Roman" w:cs="Times New Roman"/>
          <w:sz w:val="28"/>
        </w:rPr>
      </w:pPr>
      <w:r w:rsidRPr="00353A33">
        <w:rPr>
          <w:rFonts w:ascii="Times New Roman" w:eastAsia="Calibri" w:hAnsi="Times New Roman" w:cs="Times New Roman"/>
          <w:sz w:val="28"/>
        </w:rPr>
        <w:t>Согласно ГОСТ ISO 7886-1-2011маркировка на шприцах:</w:t>
      </w:r>
    </w:p>
    <w:p w:rsidR="00353A33" w:rsidRP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b/>
          <w:sz w:val="28"/>
          <w:szCs w:val="28"/>
        </w:rPr>
        <w:t>Маркировка потребительской</w:t>
      </w:r>
      <w:r w:rsidRPr="00353A33">
        <w:rPr>
          <w:rFonts w:ascii="Times New Roman" w:eastAsia="Calibri" w:hAnsi="Times New Roman" w:cs="Times New Roman"/>
          <w:sz w:val="28"/>
          <w:szCs w:val="28"/>
        </w:rPr>
        <w:t xml:space="preserve"> упаковки должна содержать, по крайней мере, следующую информацию:</w:t>
      </w:r>
    </w:p>
    <w:p w:rsidR="00353A33" w:rsidRPr="00353A33" w:rsidRDefault="00353A33" w:rsidP="00353A33">
      <w:pPr>
        <w:numPr>
          <w:ilvl w:val="0"/>
          <w:numId w:val="3"/>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Описание содержимого, включая номинальную вместимость шприцев и тип наконечника;</w:t>
      </w:r>
    </w:p>
    <w:p w:rsidR="00353A33" w:rsidRPr="00353A33" w:rsidRDefault="00353A33" w:rsidP="00353A33">
      <w:pPr>
        <w:numPr>
          <w:ilvl w:val="0"/>
          <w:numId w:val="3"/>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Слово "стерильно" или соответствующий символ;</w:t>
      </w:r>
    </w:p>
    <w:p w:rsidR="00353A33" w:rsidRPr="00353A33" w:rsidRDefault="00353A33" w:rsidP="00353A33">
      <w:pPr>
        <w:numPr>
          <w:ilvl w:val="0"/>
          <w:numId w:val="3"/>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Слова "для однократного применения" или эквивалентные (кроме надписи "выбрасывать после применения"), или соответствующий символ;</w:t>
      </w:r>
    </w:p>
    <w:p w:rsidR="00353A33" w:rsidRPr="00353A33" w:rsidRDefault="00353A33" w:rsidP="00353A33">
      <w:pPr>
        <w:numPr>
          <w:ilvl w:val="0"/>
          <w:numId w:val="3"/>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 xml:space="preserve">Если необходимо, предупреждение о несовместимости с растворителем, например "не использовать с паральдегидом"; </w:t>
      </w:r>
    </w:p>
    <w:p w:rsidR="00353A33" w:rsidRPr="00353A33" w:rsidRDefault="00353A33" w:rsidP="00353A33">
      <w:pPr>
        <w:numPr>
          <w:ilvl w:val="0"/>
          <w:numId w:val="3"/>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Код партии, с указанием слова "партия" или соответствующий символ;</w:t>
      </w:r>
    </w:p>
    <w:p w:rsidR="00353A33" w:rsidRPr="00353A33" w:rsidRDefault="00353A33" w:rsidP="00353A33">
      <w:pPr>
        <w:numPr>
          <w:ilvl w:val="0"/>
          <w:numId w:val="3"/>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Предупреждение о необходимости проверки целостности потребительской упаковки перед употреблением или соответствующий символ;</w:t>
      </w:r>
    </w:p>
    <w:p w:rsidR="00353A33" w:rsidRPr="00353A33" w:rsidRDefault="00353A33" w:rsidP="00353A33">
      <w:pPr>
        <w:numPr>
          <w:ilvl w:val="0"/>
          <w:numId w:val="3"/>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Торговую марку, торговое наименование или логотип изготовителя, или поставщика;</w:t>
      </w:r>
    </w:p>
    <w:p w:rsidR="00353A33" w:rsidRPr="00353A33" w:rsidRDefault="00353A33" w:rsidP="00353A33">
      <w:pPr>
        <w:numPr>
          <w:ilvl w:val="0"/>
          <w:numId w:val="3"/>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Слова "годен до ..." (месяц и две последние цифры года) или соответствующий символ.</w:t>
      </w:r>
    </w:p>
    <w:p w:rsidR="00353A33" w:rsidRP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b/>
          <w:sz w:val="28"/>
          <w:szCs w:val="28"/>
        </w:rPr>
        <w:t>Маркировка групповой упаковки</w:t>
      </w:r>
      <w:r w:rsidRPr="00353A33">
        <w:rPr>
          <w:rFonts w:ascii="Times New Roman" w:eastAsia="Calibri" w:hAnsi="Times New Roman" w:cs="Times New Roman"/>
          <w:sz w:val="28"/>
          <w:szCs w:val="28"/>
        </w:rPr>
        <w:t xml:space="preserve"> (при наличии) должна содержать, по крайней мере, следующую информацию:</w:t>
      </w:r>
    </w:p>
    <w:p w:rsidR="00353A33" w:rsidRPr="00353A33" w:rsidRDefault="00353A33" w:rsidP="00353A33">
      <w:pPr>
        <w:numPr>
          <w:ilvl w:val="0"/>
          <w:numId w:val="2"/>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lastRenderedPageBreak/>
        <w:t>Описание содержимого, включая номинальную вместимость, тип наконечника и число шприцев;</w:t>
      </w:r>
    </w:p>
    <w:p w:rsidR="00353A33" w:rsidRPr="00353A33" w:rsidRDefault="00353A33" w:rsidP="00353A33">
      <w:pPr>
        <w:numPr>
          <w:ilvl w:val="0"/>
          <w:numId w:val="2"/>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Слово "стерильно" или соответствующий символ;</w:t>
      </w:r>
    </w:p>
    <w:p w:rsidR="00353A33" w:rsidRPr="00353A33" w:rsidRDefault="00353A33" w:rsidP="00353A33">
      <w:pPr>
        <w:numPr>
          <w:ilvl w:val="0"/>
          <w:numId w:val="2"/>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 xml:space="preserve">Слова "для однократного применения" или эквивалентные (кроме надписи "выбрасывать после применения"); </w:t>
      </w:r>
    </w:p>
    <w:p w:rsidR="00353A33" w:rsidRPr="00353A33" w:rsidRDefault="00353A33" w:rsidP="00353A33">
      <w:pPr>
        <w:numPr>
          <w:ilvl w:val="0"/>
          <w:numId w:val="2"/>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Предупреждение о необходимости проверки целостности каждой потребительской упаковки перед употреблением или соответствующий символ;</w:t>
      </w:r>
    </w:p>
    <w:p w:rsidR="00353A33" w:rsidRPr="00353A33" w:rsidRDefault="00353A33" w:rsidP="00353A33">
      <w:pPr>
        <w:numPr>
          <w:ilvl w:val="0"/>
          <w:numId w:val="2"/>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Код партии, с указанием слова "партия" или соответствующий символ;</w:t>
      </w:r>
    </w:p>
    <w:p w:rsidR="00353A33" w:rsidRPr="00353A33" w:rsidRDefault="00353A33" w:rsidP="00353A33">
      <w:pPr>
        <w:numPr>
          <w:ilvl w:val="0"/>
          <w:numId w:val="2"/>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Дату [год и месяц стерилизации (дата стерилизации может быть включена в код партии в виде нескольких первых цифр)];</w:t>
      </w:r>
    </w:p>
    <w:p w:rsidR="00353A33" w:rsidRPr="00353A33" w:rsidRDefault="00353A33" w:rsidP="00353A33">
      <w:pPr>
        <w:numPr>
          <w:ilvl w:val="0"/>
          <w:numId w:val="2"/>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 xml:space="preserve">Слова "годен до ..." (месяц и две последние цифры года) или соответствующий символ; </w:t>
      </w:r>
    </w:p>
    <w:p w:rsidR="00353A33" w:rsidRPr="00353A33" w:rsidRDefault="00353A33" w:rsidP="00353A33">
      <w:pPr>
        <w:numPr>
          <w:ilvl w:val="0"/>
          <w:numId w:val="2"/>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Наименование и адрес изготовителя или поставщика;</w:t>
      </w:r>
    </w:p>
    <w:p w:rsidR="00353A33" w:rsidRPr="00353A33" w:rsidRDefault="00353A33" w:rsidP="00353A33">
      <w:pPr>
        <w:numPr>
          <w:ilvl w:val="0"/>
          <w:numId w:val="2"/>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Информацию о погрузке/разгрузке, хранении и транспортировании.</w:t>
      </w:r>
    </w:p>
    <w:p w:rsidR="00353A33" w:rsidRP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b/>
          <w:sz w:val="28"/>
          <w:szCs w:val="28"/>
        </w:rPr>
        <w:t>Транспортная упаковка (при наличии) должна иметь маркировку</w:t>
      </w:r>
      <w:r w:rsidRPr="00353A33">
        <w:rPr>
          <w:rFonts w:ascii="Times New Roman" w:eastAsia="Calibri" w:hAnsi="Times New Roman" w:cs="Times New Roman"/>
          <w:sz w:val="28"/>
          <w:szCs w:val="28"/>
        </w:rPr>
        <w:t>, содержащую, по крайней мере, следующую информацию:</w:t>
      </w:r>
    </w:p>
    <w:p w:rsidR="00353A33" w:rsidRPr="00353A33" w:rsidRDefault="00353A33" w:rsidP="00353A33">
      <w:pPr>
        <w:numPr>
          <w:ilvl w:val="0"/>
          <w:numId w:val="1"/>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Описание содержимого код партии, с предшествующим словом "ПАРТИЯ" или соответствующий символ;</w:t>
      </w:r>
    </w:p>
    <w:p w:rsidR="00353A33" w:rsidRPr="00353A33" w:rsidRDefault="00353A33" w:rsidP="00353A33">
      <w:pPr>
        <w:numPr>
          <w:ilvl w:val="0"/>
          <w:numId w:val="1"/>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Слово "СТЕРИЛЬНО" или соответствующий символ;</w:t>
      </w:r>
    </w:p>
    <w:p w:rsidR="00353A33" w:rsidRPr="00353A33" w:rsidRDefault="00353A33" w:rsidP="00353A33">
      <w:pPr>
        <w:numPr>
          <w:ilvl w:val="0"/>
          <w:numId w:val="1"/>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 xml:space="preserve">Дату стерилизации </w:t>
      </w:r>
    </w:p>
    <w:p w:rsidR="00353A33" w:rsidRPr="00353A33" w:rsidRDefault="00353A33" w:rsidP="00353A33">
      <w:pPr>
        <w:numPr>
          <w:ilvl w:val="0"/>
          <w:numId w:val="1"/>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 xml:space="preserve">Наименование и адрес изготовителя или поставщика; </w:t>
      </w:r>
    </w:p>
    <w:p w:rsidR="00353A33" w:rsidRPr="00353A33" w:rsidRDefault="00353A33" w:rsidP="00353A33">
      <w:pPr>
        <w:spacing w:after="0" w:line="360" w:lineRule="auto"/>
        <w:jc w:val="both"/>
        <w:rPr>
          <w:rFonts w:ascii="Calibri" w:eastAsia="Calibri" w:hAnsi="Calibri" w:cs="Times New Roman"/>
        </w:rPr>
      </w:pPr>
      <w:r w:rsidRPr="00353A33">
        <w:rPr>
          <w:rFonts w:ascii="Times New Roman" w:eastAsia="Calibri" w:hAnsi="Times New Roman" w:cs="Times New Roman"/>
          <w:sz w:val="28"/>
          <w:szCs w:val="28"/>
        </w:rPr>
        <w:t>Согласно ГОСТ ISO 7864-2011 маркировка на игах инъекционных:</w:t>
      </w:r>
      <w:r w:rsidRPr="00353A33">
        <w:rPr>
          <w:rFonts w:ascii="Calibri" w:eastAsia="Calibri" w:hAnsi="Calibri" w:cs="Times New Roman"/>
        </w:rPr>
        <w:t xml:space="preserve"> </w:t>
      </w:r>
    </w:p>
    <w:p w:rsidR="00353A33" w:rsidRP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b/>
          <w:sz w:val="28"/>
          <w:szCs w:val="28"/>
        </w:rPr>
        <w:t>На потребительскую упаковку</w:t>
      </w:r>
      <w:r w:rsidRPr="00353A33">
        <w:rPr>
          <w:rFonts w:ascii="Times New Roman" w:eastAsia="Calibri" w:hAnsi="Times New Roman" w:cs="Times New Roman"/>
          <w:sz w:val="28"/>
          <w:szCs w:val="28"/>
        </w:rPr>
        <w:t xml:space="preserve"> должна быть нанесена следующая информация:</w:t>
      </w:r>
    </w:p>
    <w:p w:rsidR="00353A33" w:rsidRPr="00353A33" w:rsidRDefault="00353A33" w:rsidP="00353A33">
      <w:pPr>
        <w:numPr>
          <w:ilvl w:val="0"/>
          <w:numId w:val="4"/>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Условное обозначение иглы;</w:t>
      </w:r>
    </w:p>
    <w:p w:rsidR="00353A33" w:rsidRPr="00353A33" w:rsidRDefault="00353A33" w:rsidP="00353A33">
      <w:pPr>
        <w:numPr>
          <w:ilvl w:val="0"/>
          <w:numId w:val="4"/>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Слово "стерильно" или соответствующий символ;</w:t>
      </w:r>
    </w:p>
    <w:p w:rsidR="00353A33" w:rsidRPr="00353A33" w:rsidRDefault="00353A33" w:rsidP="00353A33">
      <w:pPr>
        <w:numPr>
          <w:ilvl w:val="0"/>
          <w:numId w:val="4"/>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Код партии с указанием слова "партия" или соответствующий символ с указанием даты стерилизации (месяц и год);</w:t>
      </w:r>
    </w:p>
    <w:p w:rsidR="00353A33" w:rsidRPr="00353A33" w:rsidRDefault="00353A33" w:rsidP="00353A33">
      <w:pPr>
        <w:numPr>
          <w:ilvl w:val="0"/>
          <w:numId w:val="4"/>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lastRenderedPageBreak/>
        <w:t>Наименование и/или торговая марка предприятия-изготовителя;</w:t>
      </w:r>
    </w:p>
    <w:p w:rsidR="00353A33" w:rsidRPr="00353A33" w:rsidRDefault="00353A33" w:rsidP="00353A33">
      <w:pPr>
        <w:numPr>
          <w:ilvl w:val="0"/>
          <w:numId w:val="4"/>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Слова "годен до ..." (месяц и две последние цифры года) или соответствующий символ;</w:t>
      </w:r>
    </w:p>
    <w:p w:rsidR="00353A33" w:rsidRPr="00353A33" w:rsidRDefault="00353A33" w:rsidP="00353A33">
      <w:pPr>
        <w:numPr>
          <w:ilvl w:val="0"/>
          <w:numId w:val="4"/>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Предупреждение о необходимости проверки целостности каждой потребительской упаковки перед применением или соответствующий символ.</w:t>
      </w:r>
    </w:p>
    <w:p w:rsidR="00353A33" w:rsidRP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b/>
          <w:sz w:val="28"/>
          <w:szCs w:val="28"/>
        </w:rPr>
        <w:t>На групповую упаковку</w:t>
      </w:r>
      <w:r w:rsidRPr="00353A33">
        <w:rPr>
          <w:rFonts w:ascii="Times New Roman" w:eastAsia="Calibri" w:hAnsi="Times New Roman" w:cs="Times New Roman"/>
          <w:sz w:val="28"/>
          <w:szCs w:val="28"/>
        </w:rPr>
        <w:t xml:space="preserve"> (при ее наличии) должна быть нанесена следующая информация:</w:t>
      </w:r>
    </w:p>
    <w:p w:rsidR="00353A33" w:rsidRPr="00353A33" w:rsidRDefault="00353A33" w:rsidP="00353A33">
      <w:pPr>
        <w:numPr>
          <w:ilvl w:val="0"/>
          <w:numId w:val="5"/>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Условное обозначение иглы и, если необходимо, слова: "тонкостенные" или "сверхтонкостенные";</w:t>
      </w:r>
    </w:p>
    <w:p w:rsidR="00353A33" w:rsidRPr="00353A33" w:rsidRDefault="00353A33" w:rsidP="00353A33">
      <w:pPr>
        <w:numPr>
          <w:ilvl w:val="0"/>
          <w:numId w:val="5"/>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слово "стерильно" или соответствующий символ;</w:t>
      </w:r>
    </w:p>
    <w:p w:rsidR="00353A33" w:rsidRPr="00353A33" w:rsidRDefault="00353A33" w:rsidP="00353A33">
      <w:pPr>
        <w:numPr>
          <w:ilvl w:val="0"/>
          <w:numId w:val="5"/>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Слова "однократного применения" или соответствующий символ.</w:t>
      </w:r>
    </w:p>
    <w:p w:rsidR="00353A33" w:rsidRPr="00353A33" w:rsidRDefault="00353A33" w:rsidP="00353A33">
      <w:pPr>
        <w:numPr>
          <w:ilvl w:val="0"/>
          <w:numId w:val="5"/>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Предупреждение о необходимости проверки целостности каждой потребительской упаковки перед применением или соответствующий символ;</w:t>
      </w:r>
    </w:p>
    <w:p w:rsidR="00353A33" w:rsidRPr="00353A33" w:rsidRDefault="00353A33" w:rsidP="00353A33">
      <w:pPr>
        <w:numPr>
          <w:ilvl w:val="0"/>
          <w:numId w:val="5"/>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код партии или соответствующий символ;</w:t>
      </w:r>
    </w:p>
    <w:p w:rsidR="00353A33" w:rsidRPr="00353A33" w:rsidRDefault="00353A33" w:rsidP="00353A33">
      <w:pPr>
        <w:numPr>
          <w:ilvl w:val="0"/>
          <w:numId w:val="5"/>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Дата (год и месяц) стерилизации.</w:t>
      </w:r>
    </w:p>
    <w:p w:rsidR="00353A33" w:rsidRPr="00353A33" w:rsidRDefault="00353A33" w:rsidP="00353A33">
      <w:pPr>
        <w:numPr>
          <w:ilvl w:val="0"/>
          <w:numId w:val="5"/>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Слова "годен до ..." (месяц и две последние цифры года) или соответствующий символ;</w:t>
      </w:r>
    </w:p>
    <w:p w:rsidR="00353A33" w:rsidRPr="00353A33" w:rsidRDefault="00353A33" w:rsidP="00353A33">
      <w:pPr>
        <w:numPr>
          <w:ilvl w:val="0"/>
          <w:numId w:val="5"/>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Наименование и адрес предприятия-изготовителя или поставщика;</w:t>
      </w:r>
    </w:p>
    <w:p w:rsidR="00353A33" w:rsidRPr="00353A33" w:rsidRDefault="00353A33" w:rsidP="00353A33">
      <w:pPr>
        <w:numPr>
          <w:ilvl w:val="0"/>
          <w:numId w:val="5"/>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Информация, указывающая условия хранения и транспортирования.</w:t>
      </w:r>
    </w:p>
    <w:p w:rsidR="00353A33" w:rsidRP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b/>
          <w:sz w:val="28"/>
          <w:szCs w:val="28"/>
        </w:rPr>
        <w:t>На транспортную упаковку</w:t>
      </w:r>
      <w:r w:rsidRPr="00353A33">
        <w:rPr>
          <w:rFonts w:ascii="Times New Roman" w:eastAsia="Calibri" w:hAnsi="Times New Roman" w:cs="Times New Roman"/>
          <w:sz w:val="28"/>
          <w:szCs w:val="28"/>
        </w:rPr>
        <w:t xml:space="preserve"> должна быть нанесена следующая информация:</w:t>
      </w:r>
    </w:p>
    <w:p w:rsidR="00353A33" w:rsidRPr="00353A33" w:rsidRDefault="00353A33" w:rsidP="00353A33">
      <w:pPr>
        <w:numPr>
          <w:ilvl w:val="0"/>
          <w:numId w:val="6"/>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Условное обозначение иглы , и, если необходимо, слова: "тонкостенные" или "сверхтонкостенные";</w:t>
      </w:r>
    </w:p>
    <w:p w:rsidR="00353A33" w:rsidRPr="00353A33" w:rsidRDefault="00353A33" w:rsidP="00353A33">
      <w:pPr>
        <w:numPr>
          <w:ilvl w:val="0"/>
          <w:numId w:val="6"/>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Код партии или соответствующий символ;</w:t>
      </w:r>
    </w:p>
    <w:p w:rsidR="00353A33" w:rsidRPr="00353A33" w:rsidRDefault="00353A33" w:rsidP="00353A33">
      <w:pPr>
        <w:numPr>
          <w:ilvl w:val="0"/>
          <w:numId w:val="6"/>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Слово "стерильно" или соответствующий символ;</w:t>
      </w:r>
    </w:p>
    <w:p w:rsidR="00353A33" w:rsidRPr="00353A33" w:rsidRDefault="00353A33" w:rsidP="00353A33">
      <w:pPr>
        <w:numPr>
          <w:ilvl w:val="0"/>
          <w:numId w:val="6"/>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Дата (год и месяц) стерилизации;</w:t>
      </w:r>
    </w:p>
    <w:p w:rsidR="00353A33" w:rsidRPr="00353A33" w:rsidRDefault="00353A33" w:rsidP="00353A33">
      <w:pPr>
        <w:numPr>
          <w:ilvl w:val="0"/>
          <w:numId w:val="6"/>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Наименование и/или торговая марка предприятия-изготовителя;</w:t>
      </w:r>
    </w:p>
    <w:p w:rsidR="00353A33" w:rsidRPr="00353A33" w:rsidRDefault="00353A33" w:rsidP="00353A33">
      <w:pPr>
        <w:numPr>
          <w:ilvl w:val="0"/>
          <w:numId w:val="6"/>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lastRenderedPageBreak/>
        <w:t>Информация, указывающая условия хранения и транспортирования.</w:t>
      </w:r>
    </w:p>
    <w:p w:rsidR="00353A33" w:rsidRP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В аптечных организациях шприцы хранятся в заводской упаковке, в вентилируемом темном помещении, на расстоянии не менее 1 м от отопительных систем. В помещении не должно быть открытого огня, паров летучих веществ, следует поддерживать относительную влажность воздуха не выше 65%.</w:t>
      </w:r>
    </w:p>
    <w:p w:rsidR="00353A33" w:rsidRP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Медицинские приборы и аппараты хранятся на витринах при комнатной температуре. Отпуск из аптеки изделий медицинского назначения, медицинской техники осуществляется по запросу потребителя.</w:t>
      </w:r>
    </w:p>
    <w:p w:rsidR="00353A33" w:rsidRP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b/>
          <w:sz w:val="28"/>
          <w:szCs w:val="28"/>
        </w:rPr>
        <w:t>Согласно ПП РФ от 19.01.1998 N 55 (ред. от 05.12.2019)</w:t>
      </w:r>
      <w:r w:rsidRPr="00353A33">
        <w:rPr>
          <w:rFonts w:ascii="Times New Roman" w:eastAsia="Calibri" w:hAnsi="Times New Roman" w:cs="Times New Roman"/>
          <w:sz w:val="28"/>
          <w:szCs w:val="28"/>
        </w:rPr>
        <w:t xml:space="preserve">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353A33" w:rsidRP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 xml:space="preserve">  Предпродажная подготовка изделий медицинской техники включает:</w:t>
      </w:r>
    </w:p>
    <w:p w:rsidR="00353A33" w:rsidRPr="00353A33" w:rsidRDefault="00353A33" w:rsidP="00353A33">
      <w:pPr>
        <w:numPr>
          <w:ilvl w:val="0"/>
          <w:numId w:val="7"/>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 xml:space="preserve">Распаковку </w:t>
      </w:r>
    </w:p>
    <w:p w:rsidR="00353A33" w:rsidRPr="00353A33" w:rsidRDefault="00353A33" w:rsidP="00353A33">
      <w:pPr>
        <w:numPr>
          <w:ilvl w:val="0"/>
          <w:numId w:val="7"/>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Рассортировку</w:t>
      </w:r>
    </w:p>
    <w:p w:rsidR="00353A33" w:rsidRPr="00353A33" w:rsidRDefault="00353A33" w:rsidP="00353A33">
      <w:pPr>
        <w:numPr>
          <w:ilvl w:val="0"/>
          <w:numId w:val="7"/>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Осмотр товара</w:t>
      </w:r>
    </w:p>
    <w:p w:rsidR="00353A33" w:rsidRPr="00353A33" w:rsidRDefault="00353A33" w:rsidP="00353A33">
      <w:pPr>
        <w:numPr>
          <w:ilvl w:val="0"/>
          <w:numId w:val="7"/>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 xml:space="preserve">Проверку качества товара </w:t>
      </w:r>
    </w:p>
    <w:p w:rsidR="00353A33" w:rsidRPr="00353A33" w:rsidRDefault="00353A33" w:rsidP="00353A33">
      <w:pPr>
        <w:numPr>
          <w:ilvl w:val="0"/>
          <w:numId w:val="7"/>
        </w:numPr>
        <w:spacing w:after="0" w:line="360" w:lineRule="auto"/>
        <w:ind w:left="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Наличие информации о его производителе, при необходимости также удаление заводской смазки, проверку комплектности, сборку и наладку.</w:t>
      </w:r>
    </w:p>
    <w:p w:rsid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При продаже оформляется гарантийный талон (в нем указывается дата изготовления, дата продажи, роспись фармацевта, печать аптеки, роспись клиента).</w:t>
      </w:r>
    </w:p>
    <w:p w:rsidR="008772C5" w:rsidRPr="00353A33" w:rsidRDefault="00353A33" w:rsidP="00353A33">
      <w:pPr>
        <w:spacing w:after="0" w:line="360" w:lineRule="auto"/>
        <w:ind w:firstLine="709"/>
        <w:jc w:val="both"/>
        <w:rPr>
          <w:rFonts w:ascii="Times New Roman" w:eastAsia="Calibri" w:hAnsi="Times New Roman" w:cs="Times New Roman"/>
          <w:sz w:val="28"/>
          <w:szCs w:val="28"/>
        </w:rPr>
      </w:pPr>
      <w:r w:rsidRPr="00353A33">
        <w:rPr>
          <w:rFonts w:ascii="Times New Roman" w:eastAsia="Calibri" w:hAnsi="Times New Roman" w:cs="Times New Roman"/>
          <w:sz w:val="28"/>
          <w:szCs w:val="28"/>
        </w:rPr>
        <w:t>Товар (медицинская техника и аппараты) надлежащего качества не подлежит возврату и обмену на аналогичный товар другого размера, формы, габарита, фасона, расцветки или комплектации.</w:t>
      </w:r>
    </w:p>
    <w:sectPr w:rsidR="008772C5" w:rsidRPr="00353A33" w:rsidSect="00353A33">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B0D5E"/>
    <w:multiLevelType w:val="hybridMultilevel"/>
    <w:tmpl w:val="0396DD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B3B0811"/>
    <w:multiLevelType w:val="hybridMultilevel"/>
    <w:tmpl w:val="66E4C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BF0B02"/>
    <w:multiLevelType w:val="hybridMultilevel"/>
    <w:tmpl w:val="EAF09B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5975CD1"/>
    <w:multiLevelType w:val="hybridMultilevel"/>
    <w:tmpl w:val="EAF8D5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12A1D2F"/>
    <w:multiLevelType w:val="hybridMultilevel"/>
    <w:tmpl w:val="B71419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62170CF"/>
    <w:multiLevelType w:val="hybridMultilevel"/>
    <w:tmpl w:val="0B922D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71B674C"/>
    <w:multiLevelType w:val="hybridMultilevel"/>
    <w:tmpl w:val="212045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527"/>
    <w:rsid w:val="00020DF4"/>
    <w:rsid w:val="00353A33"/>
    <w:rsid w:val="003F1124"/>
    <w:rsid w:val="00721ED5"/>
    <w:rsid w:val="00A65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82F8D"/>
  <w15:chartTrackingRefBased/>
  <w15:docId w15:val="{C38181DC-600C-4AFA-BE60-10848250E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53A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1965</Words>
  <Characters>11204</Characters>
  <Application>Microsoft Office Word</Application>
  <DocSecurity>0</DocSecurity>
  <Lines>93</Lines>
  <Paragraphs>26</Paragraphs>
  <ScaleCrop>false</ScaleCrop>
  <Company/>
  <LinksUpToDate>false</LinksUpToDate>
  <CharactersWithSpaces>13143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2020-05-23T08:59:00Z</dcterms:created>
  <dcterms:modified xsi:type="dcterms:W3CDTF">2020-05-27T05:53:00Z</dcterms:modified>
</cp:coreProperties>
</file>