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pPr>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«Кафедра общей хирургии им. Профессора М.И. Гульмана»</w:t>
      </w: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jc w:val="center"/>
        <w:rPr>
          <w:rFonts w:ascii="Times New Roman" w:hAnsi="Times New Roman" w:cs="Times New Roman"/>
          <w:b/>
          <w:color w:val="424242"/>
          <w:sz w:val="32"/>
          <w:szCs w:val="32"/>
          <w:shd w:val="clear" w:color="auto" w:fill="FFFFFF"/>
        </w:rPr>
      </w:pPr>
      <w:r>
        <w:rPr>
          <w:rFonts w:ascii="Times New Roman" w:hAnsi="Times New Roman" w:cs="Times New Roman"/>
          <w:b/>
          <w:color w:val="424242"/>
          <w:sz w:val="32"/>
          <w:szCs w:val="32"/>
          <w:shd w:val="clear" w:color="auto" w:fill="FFFFFF"/>
        </w:rPr>
        <w:t>Реферат</w:t>
      </w:r>
    </w:p>
    <w:p>
      <w:pPr>
        <w:jc w:val="center"/>
        <w:rPr>
          <w:rFonts w:ascii="Times New Roman" w:hAnsi="Times New Roman" w:cs="Times New Roman"/>
          <w:i/>
          <w:color w:val="424242"/>
          <w:sz w:val="28"/>
          <w:szCs w:val="28"/>
          <w:u w:val="single"/>
          <w:shd w:val="clear" w:color="auto" w:fill="FFFFFF"/>
        </w:rPr>
      </w:pPr>
      <w:r>
        <w:rPr>
          <w:rFonts w:ascii="Times New Roman" w:hAnsi="Times New Roman" w:cs="Times New Roman"/>
          <w:i/>
          <w:color w:val="424242"/>
          <w:sz w:val="28"/>
          <w:szCs w:val="28"/>
          <w:u w:val="single"/>
          <w:shd w:val="clear" w:color="auto" w:fill="FFFFFF"/>
        </w:rPr>
        <w:t>На тему  «Болезнь Крона»</w:t>
      </w: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jc w:val="right"/>
        <w:rPr>
          <w:rFonts w:hint="default" w:ascii="Times New Roman" w:hAnsi="Times New Roman" w:cs="Times New Roman"/>
          <w:color w:val="424242"/>
          <w:sz w:val="24"/>
          <w:szCs w:val="24"/>
          <w:shd w:val="clear" w:color="auto" w:fill="FFFFFF"/>
          <w:lang w:val="ru-RU"/>
        </w:rPr>
      </w:pPr>
      <w:r>
        <w:rPr>
          <w:rFonts w:ascii="Times New Roman" w:hAnsi="Times New Roman" w:cs="Times New Roman"/>
          <w:color w:val="424242"/>
          <w:sz w:val="24"/>
          <w:szCs w:val="24"/>
          <w:shd w:val="clear" w:color="auto" w:fill="FFFFFF"/>
        </w:rPr>
        <w:t xml:space="preserve">Выполнил: ординатор 1 года </w:t>
      </w:r>
      <w:r>
        <w:rPr>
          <w:rFonts w:ascii="Times New Roman" w:hAnsi="Times New Roman" w:cs="Times New Roman"/>
          <w:color w:val="424242"/>
          <w:sz w:val="24"/>
          <w:szCs w:val="24"/>
          <w:shd w:val="clear" w:color="auto" w:fill="FFFFFF"/>
          <w:lang w:val="ru-RU"/>
        </w:rPr>
        <w:t>Калмыков</w:t>
      </w:r>
      <w:r>
        <w:rPr>
          <w:rFonts w:hint="default" w:ascii="Times New Roman" w:hAnsi="Times New Roman" w:cs="Times New Roman"/>
          <w:color w:val="424242"/>
          <w:sz w:val="24"/>
          <w:szCs w:val="24"/>
          <w:shd w:val="clear" w:color="auto" w:fill="FFFFFF"/>
          <w:lang w:val="ru-RU"/>
        </w:rPr>
        <w:t xml:space="preserve"> А</w:t>
      </w:r>
      <w:r>
        <w:rPr>
          <w:rFonts w:ascii="Times New Roman" w:hAnsi="Times New Roman" w:cs="Times New Roman"/>
          <w:color w:val="424242"/>
          <w:sz w:val="24"/>
          <w:szCs w:val="24"/>
          <w:shd w:val="clear" w:color="auto" w:fill="FFFFFF"/>
        </w:rPr>
        <w:t>.</w:t>
      </w:r>
      <w:r>
        <w:rPr>
          <w:rFonts w:ascii="Times New Roman" w:hAnsi="Times New Roman" w:cs="Times New Roman"/>
          <w:color w:val="424242"/>
          <w:sz w:val="24"/>
          <w:szCs w:val="24"/>
          <w:shd w:val="clear" w:color="auto" w:fill="FFFFFF"/>
          <w:lang w:val="ru-RU"/>
        </w:rPr>
        <w:t>А</w:t>
      </w:r>
    </w:p>
    <w:p>
      <w:pPr>
        <w:jc w:val="right"/>
        <w:rPr>
          <w:rFonts w:ascii="Times New Roman" w:hAnsi="Times New Roman" w:cs="Times New Roman"/>
          <w:color w:val="424242"/>
          <w:sz w:val="24"/>
          <w:szCs w:val="24"/>
          <w:shd w:val="clear" w:color="auto" w:fill="FFFFFF"/>
        </w:rPr>
      </w:pPr>
    </w:p>
    <w:p>
      <w:pPr>
        <w:jc w:val="right"/>
        <w:rPr>
          <w:rFonts w:ascii="Times New Roman" w:hAnsi="Times New Roman" w:cs="Times New Roman"/>
          <w:color w:val="424242"/>
          <w:sz w:val="24"/>
          <w:szCs w:val="24"/>
          <w:shd w:val="clear" w:color="auto" w:fill="FFFFFF"/>
        </w:rPr>
      </w:pPr>
    </w:p>
    <w:p>
      <w:pPr>
        <w:jc w:val="right"/>
        <w:rPr>
          <w:rFonts w:ascii="Times New Roman" w:hAnsi="Times New Roman" w:cs="Times New Roman"/>
          <w:color w:val="424242"/>
          <w:sz w:val="24"/>
          <w:szCs w:val="24"/>
          <w:shd w:val="clear" w:color="auto" w:fill="FFFFFF"/>
        </w:rPr>
      </w:pPr>
    </w:p>
    <w:p>
      <w:pPr>
        <w:jc w:val="right"/>
        <w:rPr>
          <w:rFonts w:ascii="Times New Roman" w:hAnsi="Times New Roman" w:cs="Times New Roman"/>
          <w:color w:val="424242"/>
          <w:sz w:val="24"/>
          <w:szCs w:val="24"/>
          <w:shd w:val="clear" w:color="auto" w:fill="FFFFFF"/>
        </w:rPr>
      </w:pPr>
    </w:p>
    <w:p>
      <w:pPr>
        <w:jc w:val="right"/>
        <w:rPr>
          <w:rFonts w:ascii="Times New Roman" w:hAnsi="Times New Roman" w:cs="Times New Roman"/>
          <w:color w:val="424242"/>
          <w:sz w:val="24"/>
          <w:szCs w:val="24"/>
          <w:shd w:val="clear" w:color="auto" w:fill="FFFFFF"/>
        </w:rPr>
      </w:pPr>
    </w:p>
    <w:p>
      <w:pPr>
        <w:jc w:val="right"/>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Красноярск , 20</w:t>
      </w:r>
      <w:r>
        <w:rPr>
          <w:rFonts w:hint="default" w:ascii="Times New Roman" w:hAnsi="Times New Roman" w:cs="Times New Roman"/>
          <w:color w:val="424242"/>
          <w:sz w:val="24"/>
          <w:szCs w:val="24"/>
          <w:shd w:val="clear" w:color="auto" w:fill="FFFFFF"/>
          <w:lang w:val="ru-RU"/>
        </w:rPr>
        <w:t>20</w:t>
      </w:r>
      <w:bookmarkStart w:id="5" w:name="_GoBack"/>
      <w:bookmarkEnd w:id="5"/>
      <w:r>
        <w:rPr>
          <w:rFonts w:ascii="Times New Roman" w:hAnsi="Times New Roman" w:cs="Times New Roman"/>
          <w:color w:val="424242"/>
          <w:sz w:val="24"/>
          <w:szCs w:val="24"/>
          <w:shd w:val="clear" w:color="auto" w:fill="FFFFFF"/>
        </w:rPr>
        <w:t>г.</w:t>
      </w:r>
    </w:p>
    <w:p>
      <w:pPr>
        <w:jc w:val="center"/>
        <w:rPr>
          <w:rFonts w:ascii="Times New Roman" w:hAnsi="Times New Roman" w:cs="Times New Roman"/>
          <w:b/>
          <w:color w:val="424242"/>
          <w:sz w:val="28"/>
          <w:szCs w:val="28"/>
          <w:shd w:val="clear" w:color="auto" w:fill="FFFFFF"/>
        </w:rPr>
      </w:pPr>
      <w:r>
        <w:rPr>
          <w:rFonts w:ascii="Times New Roman" w:hAnsi="Times New Roman" w:cs="Times New Roman"/>
          <w:b/>
          <w:color w:val="424242"/>
          <w:sz w:val="28"/>
          <w:szCs w:val="28"/>
          <w:shd w:val="clear" w:color="auto" w:fill="FFFFFF"/>
        </w:rPr>
        <w:t>Содержание</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Актуальность</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Определения и понятия</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Этиология и патогенез</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Патоморфология</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Клиническая картина. Классификация.</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Осложнения</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Диагноз и дифференциальный диагноз</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Осложнения</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Лечение осложнений</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Хирургическое лечение болезни Крона</w:t>
      </w:r>
    </w:p>
    <w:p>
      <w:pPr>
        <w:pStyle w:val="5"/>
        <w:numPr>
          <w:ilvl w:val="0"/>
          <w:numId w:val="1"/>
        </w:num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Список использованной литературы</w:t>
      </w:r>
    </w:p>
    <w:p>
      <w:pPr>
        <w:pStyle w:val="5"/>
        <w:rPr>
          <w:rFonts w:ascii="Times New Roman" w:hAnsi="Times New Roman" w:cs="Times New Roman"/>
          <w:color w:val="424242"/>
          <w:sz w:val="24"/>
          <w:szCs w:val="24"/>
          <w:shd w:val="clear" w:color="auto" w:fill="FFFFFF"/>
        </w:rPr>
      </w:pPr>
    </w:p>
    <w:p>
      <w:pPr>
        <w:rPr>
          <w:rFonts w:ascii="Times New Roman" w:hAnsi="Times New Roman" w:cs="Times New Roman"/>
          <w:color w:val="424242"/>
          <w:sz w:val="24"/>
          <w:szCs w:val="24"/>
          <w:shd w:val="clear" w:color="auto" w:fill="FFFFFF"/>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8"/>
          <w:szCs w:val="28"/>
        </w:rPr>
      </w:pPr>
      <w:r>
        <w:rPr>
          <w:rFonts w:ascii="Times New Roman" w:hAnsi="Times New Roman" w:cs="Times New Roman"/>
          <w:b/>
          <w:sz w:val="28"/>
          <w:szCs w:val="28"/>
        </w:rPr>
        <w:t>Введение</w:t>
      </w:r>
    </w:p>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Болезнь Крона представляет собой воспалительное заболевание кишечника, то есть аутоиммунную хроническую болезнь, которая может протекать с неполными ремиссиями и обострениями. Болезнь Крона – это чаще всего воспаление всего желудочно-кишечного тракта, с поражениями слизистой, подслизистой и даже мышечной его оболочек. На сегодняшний день в мире таким аутоиммунным заболеванием болеют приблизительно 50-60 человек (с расчетом на 100 тыс. населения). </w:t>
      </w:r>
    </w:p>
    <w:p>
      <w:pPr>
        <w:rPr>
          <w:rFonts w:ascii="Times New Roman" w:hAnsi="Times New Roman" w:cs="Times New Roman"/>
          <w:sz w:val="24"/>
          <w:szCs w:val="24"/>
        </w:rPr>
      </w:pPr>
      <w:r>
        <w:rPr>
          <w:rFonts w:ascii="Times New Roman" w:hAnsi="Times New Roman" w:cs="Times New Roman"/>
          <w:color w:val="000000"/>
          <w:sz w:val="24"/>
          <w:szCs w:val="24"/>
        </w:rPr>
        <w:t>Болезнь Крона была названа в честь американского гастроэнтеролога Баррила Бернарда Крона (1884-1983), который впервые описал ее в документе, зачитанном в 1932 году на врачебном совещании. Сам Бернард Крон предпочитал называть заболевание – «рубцующийся энтероколит», «регионарный энтерит» и «регионарный илеит». Также важно знать, что язвенный колит и болезнь Крона из-за схожей клинической картины образуют группу ВЗК (воспалительных заболеваний кишечника). Следует отметить, что в некоторых случаях болезнь Крона клинически схожа с картиной острого аппендицита, в отличие от язвенного колита.</w:t>
      </w:r>
      <w:r>
        <w:rPr>
          <w:rFonts w:ascii="Times New Roman" w:hAnsi="Times New Roman" w:cs="Times New Roman"/>
          <w:color w:val="000000"/>
          <w:sz w:val="24"/>
          <w:szCs w:val="24"/>
        </w:rPr>
        <w:br w:type="textWrapping"/>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Определения и понятия</w:t>
      </w:r>
    </w:p>
    <w:p>
      <w:pPr>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Болезнь Крона</w:t>
      </w:r>
      <w:r>
        <w:rPr>
          <w:rFonts w:ascii="Arial" w:hAnsi="Arial" w:cs="Arial"/>
          <w:color w:val="000000"/>
          <w:sz w:val="21"/>
          <w:szCs w:val="21"/>
          <w:shd w:val="clear" w:color="auto" w:fill="FFFFFF"/>
        </w:rPr>
        <w:t> — хроническое рецидивирующее заболевание желудочно-кишечного тракта неясной этиологии, характеризующееся трансмуральным (внутристеночным) сегментарным распространением воспалительного процесса с развитием местных и системных осложнений.</w:t>
      </w:r>
    </w:p>
    <w:p>
      <w:pPr>
        <w:rPr>
          <w:rFonts w:ascii="Times New Roman" w:hAnsi="Times New Roman" w:cs="Times New Roman"/>
          <w:sz w:val="24"/>
          <w:szCs w:val="24"/>
        </w:rPr>
      </w:pPr>
      <w:r>
        <w:rPr>
          <w:rFonts w:ascii="Times New Roman" w:hAnsi="Times New Roman" w:cs="Times New Roman"/>
          <w:sz w:val="24"/>
          <w:szCs w:val="24"/>
        </w:rPr>
        <w:t>МКБ- 10  :       К 50 – Болезнь Крона ( регионарный энетрит)</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8"/>
          <w:szCs w:val="28"/>
        </w:rPr>
      </w:pPr>
      <w:r>
        <w:rPr>
          <w:rFonts w:ascii="Times New Roman" w:hAnsi="Times New Roman" w:cs="Times New Roman"/>
          <w:b/>
          <w:sz w:val="28"/>
          <w:szCs w:val="28"/>
        </w:rPr>
        <w:t>Этиология и патогенез</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В настоящее время нет единого взгляда на этиологию воспалительных заболеваний кишечника. Продолжается дискуссия на тему, являются ли язвенный колит и болезнь Крона двумя самостоятельными нозологическими формами, относящимися к группе воспалительных заболеваний кишечника, или же это различные клинико-морфологические варианты одного и того же заболевания. Большинство специалистов считают, что язвенный колит и болезнь Крона обусловлены различными этиологическими факторами, которые при воздействии на организм человека запускают одни и те же универсальные патогенетические механизмы аутоиммунного воспаления. Основная этиологическая роль при болезни Крона сторонниками инфекционной теории отводится </w:t>
      </w:r>
      <w:r>
        <w:rPr>
          <w:rFonts w:ascii="Times New Roman" w:hAnsi="Times New Roman"/>
          <w:sz w:val="24"/>
          <w:szCs w:val="24"/>
          <w:lang w:val="en-US"/>
        </w:rPr>
        <w:t>Mycobacterium</w:t>
      </w:r>
      <w:r>
        <w:rPr>
          <w:rFonts w:ascii="Times New Roman" w:hAnsi="Times New Roman"/>
          <w:sz w:val="24"/>
          <w:szCs w:val="24"/>
        </w:rPr>
        <w:t xml:space="preserve"> </w:t>
      </w:r>
      <w:r>
        <w:rPr>
          <w:rFonts w:ascii="Times New Roman" w:hAnsi="Times New Roman"/>
          <w:sz w:val="24"/>
          <w:szCs w:val="24"/>
          <w:lang w:val="en-US"/>
        </w:rPr>
        <w:t>paratuberculosis</w:t>
      </w:r>
      <w:r>
        <w:rPr>
          <w:rFonts w:ascii="Times New Roman" w:hAnsi="Times New Roman"/>
          <w:sz w:val="24"/>
          <w:szCs w:val="24"/>
        </w:rPr>
        <w:t xml:space="preserve"> и вирусу кори. Общность клинической картины болезни Крона и туберкулеза кишечника, а также наличие гранулем заставляют думать о туберкулезной этиологии болезни Крона. Однако отсутствие микобактерий туберкулеза в гранулемах, отрицательные попытки заражения морских свинок, отрицательная проба Манту и безуспешные попытки противотуберкулезного лечения свидетельствуют о нетуберкулезной природе данного заболевания. Сторонники вирусной этиологии болезни Крона считают, что вирус кори способен вызывать сосудистые нарушения в стенке кишечника, которые определяют своеобразие клинической картины. Однако при болезни Крона с помощью современных вирусологических исследований не удается обнаружить вирус кори в тканях кишечника. Одним из аргументов в пользу инфекционной этиологии болезни Крона является положительный клинический эффект от терапии антибиотиками. Для того чтобы у пациента развилось хроническое воспаление, характерное для данного заболевания, необходима генетическая предрасположенность, проявляющаяся дефектами иммунной системы кишечника.</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pStyle w:val="2"/>
        <w:shd w:val="clear" w:color="auto" w:fill="FFFFFF"/>
        <w:spacing w:before="90" w:beforeAutospacing="0" w:after="90" w:afterAutospacing="0"/>
        <w:ind w:firstLine="360"/>
        <w:jc w:val="center"/>
        <w:rPr>
          <w:rFonts w:ascii="Times New Roman" w:hAnsi="Times New Roman"/>
          <w:b/>
          <w:sz w:val="28"/>
          <w:szCs w:val="28"/>
        </w:rPr>
      </w:pPr>
      <w:bookmarkStart w:id="0" w:name="Патоморфология."/>
      <w:r>
        <w:rPr>
          <w:rFonts w:ascii="Times New Roman" w:hAnsi="Times New Roman"/>
          <w:b/>
          <w:bCs/>
          <w:sz w:val="28"/>
          <w:szCs w:val="28"/>
        </w:rPr>
        <w:t>Патоморфология</w:t>
      </w:r>
      <w:bookmarkEnd w:id="0"/>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Макроскопические изменения при болезни Крона любой локализации имеют общий характер и обычно изучаются на операционном или секционном материале. При поражении толстой кишки ее длина изменяется не так заметно, как при язвенном колите. Диаметр ее не увеличен, а на отдельных участках можно обнаружить сужение кишки. Серозная оболочка неравномерно полнокровная, местами мутноватая, изредка в ней можно обнаружить мелкие округлые бугорки (гранулемы). В участках поражения локализуются глубокие узкие язвы с ровными краями, напоминающие ножевые порезы. Язвы обычно расположены вдоль и поперек оси кишки, имеют ровные неподрытые края, сохранившиеся между ними участки отечной слизистой оболочки, придают поверхности кишки сходство с булыжной мостовой. Встречается сегментарное поражение толстой кишки с сужением просвета протяженностью от 5 до 15 см («чемоданная ручка»), выше и ниже такого участка стенка кишки не изменена. Иногда суженные участки имеют большую протяженность и утолщенную стенку, что придает им сходство со шлангом. Нередко такие участки располагаются в тонкой кишке. Очень характерно наличие нескольких участков поражения, разделенных неизмененной слизистой оболочкой.</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Одним из существенных микроскопических отличий болезни Крона от язвенного колита является распространение воспалительного инфильтрата на все слои кишечной стенки (трансмуральный характер воспаления). При этом в большинстве случаев сохраняются архитектоника крипт и обычное количество бокаловидных клеток. Однако в краях язв в слизистой оболочке строение крипт нарушается и бокаловидные клетки почти полностью исчезают, что придает этим изменениям сходство с таковыми при язвенном колите. Другим своеобразным отличительным признаком воспаления при болезни Крона является неравномерная плотность инфильтрата собственной пластинки слизистой оболочки: в окружности нескольких крипт инфильтрат густой, а рядом он отсутствует или выражен слабо. В инфильтрате преобладают лимфоциты, в несколько меньшем количестве определяются плазматические клетки, эозинофилы и сегментоядерные лейкоциты единичные. Для болезни Крона характерно наличие гранулем, однако они обнаруживаются при микроскопическом исследовании сравнительно редко (даже в операционном материале менее чем в 50% случаев). Гранулемы при болезни Крона очень напоминают таковые при саркоидозе, поэтому их называют саркоидными. Типичные гранулемы располагаются изолированно и не образуют крупных конгломератов. Они состоят из эпителиоидных и гигантских клеток типа Пирогова—Лангханса, окруженных поясом из лимфоцитов, не имеют четких границ, и вокруг них не образуется фиброзный ободок, характерный для саркоидоза. В отличие от туберкулезных гранулем в них отсутствует творожистый некроз. При исследовании биоптатов диагноз болезни Крона возможен лишь в 23—30% случаев, а гранулемы при этом обнаруживаются только в 14—19%. Во многих случаях выявляются лишь признаки неспецифического воспаления.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w:t>
      </w: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center"/>
        <w:rPr>
          <w:rFonts w:ascii="Times New Roman" w:hAnsi="Times New Roman"/>
          <w:b/>
          <w:sz w:val="28"/>
          <w:szCs w:val="28"/>
        </w:rPr>
      </w:pPr>
      <w:bookmarkStart w:id="1" w:name="Клиника."/>
      <w:r>
        <w:rPr>
          <w:rFonts w:ascii="Times New Roman" w:hAnsi="Times New Roman"/>
          <w:b/>
          <w:bCs/>
          <w:sz w:val="28"/>
          <w:szCs w:val="28"/>
        </w:rPr>
        <w:t>Клини</w:t>
      </w:r>
      <w:bookmarkEnd w:id="1"/>
      <w:r>
        <w:rPr>
          <w:rFonts w:ascii="Times New Roman" w:hAnsi="Times New Roman"/>
          <w:b/>
          <w:bCs/>
          <w:sz w:val="28"/>
          <w:szCs w:val="28"/>
        </w:rPr>
        <w:t>ческая картина. Классификация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Болезнь Крона отличается от язвенного колита не только большим морфологическим, но и клиническим разнообразием. Клинические симптомы при болезни Крона широко варьируют в зависимости от локализации и протяженности поражения, стадии заболевания, наличия или отсутствия осложнений. Это затрудняет создание классификации, основанной на анализе клинической картины заболевания. Существующие классификации характеризуют, в основном, локализацию воспалительного процесса в желудочно-кишечном тракте, но не отражают многообразия клинического течения болезни Крона. Зарубежные специалисты чаще всего пользуются классификацией </w:t>
      </w:r>
      <w:r>
        <w:rPr>
          <w:rFonts w:ascii="Times New Roman" w:hAnsi="Times New Roman"/>
          <w:sz w:val="24"/>
          <w:szCs w:val="24"/>
          <w:lang w:val="en-US"/>
        </w:rPr>
        <w:t>Bocus</w:t>
      </w:r>
      <w:r>
        <w:rPr>
          <w:rFonts w:ascii="Times New Roman" w:hAnsi="Times New Roman"/>
          <w:sz w:val="24"/>
          <w:szCs w:val="24"/>
        </w:rPr>
        <w:t xml:space="preserve"> (1976), согласно которой выделяют семь форм болезни Крона: 1-я — еюнит, 2-я — илеит, 3-я — еюноилеит, 4-я — энтероколит, 5-я — гранулематозный колит, 6-я — поражение анальной области, 7-я — панрегиональное поражение кишечника с вовлечением верхнего отдела желудочно-кишечного тракта (желудка, двенадцатиперстной кишки).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Мы пользуемся в повседневной клинической практике классификацией, предложенной В. Д. Федоровым и М. </w:t>
      </w:r>
      <w:r>
        <w:rPr>
          <w:rFonts w:ascii="Times New Roman" w:hAnsi="Times New Roman"/>
          <w:sz w:val="24"/>
          <w:szCs w:val="24"/>
          <w:lang w:val="en-US"/>
        </w:rPr>
        <w:t>X</w:t>
      </w:r>
      <w:r>
        <w:rPr>
          <w:rFonts w:ascii="Times New Roman" w:hAnsi="Times New Roman"/>
          <w:sz w:val="24"/>
          <w:szCs w:val="24"/>
        </w:rPr>
        <w:t>. Левитаном (1982). Она предусматривает выделение трех форм болезни Крона кишечника: энтерит, энтероколит и колит. В большинстве случаев эта классификация дает достаточное представление о заболевании, облегчает выбор метода лечения и оценку прогноза.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Изолированное поражение тонкой кишки наблюдается в 25-30% случаев болезни Крона, илеоколит — в 40—50 % и изолированное поражение толстой кишки — в 15—25%. Среди пациентов с болезнью Крона, у которых имеется поражение тонкой кишки, терминальный отрезок подвздошной кишки вовлечен в процесс приблизительно у 90%. Почти у двух третей пациентов с этой патологией отмечается в той или иной степени вовлечение в процесс толстой кишки. Несмотря на то что воспаление в прямой кишке выявляется при болезни Крона у 11—20% больных, аноректальные поражения (анальные трещины, свищи, абсцессы и т. д.) встречаются гораздо чаще — в 30—40% случаев. Редко при этом заболевании поражается пищевод, желудок и двенадцатиперстная кишка — всего у 3—5% больных.</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болезни Крона могут поражаться любые участки желудочно-кишечного тракта — от полости рта до ануса. Тем не менее в подавляющем большинстве случаев патология вначале возникает в подвздошной кишке и затем распространяется на другие отделы желудочно-кишечного тракта. Наиболее часто поражается илеоцекальный отдел. Клиническая картина острых илеитов имеет большое сходство с острым аппендицитом, и поэтому больные обычно подвергаются лапаротомии. В клинической картине болезни Крона можно выделить местные и общие симптомы, а также внекишечные проявления заболевания.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bCs/>
          <w:iCs/>
          <w:sz w:val="24"/>
          <w:szCs w:val="24"/>
        </w:rPr>
        <w:t>Местные симптомы</w:t>
      </w:r>
      <w:r>
        <w:rPr>
          <w:rFonts w:ascii="Times New Roman" w:hAnsi="Times New Roman"/>
          <w:sz w:val="24"/>
          <w:szCs w:val="24"/>
        </w:rPr>
        <w:t xml:space="preserve"> включают боль в животе, диарею, кровотечение и обусловлены поражением желудочно-кишечного тракта. В качестве местных осложнений болезни Крона рассматриваются анальные и перианальные поражения (свищи прямой кишки, абсцессы в параректальной клетчатке, анальные трещины), стриктуры различных отделов кишечника, инфильтраты и абсцессы в брюшной полости, наружные и внутренние свищи. К осложнениям, связанным с патологическим процессом в кишечнике, относят также токсическую дилатацию толстой кишки, перфорацию и массивное кишечное кровотечение. Осложнения болезни Крона в основном обусловлены трансмуральным характером поражения стенки кишки и анального канала.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Боль в животе является классическим симптомом при болезни Крона и встречается у 85—90% больных. Поскольку чаще всего воспаление при болезни Крона локализуется в терминальном отрезке подвздошной кишки, для этого заболевания характерна рецидивирующая боль в нижнем правом квадранте живота, причем она может симулировать картину острого аппендицита или непроходимости кишечника. В то же время у многих больных резкой боли может не быть, а основными проявлениями болезни являются ощущение дискомфорта, тяжести в животе, вздутия и умеренная по интенсивности схваткообразная боль, усиливающаяся при нарушении диеты.</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Диарея наблюдается у 90% больных и обычно бывает менее тяжелой, чем при язвенном колите. При вовлечении в процесс только тонкой кишки частота стула колеблется от 2 до 5 раз в день, а в случаях энтероколитов — от 3 до 10 раз. Консистенция кала чаще кашицеобразная, чем жидкая. Однако даже у тех больных, у которых поражение ограничивается тонкой кишкой, стул может быть жидким или водянистым. Тяжелая диарея наблюдается у больных с распространенными поражениями, например при еюноилеитах.</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Анальные и перианальные поражения характеризуются вялотекущими парапроктитами, многочисленными анальными трещинами и свищами. Перианальные поражения могут встречаться как изолированно, так и в сочетании с поражениями кишечника, особенно толстой кишки. Анальные трещины при болезни Крона отличаются вялым течением и медленной регенерацией. Обычно это широкие с подрытыми краями белесоватые язвы-трещины на фоне отечных, багрово-синюшных перианальных тканей. Свищи прямой кишки формируются в результате самопроизвольного или оперативного вскрытия перианальных или ишиоректальных абсцессов.</w:t>
      </w: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center"/>
        <w:rPr>
          <w:rFonts w:ascii="Times New Roman" w:hAnsi="Times New Roman"/>
          <w:b/>
          <w:sz w:val="28"/>
          <w:szCs w:val="28"/>
        </w:rPr>
      </w:pPr>
      <w:r>
        <w:rPr>
          <w:rFonts w:ascii="Times New Roman" w:hAnsi="Times New Roman"/>
          <w:b/>
          <w:iCs/>
          <w:sz w:val="28"/>
          <w:szCs w:val="28"/>
        </w:rPr>
        <w:t>Осложнения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Кишечные кровотечения более характерны для язвенного колита, чем для болезни Крона. Источником кровотечений при болезни Крона являются глубокие язвы-трещины кишечной стенки на каком-либо ее участке. Массивные кишечные кровотечения, которые рассматриваются как осложнение заболевания, отмечаются у 1—2% больных. Обычно массивное кровотечение более характерно для поражения толстой кишки, однако описаны случаи повторных кровотечений из пораженных болезнью Крона пищевода, желудка и двенадцатиперстной кишки. При наличии продолжающегося массивного кровотечения, не купирующегося гемотрансфузиями и другими гемостатическими средствами, желательно выполнить мезентериальную ангиографию для уточнения локализации источника кровотечения. При наличии мелены требуется исключить обострение язвенной болезни желудка и двенадцатиперстной кишки, кровотечение из варикозно расширенных вен пищевода вследствие портальной гипертензии, опухоли гастродуоденальной области. При локализации источника кровотечения в тонкой или толстой кишке необходимо проводить дифференциальный диагноз с язвенным колитом, ишемическим колитом, ангиодисплазиями, раком, геморроем.</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Перфорация</w:t>
      </w:r>
      <w:r>
        <w:rPr>
          <w:rFonts w:ascii="Times New Roman" w:hAnsi="Times New Roman"/>
          <w:sz w:val="24"/>
          <w:szCs w:val="24"/>
        </w:rPr>
        <w:t xml:space="preserve"> в свободную брюшную полость — также более характерное осложнение для язвенного колита, чем болезни Крона. Симптомы острого живота бывают, как правило, смазаны гормональной терапией. Наличие свободного газа в брюшной полости на обзорной рентгенограмме определяется не всегда. Диагноз окончательно подтверждается немедленной лапаротомией. Большинство перфораций располагается на стороне, противоположной брыжеечному краю кишки.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Токсическая дилатация</w:t>
      </w:r>
      <w:r>
        <w:rPr>
          <w:rFonts w:ascii="Times New Roman" w:hAnsi="Times New Roman"/>
          <w:sz w:val="24"/>
          <w:szCs w:val="24"/>
        </w:rPr>
        <w:t xml:space="preserve"> при болезни Крона наблюдается крайне редко. Как правило, ее развитие провоцируется приемом антидиарейных препаратов, ирриго- или колоноскопией, инфекцией или связано с поздней диагностикой заболевания.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Инфильтраты и абсцессы</w:t>
      </w:r>
      <w:r>
        <w:rPr>
          <w:rFonts w:ascii="Times New Roman" w:hAnsi="Times New Roman"/>
          <w:sz w:val="24"/>
          <w:szCs w:val="24"/>
        </w:rPr>
        <w:t xml:space="preserve"> в брюшной полости нередко наблюдаются при болезни Крона с преимущественной локализацией процесса в правой подвздошной области. Высокая частота данного осложнения диктует необходимость вносить болезнь Крона в дифференциально-диагностический ряд наряду с аппендикулярным инфильтратом, раком и туберкулезом при правосторонней локализации, раком и дивертикулитом при левостороннем расположении. Даже обнаружение абсцедирования и развития внутрикишечных и наружных свищей, подтвержденное рентгенологически, не всегда позволяет высказаться в пользу того или иного заболевания. В большинстве случаев правильный диагноз удается установить лишь при эндоскопическом или рентгеноэндоскопическом исследовании, обнаруживающем характерные для гранулематозного колита изменения слизистой оболочки толстой и тонкой кишок. Значительные трудности возникают при сочетании инфильтрата со стриктурами, расположенными дистальнее инфильтрата и делающими невозможным дальнейшее проведение эндоскопа. Но и в этих случаях нельзя пренебрегать колоноскопией, поскольку визуально в области сужения удается обнаружить афтоподобные или другие изъязвления и псевдополипы, свидетельствующие о болезни Крона, а также провести гистологическое исследование биоптата. В ряде случаев единственно доступным методом диагностики является пассаж бария по кишечнику. Что касается так называемой диагностической лапаротомии при недифференцированных инфильтратах, то именно это вмешательство является основной причиной развития наружных кишечных свищей и, как свидетельствует наш опыт, ее удается избежать при настойчивом, иногда повторном рентгенологическом и эндоскопическом исследовании. Дифференцировать воспалительный инфильтрат от истинного абсцесса не всегда возможно. Появление флюктуации достоверно указывает на распад тканей, однако этот симптом развивается после распространения абсцесса на брюшную стенку. В известной мере высокая лихорадка и лейкоцитоз позволяют предполагать абсцедирование, а обнаружение пузырьков воздуха в области инфильтрата на рентгенограмме окончательно верифицирует диагноз.</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Кишечная непроходимость</w:t>
      </w:r>
      <w:r>
        <w:rPr>
          <w:rFonts w:ascii="Times New Roman" w:hAnsi="Times New Roman"/>
          <w:sz w:val="24"/>
          <w:szCs w:val="24"/>
        </w:rPr>
        <w:t xml:space="preserve"> — патогномоничный признак болезни Крона, особенно при локализации изменений в тонкой кишке. Воспаление кишечной стенки, отек, спазм, а в последующем и рубцовые изменения в кишке ведут к сужению просвета и нарушению пассажа кишечного содержимого. Развития полной тонко- или толстокишечной непроходимости, как правило, не наблюдается, что позволяет выбрать выжидательную тактику ведения обструкции при болезни Крона.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bCs/>
          <w:sz w:val="24"/>
          <w:szCs w:val="24"/>
        </w:rPr>
        <w:t>Общие симптомы</w:t>
      </w:r>
      <w:r>
        <w:rPr>
          <w:rFonts w:ascii="Times New Roman" w:hAnsi="Times New Roman"/>
          <w:sz w:val="24"/>
          <w:szCs w:val="24"/>
        </w:rPr>
        <w:t xml:space="preserve"> при болезни Крона возникают вследствие воспалительного процесса в кишечнике или иммунопатологических реакций. К ним относятся лихорадка, общая слабость, уменьшение массы тела.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Повышение температуры тела относится к основным проявлениям болезни Крона и регистрируется при обострении заболевания у трети больных. Лихорадка обычно связана с наличием гнойных процессов (свищи, инфильтраты, абсцессы) или системными осложнениями токсико-аллергического характера.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Уменьшение массы тела при болезни Крона, так же как при язвенном колите, связано с недостаточным поступлением питательных веществ из-за отсутствия аппетита и боли в животе, нарушением процесса их всасывания и усилением катаболизма. Основные нарушения обмена веществ включают анемию, стеаторею, гипопротеинемию, авитаминоз, гипокальциемию, гипомагниемию и дефицит других микроэлементов.</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Поражение тонкой кишки приводит к развитию синдрома мальабсорбции, иногда доминирующего в клинической картине болезни Крона. Нарушение всасывания желчных солей в результате воспаления или резекции сегмента тонкой кишки приводит к изменениям в пуле желчных кислот и формированию холестериновых конкрементов в желчном пузыре. Желчные камни обнаруживаются у 15—30 % больных с локализацией процесса в тонкой кишке. Стеаторея может способствовать повышенной кишечной абсорбции оксалатов и приводить к образованию оксалатных конкрементов в почках. Они выявляются у 5—10 % пациентов с болезнью Крона тонкой кишки.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Нарушение всасывания витамина </w:t>
      </w:r>
      <w:r>
        <w:rPr>
          <w:rFonts w:ascii="Times New Roman" w:hAnsi="Times New Roman"/>
          <w:sz w:val="24"/>
          <w:szCs w:val="24"/>
          <w:lang w:val="en-US"/>
        </w:rPr>
        <w:t>D</w:t>
      </w:r>
      <w:r>
        <w:rPr>
          <w:rFonts w:ascii="Times New Roman" w:hAnsi="Times New Roman"/>
          <w:sz w:val="24"/>
          <w:szCs w:val="24"/>
        </w:rPr>
        <w:t xml:space="preserve"> и дефицит кальция могут способствовать развитию остеопороза и остеомаляции.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Внекишечные проявления при болезни Крона аналогичны таковым при язвенном колите. Атака болезни может сопровождаться развитием острой артропатии, сакроилеита, эписклерита и переднего увеита, узловатой эритемы, гангренозной пиодермии. У 10 % больных в активной стадии заболевания в полости рта выявляются афтозные язвы.</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Тяжесть атаки болезни Крона чаще всего оценивается в соответствии с критериями активности, предложенными в 1976 г. </w:t>
      </w:r>
      <w:r>
        <w:rPr>
          <w:rFonts w:ascii="Times New Roman" w:hAnsi="Times New Roman"/>
          <w:sz w:val="24"/>
          <w:szCs w:val="24"/>
          <w:lang w:val="en-US"/>
        </w:rPr>
        <w:t>W</w:t>
      </w:r>
      <w:r>
        <w:rPr>
          <w:rFonts w:ascii="Times New Roman" w:hAnsi="Times New Roman"/>
          <w:sz w:val="24"/>
          <w:szCs w:val="24"/>
        </w:rPr>
        <w:t xml:space="preserve">. </w:t>
      </w:r>
      <w:r>
        <w:rPr>
          <w:rFonts w:ascii="Times New Roman" w:hAnsi="Times New Roman"/>
          <w:sz w:val="24"/>
          <w:szCs w:val="24"/>
          <w:lang w:val="en-US"/>
        </w:rPr>
        <w:t>R</w:t>
      </w:r>
      <w:r>
        <w:rPr>
          <w:rFonts w:ascii="Times New Roman" w:hAnsi="Times New Roman"/>
          <w:sz w:val="24"/>
          <w:szCs w:val="24"/>
        </w:rPr>
        <w:t xml:space="preserve">. </w:t>
      </w:r>
      <w:r>
        <w:rPr>
          <w:rFonts w:ascii="Times New Roman" w:hAnsi="Times New Roman"/>
          <w:sz w:val="24"/>
          <w:szCs w:val="24"/>
          <w:lang w:val="en-US"/>
        </w:rPr>
        <w:t>Best</w:t>
      </w:r>
      <w:r>
        <w:rPr>
          <w:rFonts w:ascii="Times New Roman" w:hAnsi="Times New Roman"/>
          <w:sz w:val="24"/>
          <w:szCs w:val="24"/>
        </w:rPr>
        <w:t>.</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Легкая форма болезни Крона соответствует 150—300 баллам, среднетяжелая — 301-450 и тяжелая — свыше 450 баллов. При клинической ремиссии заболевания индекс активности составляет менее 150 баллов.</w:t>
      </w: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center"/>
        <w:rPr>
          <w:rFonts w:ascii="Times New Roman" w:hAnsi="Times New Roman"/>
          <w:b/>
          <w:sz w:val="28"/>
          <w:szCs w:val="28"/>
        </w:rPr>
      </w:pPr>
      <w:bookmarkStart w:id="2" w:name="Диагноз_и_дифференциальный_диагноз."/>
      <w:r>
        <w:rPr>
          <w:rFonts w:ascii="Times New Roman" w:hAnsi="Times New Roman"/>
          <w:b/>
          <w:bCs/>
          <w:sz w:val="28"/>
          <w:szCs w:val="28"/>
        </w:rPr>
        <w:t>Диагноз и дифференциальный диагноз</w:t>
      </w:r>
      <w:bookmarkEnd w:id="2"/>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Диагноз болезни Крона устанавливается на основании характерной клинической картины заболевания, результатов эндоскопического, рентгенологического и морфологического исследований.</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Рентгенологическая диагностика болезни Крона строится на наличии прерывистого характера поражения кишечника, вовлечения в процесс тонкой и толстой кишок, правосторонней локализации процесса в ободочной кишке, образованием глубоких язв-трещин, внутренних свищей, ретроперитонеальных абсцессов с формированием свищей и слепых синусов в случаях вовлечения в процесс тонкой кишки.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Ведущим рентгенологическим симптомом болезни Крона является сужение пораженного участка кишки. Степень сужения прямо пропорциональна давности заболевания. В отдельных случаях кишка суживается неравномерно и эксцентрично. Гаустры в недалеко зашедших случаях сглаживаются и принимают неправильную форму, при прогрессировании процесса они исчезают вовсе. Контуры пораженного участка кишки чаще всего бывают мелко- или крупнозубчатые и лишь изредка ровные и четкие. Иногда на контуре кишки имеются весьма характерные для болезни Крона остроконечные спикулоподобные выступы, которые являются отражением поперечно расположенных и глубоко проникающих в стенку кишки щелевидных изъязвлений — фиссур. У некоторых больных последние могут пенетрировать через серозный покров и образовывать внутрибрюшные свищи. В ряде случаев язвы при болезни Крона распространяются в глубину стенки кишки и как бы подмывают ее внутренний слой. В рентгеновском изображении этот патологический процесс обусловливает возникновение своеобразной картины в виде «шляпок гвоздей», располагающихся правильными рядами по контурам кишки. Кроме сужения наблюдается также укорочение отдельных отрезков толстой кишки. При вовлечении в патологический процесс прямой кишки размер ее значительно уменьшается, изгибы сглаживаются, ретроректальное пространство увеличивается. Весьма характерным при болезни Крона считается чередование пораженных фрагментов кишки с нормальными.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Рентгенологические изменения слизистой оболочки при болезни Крона характеризуются крупно- или мелкоячеистой структурой внутренней поверхности кишки. На фоне перестроенного рельефа слизистой могут обнаруживаться различные по величине стойкие контрастные пятна — отражение язв и эрозий.</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двойном контрастировании более отчетливо определяются сужение пораженного участка кишки, неровность его контуров, псевдодивертикулярные выпячивания, ригидность стенок, резкая граница между пораженными и нормальными тканями. Если кишка раздувается нерезко, бывает отчетливо виден пневморельеф внутренней ее поверхности, который, как правило, имеет ячеистую или пористую структуру. Большие псевдополипозные разрастания на фоне воздуха дают картину пристеночно расположенных дополнительных теней, иногда в виде цепочки.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Эндоскопическая картина при болезни Крона характеризуется наличием афтоидных язв на фоне неизмененной слизистой оболочки. По мере прогрессирования процесса язвы увеличиваются в размерах, принимают линейную форму. Чередование островков сохранившейся слизистой оболочки с глубокими продольными и поперечными язвами-трещинами создает картину «булыжной мостовой».</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Болезнь Крона приходится дифференцировать от многих заболеваний. Гранулематозное поражение тонкой кишки часто диагностируется как аппендикулярный абсцесс или острый аппендицит, так как дифференцировать их крайне трудно. Иногда невозможно отличить болезнь Крона от воспаления в дивертикуле Меккеля и других острых заболеваний брюшной полости. Болезнь Крона с локализацией процесса в тонкой кишке и правых отделах толстой кишки нелегко отличить от туберкулеза кишечника, поскольку последний может протекать без поражения легких. Поэтому отсутствие легочного процесса не исключает туберкулезную природу заболевания. Иногда злокачественная лимфома ошибочно принимается за болезнь Крона. Не всегда можно быть уверенным в том, что стриктуры тонкой кишки являются следствием только гранулематозных изменений. При локализации стриктуры в левом изгибе ободочной кишки должно возникнуть подозрение на ишемический характер поражения. Лихорадка, боль в суставах и даже узловатая эритема могут доминировать в клинической картине воспалительного заболевания кишечника и вызывать тем самым подозрение на коллагеновые болезни. Болезнь Уиппла, характеризующаяся лихорадкой, болью в суставах, диареей, также требует дифференциации с болезнью Крона. Если гранулематозный процесс локализуется только в толстой кишке, то он может приниматься за туберкулез слепой и восходящей ободочной кишки, ишемическую стриктуру, рак и амебиаз.</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Наиболее сложна дифференциальная диагностика болезни Крона и язвенного колита, от которого она отличается отсутствием поражения прямой кишки в 50 % случаев, более глубокими язвами толстой кишки, асимметричностью и прерывистостью процесса, тенденцией к формированию стриктур и свищей. К сожалению, в настоящее время нет клинических, эндоскопических или гистологических критериев, которые бы однозначно указывали на наличие язвенного колита или болезни Крона.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Характер и длительность поддерживающей противорецидивной терапии при болезни Крона остаются до конца неясными, так как клинические и эндоскопические признаки, свидетельствующие о наличии активного воспалительного процесса в кишечнике, очень часто не совпадают. Показана эффективность месалазина для профилактики рецидивов болезни Крона у больных, которым была выполнена резекция сегмента кишки, однако у неоперированных пациентов результаты противорецидивного лечения с помощью месалазина были значительно хуже. Тем не менее наш клинический опыт позволяет рекомендовать препараты месалазина для поддерживающего противорецидивного лечения болезни Крона.</w:t>
      </w:r>
    </w:p>
    <w:tbl>
      <w:tblPr>
        <w:tblStyle w:val="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3894"/>
        <w:gridCol w:w="389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"http://www.proctolog.ru/images/crohn_04_transverse.jpg"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"http://www.proctolog.ru/images/crohn_04_transverse.jpg" \* MERGEFORMATINET </w:instrText>
            </w:r>
            <w:r>
              <w:rPr>
                <w:rFonts w:ascii="Times New Roman" w:hAnsi="Times New Roman"/>
                <w:sz w:val="24"/>
                <w:szCs w:val="24"/>
              </w:rPr>
              <w:fldChar w:fldCharType="separate"/>
            </w:r>
            <w:r>
              <w:rPr>
                <w:rFonts w:ascii="Times New Roman" w:hAnsi="Times New Roman"/>
                <w:sz w:val="24"/>
                <w:szCs w:val="24"/>
              </w:rPr>
              <w:pict>
                <v:shape id="_x0000_i1025" o:spt="75" type="#_x0000_t75" style="height:187.2pt;width:187.2pt;" filled="f" o:preferrelative="t" stroked="f" coordsize="21600,21600">
                  <v:path/>
                  <v:fill on="f" focussize="0,0"/>
                  <v:stroke on="f" joinstyle="miter"/>
                  <v:imagedata r:id="rId4" r:href="rId5"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tc>
        <w:tc>
          <w:tcPr>
            <w:tcW w:w="0" w:type="auto"/>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"http://www.proctolog.ru/images/crohn_05_transverse.jpg"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"http://www.proctolog.ru/images/crohn_05_transverse.jpg" \* MERGEFORMATINET </w:instrText>
            </w:r>
            <w:r>
              <w:rPr>
                <w:rFonts w:ascii="Times New Roman" w:hAnsi="Times New Roman"/>
                <w:sz w:val="24"/>
                <w:szCs w:val="24"/>
              </w:rPr>
              <w:fldChar w:fldCharType="separate"/>
            </w:r>
            <w:r>
              <w:rPr>
                <w:rFonts w:ascii="Times New Roman" w:hAnsi="Times New Roman"/>
                <w:sz w:val="24"/>
                <w:szCs w:val="24"/>
              </w:rPr>
              <w:pict>
                <v:shape id="_x0000_i1026" o:spt="75" type="#_x0000_t75" style="height:187.2pt;width:187.2pt;" filled="f" o:preferrelative="t" stroked="f" coordsize="21600,21600">
                  <v:path/>
                  <v:fill on="f" focussize="0,0"/>
                  <v:stroke on="f" joinstyle="miter"/>
                  <v:imagedata r:id="rId6" r:href="rId7"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0" w:type="auto"/>
            <w:gridSpan w:val="2"/>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t>Болезнь Крона поперечной ободочной кишки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"http://www.proctolog.ru/images/crohn_02_sigmoid.jpg"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"http://www.proctolog.ru/images/crohn_02_sigmoid.jpg" \* MERGEFORMATINET </w:instrText>
            </w:r>
            <w:r>
              <w:rPr>
                <w:rFonts w:ascii="Times New Roman" w:hAnsi="Times New Roman"/>
                <w:sz w:val="24"/>
                <w:szCs w:val="24"/>
              </w:rPr>
              <w:fldChar w:fldCharType="separate"/>
            </w:r>
            <w:r>
              <w:rPr>
                <w:rFonts w:ascii="Times New Roman" w:hAnsi="Times New Roman"/>
                <w:sz w:val="24"/>
                <w:szCs w:val="24"/>
              </w:rPr>
              <w:pict>
                <v:shape id="_x0000_i1027" o:spt="75" type="#_x0000_t75" style="height:187.2pt;width:187.2pt;" filled="f" o:preferrelative="t" stroked="f" coordsize="21600,21600">
                  <v:path/>
                  <v:fill on="f" focussize="0,0"/>
                  <v:stroke on="f" joinstyle="miter"/>
                  <v:imagedata r:id="rId8" r:href="rId9"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tc>
        <w:tc>
          <w:tcPr>
            <w:tcW w:w="0" w:type="auto"/>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"http://www.proctolog.ru/images/crohn_03_sigmoid.jpg"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"http://www.proctolog.ru/images/crohn_03_sigmoid.jpg" \* MERGEFORMATINET </w:instrText>
            </w:r>
            <w:r>
              <w:rPr>
                <w:rFonts w:ascii="Times New Roman" w:hAnsi="Times New Roman"/>
                <w:sz w:val="24"/>
                <w:szCs w:val="24"/>
              </w:rPr>
              <w:fldChar w:fldCharType="separate"/>
            </w:r>
            <w:r>
              <w:rPr>
                <w:rFonts w:ascii="Times New Roman" w:hAnsi="Times New Roman"/>
                <w:sz w:val="24"/>
                <w:szCs w:val="24"/>
              </w:rPr>
              <w:pict>
                <v:shape id="_x0000_i1028" o:spt="75" type="#_x0000_t75" style="height:187.2pt;width:187.2pt;" filled="f" o:preferrelative="t" stroked="f" coordsize="21600,21600">
                  <v:path/>
                  <v:fill on="f" focussize="0,0"/>
                  <v:stroke on="f" joinstyle="miter"/>
                  <v:imagedata r:id="rId10" r:href="rId11"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0" w:type="auto"/>
            <w:gridSpan w:val="2"/>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t>Болезнь Крона сигмовидной кишки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"http://www.proctolog.ru/images/crohn_06_rectum.jpg"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"http://www.proctolog.ru/images/crohn_06_rectum.jpg" \* MERGEFORMATINET </w:instrText>
            </w:r>
            <w:r>
              <w:rPr>
                <w:rFonts w:ascii="Times New Roman" w:hAnsi="Times New Roman"/>
                <w:sz w:val="24"/>
                <w:szCs w:val="24"/>
              </w:rPr>
              <w:fldChar w:fldCharType="separate"/>
            </w:r>
            <w:r>
              <w:rPr>
                <w:rFonts w:ascii="Times New Roman" w:hAnsi="Times New Roman"/>
                <w:sz w:val="24"/>
                <w:szCs w:val="24"/>
              </w:rPr>
              <w:pict>
                <v:shape id="_x0000_i1029" o:spt="75" type="#_x0000_t75" style="height:187.2pt;width:187.2pt;" filled="f" o:preferrelative="t" stroked="f" coordsize="21600,21600">
                  <v:path/>
                  <v:fill on="f" focussize="0,0"/>
                  <v:stroke on="f" joinstyle="miter"/>
                  <v:imagedata r:id="rId12" r:href="rId13"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tc>
        <w:tc>
          <w:tcPr>
            <w:tcW w:w="0" w:type="auto"/>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"http://www.proctolog.ru/images/crohn_07_rectum.jpg"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"http://www.proctolog.ru/images/crohn_07_rectum.jpg" \* MERGEFORMATINET </w:instrText>
            </w:r>
            <w:r>
              <w:rPr>
                <w:rFonts w:ascii="Times New Roman" w:hAnsi="Times New Roman"/>
                <w:sz w:val="24"/>
                <w:szCs w:val="24"/>
              </w:rPr>
              <w:fldChar w:fldCharType="separate"/>
            </w:r>
            <w:r>
              <w:rPr>
                <w:rFonts w:ascii="Times New Roman" w:hAnsi="Times New Roman"/>
                <w:sz w:val="24"/>
                <w:szCs w:val="24"/>
              </w:rPr>
              <w:pict>
                <v:shape id="_x0000_i1030" o:spt="75" type="#_x0000_t75" style="height:187.2pt;width:187.2pt;" filled="f" o:preferrelative="t" stroked="f" coordsize="21600,21600">
                  <v:path/>
                  <v:fill on="f" focussize="0,0"/>
                  <v:stroke on="f" joinstyle="miter"/>
                  <v:imagedata r:id="rId14" r:href="rId15"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0" w:type="auto"/>
            <w:gridSpan w:val="2"/>
            <w:tcBorders>
              <w:top w:val="outset" w:color="000000" w:sz="6" w:space="0"/>
              <w:left w:val="outset" w:color="000000" w:sz="6" w:space="0"/>
              <w:bottom w:val="outset" w:color="000000" w:sz="6" w:space="0"/>
              <w:right w:val="outset" w:color="000000" w:sz="6" w:space="0"/>
            </w:tcBorders>
            <w:vAlign w:val="center"/>
          </w:tcPr>
          <w:p>
            <w:pPr>
              <w:pStyle w:val="2"/>
              <w:spacing w:before="0" w:beforeAutospacing="0" w:after="0" w:afterAutospacing="0"/>
              <w:jc w:val="both"/>
              <w:rPr>
                <w:rFonts w:ascii="Times New Roman" w:hAnsi="Times New Roman"/>
                <w:sz w:val="24"/>
                <w:szCs w:val="24"/>
              </w:rPr>
            </w:pPr>
            <w:r>
              <w:rPr>
                <w:rFonts w:ascii="Times New Roman" w:hAnsi="Times New Roman"/>
                <w:sz w:val="24"/>
                <w:szCs w:val="24"/>
              </w:rPr>
              <w:t>Болезнь Крона прямой кишки</w:t>
            </w:r>
          </w:p>
        </w:tc>
      </w:tr>
    </w:tbl>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w:t>
      </w:r>
    </w:p>
    <w:p>
      <w:pPr>
        <w:pStyle w:val="2"/>
        <w:shd w:val="clear" w:color="auto" w:fill="FFFFFF"/>
        <w:spacing w:before="90" w:beforeAutospacing="0" w:after="90" w:afterAutospacing="0"/>
        <w:ind w:firstLine="360"/>
        <w:jc w:val="both"/>
        <w:rPr>
          <w:rFonts w:ascii="Times New Roman" w:hAnsi="Times New Roman"/>
          <w:bCs/>
          <w:sz w:val="24"/>
          <w:szCs w:val="24"/>
        </w:rPr>
      </w:pPr>
      <w:bookmarkStart w:id="3" w:name="Лечение_осложнений."/>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both"/>
        <w:rPr>
          <w:rFonts w:ascii="Times New Roman" w:hAnsi="Times New Roman"/>
          <w:bCs/>
          <w:sz w:val="24"/>
          <w:szCs w:val="24"/>
        </w:rPr>
      </w:pPr>
    </w:p>
    <w:p>
      <w:pPr>
        <w:pStyle w:val="2"/>
        <w:shd w:val="clear" w:color="auto" w:fill="FFFFFF"/>
        <w:spacing w:before="90" w:beforeAutospacing="0" w:after="90" w:afterAutospacing="0"/>
        <w:ind w:firstLine="360"/>
        <w:jc w:val="center"/>
        <w:rPr>
          <w:rFonts w:ascii="Times New Roman" w:hAnsi="Times New Roman"/>
          <w:b/>
          <w:sz w:val="28"/>
          <w:szCs w:val="28"/>
        </w:rPr>
      </w:pPr>
      <w:r>
        <w:rPr>
          <w:rFonts w:ascii="Times New Roman" w:hAnsi="Times New Roman"/>
          <w:b/>
          <w:bCs/>
          <w:sz w:val="28"/>
          <w:szCs w:val="28"/>
        </w:rPr>
        <w:t>Лечение осложнений</w:t>
      </w:r>
      <w:bookmarkEnd w:id="3"/>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Кровотечение</w:t>
      </w:r>
      <w:r>
        <w:rPr>
          <w:rFonts w:ascii="Times New Roman" w:hAnsi="Times New Roman"/>
          <w:sz w:val="24"/>
          <w:szCs w:val="24"/>
        </w:rPr>
        <w:t xml:space="preserve"> при болезни Крона редко бывает профузным, поэтому гемостатические препараты и гемотрансфузия обычно оказываются эффективными.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iCs/>
          <w:sz w:val="24"/>
          <w:szCs w:val="24"/>
        </w:rPr>
        <w:t>перфорации</w:t>
      </w:r>
      <w:r>
        <w:rPr>
          <w:rFonts w:ascii="Times New Roman" w:hAnsi="Times New Roman"/>
          <w:sz w:val="24"/>
          <w:szCs w:val="24"/>
        </w:rPr>
        <w:t xml:space="preserve"> или подозрении на нее показано экстренное оперативное вмешательство.</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Токсическая дилатация</w:t>
      </w:r>
      <w:r>
        <w:rPr>
          <w:rFonts w:ascii="Times New Roman" w:hAnsi="Times New Roman"/>
          <w:sz w:val="24"/>
          <w:szCs w:val="24"/>
        </w:rPr>
        <w:t>. При отсутствии признаков перфорации в свободную брюшную полость и перитонита тактика ведения начинается с консервативных мероприятий. Больной прекращает прием жидкости, пищи и лекарственных препаратов. Проводится аспирация содержимого желудка через назогастральный зонд.</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Стероиды, антибиотики, питание вводятся парентерально. Обычно этого достаточно, чтобы осложнение разрешилось. В случае необходимости проводят гемосорбцию, плазмосорбцию, ультрафиолетовое облучение крови. Если токсический мегаколон не разрешается в течение 24 ч на фоне медикаментозной терапии, то показано оперативное вмешательство.</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Перфорация мезентериального абсцесса в свободную брюшную полость с развитием разлитого перитонита наблюдается чрезвычайно редко. При подозрении на перфорацию показаны немедленная лапаротомия, дренирование абсцесса и наложение проксимальной илеостомы.</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iCs/>
          <w:sz w:val="24"/>
          <w:szCs w:val="24"/>
        </w:rPr>
        <w:t>Кишечная непроходимость</w:t>
      </w:r>
      <w:r>
        <w:rPr>
          <w:rFonts w:ascii="Times New Roman" w:hAnsi="Times New Roman"/>
          <w:sz w:val="24"/>
          <w:szCs w:val="24"/>
        </w:rPr>
        <w:t>. Независимо от уровня сужения и при наличии активности воспалительного процесса больному следует проводить медикаментозную терапию, на фоне которой устраняются явления частичной кишечной непроходимости, вероятно, за счет ликвидации воспалительного компонента сужения. С другой стороны, при наличии рубцовой стриктуры, даже в период ремиссии, сопровождающейся признаками частичной кишечной непроходимости, показано плановое хирургическое лечение.</w:t>
      </w: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w:t>
      </w:r>
    </w:p>
    <w:p>
      <w:pPr>
        <w:pStyle w:val="2"/>
        <w:shd w:val="clear" w:color="auto" w:fill="FFFFFF"/>
        <w:spacing w:before="90" w:beforeAutospacing="0" w:after="90" w:afterAutospacing="0"/>
        <w:ind w:firstLine="360"/>
        <w:jc w:val="center"/>
        <w:rPr>
          <w:rFonts w:ascii="Times New Roman" w:hAnsi="Times New Roman"/>
          <w:b/>
          <w:sz w:val="28"/>
          <w:szCs w:val="28"/>
        </w:rPr>
      </w:pPr>
      <w:bookmarkStart w:id="4" w:name="Хирургическое_лечение."/>
      <w:r>
        <w:rPr>
          <w:rFonts w:ascii="Times New Roman" w:hAnsi="Times New Roman"/>
          <w:b/>
          <w:bCs/>
          <w:sz w:val="28"/>
          <w:szCs w:val="28"/>
        </w:rPr>
        <w:t>Хирургическое лечение</w:t>
      </w:r>
      <w:bookmarkEnd w:id="4"/>
      <w:r>
        <w:rPr>
          <w:rFonts w:ascii="Times New Roman" w:hAnsi="Times New Roman"/>
          <w:b/>
          <w:bCs/>
          <w:sz w:val="28"/>
          <w:szCs w:val="28"/>
        </w:rPr>
        <w:t xml:space="preserve"> болезни Крона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Хирургическое лечение болезни Крона, в отличие от язвенного колита, не носит радикальный характер, так как гранулематозное воспаление может развиваться в любом отделе желудочно-кишечного тракта. Целями хирургического лечения при болезни Крона являются борьба с осложнениями и улучшение качества жизни пациентов, когда этого невозможно достичь медикаментозными средствами. Вместе с тем до 70 % пациентов с болезнью Крона в течение жизни подвергаются тому или иному оперативному вмешательству — от вскрытия парапроктита до обширных резекций кишечника. Непрерывное течение заболевания, вероятность тяжелых рецидивов вынуждают проводить длительную послеоперационную медикаментозную терапию во избежание необходимости повторных операций. Повторные резекции кишки при болезни Крона несут опасность развития синдрома короткой кишки, глубоких нарушений процессов пищеварения.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 xml:space="preserve"> Показаниями к операции при болезни Крона служат </w:t>
      </w:r>
      <w:r>
        <w:rPr>
          <w:rFonts w:ascii="Times New Roman" w:hAnsi="Times New Roman"/>
          <w:iCs/>
          <w:sz w:val="24"/>
          <w:szCs w:val="24"/>
        </w:rPr>
        <w:t>рубцовый стеноз и формирование наружных кишечных свищей</w:t>
      </w:r>
      <w:r>
        <w:rPr>
          <w:rFonts w:ascii="Times New Roman" w:hAnsi="Times New Roman"/>
          <w:sz w:val="24"/>
          <w:szCs w:val="24"/>
        </w:rPr>
        <w:t>. Вследствие воспаления какого-либо сегмента кишки первоначально развивается его сужение, которое при резистентности к консервативной терапии трансформируется в рубцовый стеноз. Показатель такого перехода — появление супрастенотического расширения проксимальных отделов, что является признаком декомпенсации сократительной способности кишечной стенки и предвестником развития обтурационной кишечной непроходимости.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болезни Крона тонкой кишки выполняют либо резекцию пораженного отдела, либо стриктуропластику. Выбор метода операции определяется протяженностью поражения кишки. Стриктуропластика возможна лишь при небольших стриктурах до 4—5 см.</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обширных инфильтратах применяются обходные межкишечные анастомозы, это же вмешательство проводят и при стенозе двенадцатиперстной кишки. После выполнения резекции тонкой кишки предпочтительны анастомозы конец в конец. Стриктуропластика ограниченных (до 3—4 см) рубцовых поражений выполняется без вскрытия просвета тонкой кишки — рассечение рубца до слизистой оболочки проводят в продольном направлении, а ушивание образовавшегося дефекта — в поперечном. При более протяженных стриктурах выполняют рассечение всех слоев по одной из стенок кишки с наложением в дальнейшем двухрядного шва по типу анастомоза в три четверти.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Наиболее распространенной формой болезни Крона является терминальный илеит, который нередко развивается под маской острого аппендицита и довольно часто встречается в практике хирургов экстренной помощи. При выраженном воспалительном компоненте, местном перитоните, угрозе перфорации, а также возможности развития кишечной непроходимости выполняют резекцию пораженного сегмента тонкой кишки, а при распространении очага поражения до баугиниевой заслонки — резекцию илеоцекального отдела кишечника. Решение о возможности формирования анастомоза принимается индивидуально на основании таких критериев, как степень перифокального воспаления, выраженность метаболических нарушений у больного. При неблагоприятных условиях для формирования межкишечного анастамоза, формируются по показаниям различные виды стом — илеостомы и асцендостомы — с последующей реконструктивной операцией в сроки от 2 до 6 мес.</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Болезнь Крона толстой кишки протекает в форме сегментарного колита, тотального поражения (панколита), а также проктита с перианальными поражениями (язвы, трещины, свищи, гнойные затеки). Показанием к операции служит плохая переносимость или неэффективность консервативной терапии, при которых нарастает интоксикация, развиваются метаболические нарушения, септические осложнения. Другим показанием является формирование свищей, абсцессов брюшной полости, флегмон забрюшинного пространства вследствие разрушения стенки толстой кишки на участке, расположенном соответственно интраперитонеально, экстраперитонеально или при предлежании двух сегментов кишки. Операция показана также при прогрессировании гнойных перианальных осложнений, не поддающихся местной и системной медикаментозной терапии.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неэффективности консервативной терапии, нарастании интоксикации при панколите с перианальными поражениями целесообразно первым этапом хирургического лечения наложить илеостому, при отсутствии противопоказаний щадящим лапароскопическим доступом. В дальнейшем после стабилизации состояния больного возможна сегментарная резекция либо колэктомия. При поражении всей толстой кишки производят колэктомию с брюшно-анальной резекцией прямой кишки, а при отсутствии процесса в прямой кишке последняя сохраняется и операцию заканчивают формированием илеоректального анастомоза.</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сегментарном поражении выполняют резекцию сегмента толстой кишки по тем же правилам, что и резекцию тонкой кишки. При наличии свищей с перифокальным воспалением операцию проводят в два этапа или более, заканчивая первый этап наложением стомы. При перианальных осложнениях с наличием гнойных затеков необходимо наряду с вмешательством со стороны промежности выполнить операцию отключения — сигмостомию либо илеостомию в зависимости от распространенности поражения ободочной кишки. Закрывают кишечную стому через 2—12 мес. При перианальных осложнениях (свищи) без выраженного воспалительного компонента и одновременной ремиссией процесса в толстой кишке можно выполнить иссечение свища без операции отключения при обязательном проведении медикаментозной противорецидивной терапии.</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При ограниченных сужениях толстой кишки обязательна интраоперационная биопсия с целью исключения злокачественного поражения.</w:t>
      </w:r>
    </w:p>
    <w:p>
      <w:pPr>
        <w:pStyle w:val="2"/>
        <w:shd w:val="clear" w:color="auto" w:fill="FFFFFF"/>
        <w:spacing w:before="90" w:beforeAutospacing="0" w:after="90" w:afterAutospacing="0"/>
        <w:ind w:firstLine="360"/>
        <w:jc w:val="both"/>
        <w:rPr>
          <w:rFonts w:ascii="Times New Roman" w:hAnsi="Times New Roman"/>
          <w:sz w:val="24"/>
          <w:szCs w:val="24"/>
        </w:rPr>
      </w:pPr>
      <w:r>
        <w:rPr>
          <w:rFonts w:ascii="Times New Roman" w:hAnsi="Times New Roman"/>
          <w:sz w:val="24"/>
          <w:szCs w:val="24"/>
        </w:rPr>
        <w:t>Необходимо отметить, что хирургическое лечение болезни Крона представляет особенно трудную и нестандартную задачу, операции часто проводятся в несколько этапов, а лечение занимает несколько лет. Важным условием снижения частоты рецидивов после операции является адекватная медикаментозная противорецидивная терапия.</w:t>
      </w:r>
    </w:p>
    <w:p>
      <w:pPr>
        <w:jc w:val="both"/>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p>
    <w:p>
      <w:pPr>
        <w:rPr>
          <w:rFonts w:ascii="Times New Roman" w:hAnsi="Times New Roman" w:cs="Times New Roman"/>
          <w:sz w:val="24"/>
          <w:szCs w:val="24"/>
        </w:rPr>
      </w:pPr>
      <w:r>
        <w:rPr>
          <w:rFonts w:ascii="Times New Roman" w:hAnsi="Times New Roman" w:cs="Times New Roman"/>
          <w:sz w:val="24"/>
          <w:szCs w:val="24"/>
        </w:rPr>
        <w:t xml:space="preserve">1. Гастроэнтерология. Национальное руководство / под ред. В.Т. Ивашкина, Т.Л. Лапиной. ГЭОТАР – Медиа, 2008. – 754 с. </w:t>
      </w:r>
    </w:p>
    <w:p>
      <w:pPr>
        <w:rPr>
          <w:rFonts w:ascii="Times New Roman" w:hAnsi="Times New Roman" w:cs="Times New Roman"/>
          <w:b/>
          <w:sz w:val="24"/>
          <w:szCs w:val="24"/>
        </w:rPr>
      </w:pPr>
      <w:r>
        <w:rPr>
          <w:rFonts w:ascii="Times New Roman" w:hAnsi="Times New Roman" w:cs="Times New Roman"/>
          <w:sz w:val="24"/>
          <w:szCs w:val="24"/>
        </w:rPr>
        <w:t xml:space="preserve">2.Клиническая хирургия: национальное руководство: в 3 т. /под ред. В.С. Савельева, А.И. Кириенко. – М. ГЭОТАР – Медиа, 2009. Т- </w:t>
      </w:r>
      <w:r>
        <w:rPr>
          <w:rFonts w:ascii="Times New Roman" w:hAnsi="Times New Roman" w:cs="Times New Roman"/>
          <w:sz w:val="24"/>
          <w:szCs w:val="24"/>
          <w:lang w:val="en-US"/>
        </w:rPr>
        <w:t>II</w:t>
      </w:r>
      <w:r>
        <w:rPr>
          <w:rFonts w:ascii="Times New Roman" w:hAnsi="Times New Roman" w:cs="Times New Roman"/>
          <w:sz w:val="24"/>
          <w:szCs w:val="24"/>
        </w:rPr>
        <w:t>. – 832 с. – ( серия «Национальные руководства»).</w:t>
      </w:r>
    </w:p>
    <w:p>
      <w:pPr>
        <w:ind w:left="360"/>
        <w:rPr>
          <w:rFonts w:ascii="Times New Roman" w:hAnsi="Times New Roman" w:cs="Times New Roman"/>
          <w:sz w:val="24"/>
          <w:szCs w:val="24"/>
        </w:rPr>
      </w:pPr>
    </w:p>
    <w:p>
      <w:pPr>
        <w:pStyle w:val="5"/>
        <w:ind w:left="1080"/>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60D"/>
    <w:multiLevelType w:val="multilevel"/>
    <w:tmpl w:val="07FA26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C"/>
    <w:rsid w:val="00162645"/>
    <w:rsid w:val="00200B4D"/>
    <w:rsid w:val="00214165"/>
    <w:rsid w:val="002B1043"/>
    <w:rsid w:val="002B4953"/>
    <w:rsid w:val="00407E7B"/>
    <w:rsid w:val="00481D8D"/>
    <w:rsid w:val="004F2FD8"/>
    <w:rsid w:val="0053010B"/>
    <w:rsid w:val="005672C0"/>
    <w:rsid w:val="005724E5"/>
    <w:rsid w:val="006624BC"/>
    <w:rsid w:val="006C7322"/>
    <w:rsid w:val="006D697D"/>
    <w:rsid w:val="007346D3"/>
    <w:rsid w:val="00795868"/>
    <w:rsid w:val="008810FC"/>
    <w:rsid w:val="00886B84"/>
    <w:rsid w:val="009372A8"/>
    <w:rsid w:val="00983D8D"/>
    <w:rsid w:val="00A51636"/>
    <w:rsid w:val="00C371F6"/>
    <w:rsid w:val="00CB2BFD"/>
    <w:rsid w:val="00EE6FDC"/>
    <w:rsid w:val="00EF1649"/>
    <w:rsid w:val="00F15994"/>
    <w:rsid w:val="00FC6BBB"/>
    <w:rsid w:val="7C5A0D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line="240" w:lineRule="auto"/>
    </w:pPr>
    <w:rPr>
      <w:rFonts w:ascii="Tahoma" w:hAnsi="Tahoma" w:eastAsia="Times New Roman" w:cs="Tahoma"/>
      <w:sz w:val="20"/>
      <w:szCs w:val="20"/>
      <w:lang w:eastAsia="ru-RU"/>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http://www.proctolog.ru/images/crohn_02_sigmoid.jpg" TargetMode="External"/><Relationship Id="rId8" Type="http://schemas.openxmlformats.org/officeDocument/2006/relationships/image" Target="media/image3.jpeg"/><Relationship Id="rId7" Type="http://schemas.openxmlformats.org/officeDocument/2006/relationships/image" Target="http://www.proctolog.ru/images/crohn_05_transverse.jpg" TargetMode="External"/><Relationship Id="rId6" Type="http://schemas.openxmlformats.org/officeDocument/2006/relationships/image" Target="media/image2.jpeg"/><Relationship Id="rId5" Type="http://schemas.openxmlformats.org/officeDocument/2006/relationships/image" Target="http://www.proctolog.ru/images/crohn_04_transverse.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http://www.proctolog.ru/images/crohn_07_rectum.jpg" TargetMode="External"/><Relationship Id="rId14" Type="http://schemas.openxmlformats.org/officeDocument/2006/relationships/image" Target="media/image6.jpeg"/><Relationship Id="rId13" Type="http://schemas.openxmlformats.org/officeDocument/2006/relationships/image" Target="http://www.proctolog.ru/images/crohn_06_rectum.jpg" TargetMode="External"/><Relationship Id="rId12" Type="http://schemas.openxmlformats.org/officeDocument/2006/relationships/image" Target="media/image5.jpeg"/><Relationship Id="rId11" Type="http://schemas.openxmlformats.org/officeDocument/2006/relationships/image" Target="http://www.proctolog.ru/images/crohn_03_sigmoid.jpg" TargetMode="Externa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17</Pages>
  <Words>4959</Words>
  <Characters>28271</Characters>
  <Lines>235</Lines>
  <Paragraphs>66</Paragraphs>
  <TotalTime>165</TotalTime>
  <ScaleCrop>false</ScaleCrop>
  <LinksUpToDate>false</LinksUpToDate>
  <CharactersWithSpaces>33164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2019-01-13T09:06:00Z</dcterms:created>
  <dc:creator>Natali</dc:creator>
  <cp:lastModifiedBy>anton</cp:lastModifiedBy>
  <dcterms:modified xsi:type="dcterms:W3CDTF">2021-03-21T10:25:55Z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