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png" ContentType="image/pn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pPr>
        <w:pStyle w:val="2"/>
        <w:ind w:firstLine="0"/>
      </w:pPr>
    </w:p>
    <w:p>
      <w:pPr>
        <w:pStyle w:val="a7"/>
        <w:rPr>
          <w:b w:val="1"/>
          <w:sz w:val="24.0"/>
          <w:szCs w:val="24.0"/>
          <w:color w:val="auto"/>
        </w:rPr>
      </w:pPr>
      <w:r>
        <w:rPr>
          <w:b w:val="1"/>
          <w:sz w:val="24.0"/>
          <w:szCs w:val="24.0"/>
          <w:color w:val="auto"/>
          <w:rFonts w:ascii="Cambria"/>
          <w:lang w:bidi="ar-sa"/>
        </w:rPr>
        <w:t>ГОСУДАРСТВЕННОЕ БЮДЖЕТНОЕ ОБРАЗОВАТЕЛЬНОЕ УЧРЕЖДЕНИЕ</w:t>
      </w: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  <w:r>
        <w:rPr>
          <w:b w:val="1"/>
          <w:sz w:val="24.0"/>
          <w:szCs w:val="24.0"/>
          <w:rFonts w:ascii="Times New Roman" w:hAnsi="Times New Roman"/>
          <w:lang w:bidi="ar-sa"/>
        </w:rPr>
        <w:t>ВЫСШЕГО  ПРОФЕССИОНАЛЬНОГО  ОБРАЗОВАНИЯ</w:t>
      </w: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  <w:r>
        <w:rPr>
          <w:b w:val="1"/>
          <w:sz w:val="24.0"/>
          <w:szCs w:val="24.0"/>
          <w:rFonts w:ascii="Times New Roman" w:hAnsi="Times New Roman"/>
          <w:lang w:bidi="ar-sa"/>
        </w:rPr>
        <w:t>«КРАСНОЯРСКИЙ  ГОСУДАРСТВЕННЫЙ  МЕДИЦИНСКИЙ  УНИВЕРСИТЕТ ИМЕНИ ПРОФЕССОРА В.Ф. ВОЙНО-ЯСЕНЕЦКОГО»</w:t>
      </w: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  <w:caps w:val="true"/>
        </w:rPr>
      </w:pPr>
      <w:r>
        <w:rPr>
          <w:b w:val="1"/>
          <w:sz w:val="24.0"/>
          <w:szCs w:val="24.0"/>
          <w:rFonts w:ascii="Times New Roman" w:hAnsi="Times New Roman"/>
          <w:caps w:val="true"/>
          <w:lang w:bidi="ar-sa"/>
        </w:rPr>
        <w:t>МИНИСТЕРСТВА ЗДРАВООХРАНЕНИЯ рОССИЙСКОЙ ФЕДЕРАЦИИ</w:t>
      </w: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  <w:caps w:val="true"/>
        </w:rPr>
      </w:pP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  <w:r>
        <w:rPr>
          <w:b w:val="1"/>
          <w:sz w:val="24.0"/>
          <w:szCs w:val="24.0"/>
          <w:rFonts w:ascii="Times New Roman" w:hAnsi="Times New Roman"/>
          <w:caps w:val="true"/>
          <w:lang w:bidi="ar-sa"/>
        </w:rPr>
        <w:t>ФАРМАЦЕВТИЧЕСКИЙ КОЛЛЕДЖ</w:t>
      </w:r>
    </w:p>
    <w:p>
      <w:pPr>
        <w:pStyle w:val="3"/>
        <w:rPr>
          <w:sz w:val="44.0"/>
          <w:szCs w:val="44.0"/>
          <w:color w:val="auto"/>
        </w:rPr>
      </w:pPr>
    </w:p>
    <w:p>
      <w:pPr>
        <w:pStyle w:val="3"/>
        <w:rPr>
          <w:sz w:val="44.0"/>
          <w:szCs w:val="44.0"/>
          <w:color w:val="auto"/>
        </w:rPr>
      </w:pPr>
    </w:p>
    <w:p>
      <w:pPr>
        <w:pStyle w:val="3"/>
        <w:rPr>
          <w:sz w:val="44.0"/>
          <w:szCs w:val="44.0"/>
          <w:color w:val="auto"/>
        </w:rPr>
      </w:pPr>
    </w:p>
    <w:p>
      <w:pPr>
        <w:pStyle w:val="3"/>
        <w:rPr>
          <w:b w:val="0"/>
          <w:sz w:val="44.0"/>
          <w:szCs w:val="44.0"/>
          <w:color w:val="auto"/>
        </w:rPr>
      </w:pPr>
      <w:r>
        <w:rPr>
          <w:sz w:val="44.0"/>
          <w:szCs w:val="44.0"/>
          <w:color w:val="auto"/>
          <w:rFonts w:ascii="Times New Roman"/>
          <w:lang w:bidi="ar-sa"/>
        </w:rPr>
        <w:t>Дневник учебной практики</w:t>
      </w:r>
    </w:p>
    <w:p>
      <w:pPr>
        <w:jc w:val="center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32.0"/>
          <w:szCs w:val="24.0"/>
          <w:rFonts w:ascii="Times New Roman" w:hAnsi="Times New Roman"/>
        </w:rPr>
      </w:pPr>
      <w:r>
        <w:rPr>
          <w:b w:val="1"/>
          <w:sz w:val="32.0"/>
          <w:szCs w:val="24.0"/>
          <w:rFonts w:ascii="Times New Roman" w:hAnsi="Times New Roman"/>
          <w:lang w:bidi="ar-sa"/>
        </w:rPr>
        <w:t>МДК 03.01. «Теория и практика лабораторных биохимических исследований»</w:t>
      </w:r>
    </w:p>
    <w:p>
      <w:pPr>
        <w:jc w:val="center"/>
        <w:spacing w:after="0"/>
        <w:rPr>
          <w:sz w:val="28.0"/>
          <w:szCs w:val="24.0"/>
          <w:rFonts w:ascii="Times New Roman" w:hAnsi="Times New Roman"/>
        </w:rPr>
      </w:pPr>
    </w:p>
    <w:p>
      <w:pPr>
        <w:spacing w:after="0"/>
        <w:pBdr>
          <w:bottom w:val="single" w:sz="12" w:space="1" w:color="auto"/>
        </w:pBdr>
        <w:rPr>
          <w:sz w:val="28.0"/>
          <w:szCs w:val="24.0"/>
          <w:rFonts w:ascii="Times New Roman" w:hAnsi="Times New Roman"/>
        </w:rPr>
      </w:pPr>
    </w:p>
    <w:p>
      <w:pPr>
        <w:jc w:val="center"/>
        <w:spacing w:after="0"/>
        <w:pBdr>
          <w:bottom w:val="single" w:sz="12" w:space="1" w:color="auto"/>
        </w:pBdr>
        <w:rPr>
          <w:sz w:val="32.0"/>
          <w:szCs w:val="24.0"/>
          <w:rFonts w:ascii="Times New Roman" w:hAnsi="Times New Roman"/>
        </w:rPr>
      </w:pPr>
      <w:r>
        <w:rPr>
          <w:sz w:val="32.0"/>
          <w:szCs w:val="24.0"/>
          <w:rFonts w:ascii="Times New Roman" w:hAnsi="Times New Roman"/>
          <w:lang w:bidi="ar-sa"/>
        </w:rPr>
        <w:t xml:space="preserve">Богоченко Екатерина Андреевна </w:t>
      </w:r>
    </w:p>
    <w:p>
      <w:pPr>
        <w:jc w:val="center"/>
        <w:spacing w:after="0"/>
        <w:rPr>
          <w:sz w:val="32.0"/>
          <w:szCs w:val="24.0"/>
          <w:rFonts w:ascii="Times New Roman" w:hAnsi="Times New Roman"/>
        </w:rPr>
      </w:pPr>
      <w:r>
        <w:rPr>
          <w:sz w:val="32.0"/>
          <w:szCs w:val="24.0"/>
          <w:rFonts w:ascii="Times New Roman" w:hAnsi="Times New Roman"/>
          <w:lang w:bidi="ar-sa"/>
        </w:rPr>
        <w:t>ФИО</w:t>
      </w:r>
    </w:p>
    <w:p>
      <w:pPr>
        <w:rPr>
          <w:u w:val="single"/>
          <w:sz w:val="28.0"/>
          <w:rFonts w:ascii="Times New Roman" w:hAnsi="Times New Roman"/>
        </w:rPr>
      </w:pPr>
      <w:r>
        <w:rPr>
          <w:sz w:val="28.0"/>
          <w:rFonts w:ascii="Times New Roman" w:hAnsi="Times New Roman"/>
          <w:lang w:bidi="ar-sa"/>
        </w:rPr>
        <w:t>Место прохождения практики</w:t>
      </w:r>
      <w:r>
        <w:rPr>
          <w:u w:val="thick"/>
          <w:sz w:val="28.0"/>
          <w:rFonts w:ascii="Times New Roman" w:hAnsi="Times New Roman"/>
          <w:lang w:bidi="ar-sa"/>
        </w:rPr>
        <w:t xml:space="preserve">          Фармацевтический колледж                 </w:t>
      </w:r>
    </w:p>
    <w:p>
      <w:pPr>
        <w:rPr>
          <w:sz w:val="20.0"/>
          <w:szCs w:val="16.0"/>
          <w:rFonts w:ascii="Times New Roman" w:hAnsi="Times New Roman"/>
        </w:rPr>
      </w:pPr>
      <w:r>
        <w:rPr>
          <w:sz w:val="28.0"/>
          <w:rFonts w:ascii="Times New Roman" w:hAnsi="Times New Roman"/>
          <w:lang w:bidi="ar-sa"/>
        </w:rPr>
        <w:tab/>
        <w:tab/>
        <w:tab/>
        <w:tab/>
        <w:t xml:space="preserve">              </w:t>
      </w:r>
      <w:r>
        <w:rPr>
          <w:sz w:val="20.0"/>
          <w:szCs w:val="16.0"/>
          <w:rFonts w:ascii="Times New Roman" w:hAnsi="Times New Roman"/>
          <w:lang w:bidi="ar-sa"/>
        </w:rPr>
        <w:t xml:space="preserve"> </w:t>
      </w:r>
    </w:p>
    <w:p>
      <w:pPr>
        <w:rPr>
          <w:sz w:val="20.0"/>
          <w:szCs w:val="16.0"/>
          <w:rFonts w:ascii="Times New Roman" w:hAnsi="Times New Roman"/>
        </w:rPr>
      </w:pPr>
    </w:p>
    <w:p>
      <w:pPr>
        <w:jc w:val="both"/>
        <w:rPr>
          <w:sz w:val="28.0"/>
          <w:rFonts w:ascii="Times New Roman" w:hAnsi="Times New Roman"/>
        </w:rPr>
      </w:pPr>
      <w:r>
        <w:rPr>
          <w:sz w:val="28.0"/>
          <w:rFonts w:ascii="Times New Roman" w:hAnsi="Times New Roman"/>
          <w:lang w:bidi="ar-sa"/>
        </w:rPr>
        <w:t>с «</w:t>
      </w:r>
      <w:r>
        <w:rPr>
          <w:u w:val="single"/>
          <w:sz w:val="28.0"/>
          <w:rFonts w:ascii="Times New Roman" w:hAnsi="Times New Roman"/>
          <w:lang w:bidi="ar-sa"/>
        </w:rPr>
        <w:t xml:space="preserve">    29    </w:t>
      </w:r>
      <w:r>
        <w:rPr>
          <w:sz w:val="28.0"/>
          <w:rFonts w:ascii="Times New Roman" w:hAnsi="Times New Roman"/>
          <w:lang w:bidi="ar-sa"/>
        </w:rPr>
        <w:t xml:space="preserve">» </w:t>
      </w:r>
      <w:r>
        <w:rPr>
          <w:u w:val="single"/>
          <w:sz w:val="28.0"/>
          <w:rFonts w:ascii="Times New Roman" w:hAnsi="Times New Roman"/>
          <w:lang w:bidi="ar-sa"/>
        </w:rPr>
        <w:t xml:space="preserve">            06     </w:t>
      </w:r>
      <w:r>
        <w:rPr>
          <w:sz w:val="28.0"/>
          <w:rFonts w:ascii="Times New Roman" w:hAnsi="Times New Roman"/>
          <w:lang w:bidi="ar-sa"/>
        </w:rPr>
        <w:t>20</w:t>
      </w:r>
      <w:r>
        <w:rPr>
          <w:u w:val="single"/>
          <w:sz w:val="28.0"/>
          <w:rFonts w:ascii="Times New Roman" w:hAnsi="Times New Roman"/>
          <w:lang w:bidi="ar-sa"/>
        </w:rPr>
        <w:t xml:space="preserve">19 </w:t>
      </w:r>
      <w:r>
        <w:rPr>
          <w:sz w:val="28.0"/>
          <w:rFonts w:ascii="Times New Roman" w:hAnsi="Times New Roman"/>
          <w:lang w:bidi="ar-sa"/>
        </w:rPr>
        <w:t xml:space="preserve"> г.   по   «</w:t>
      </w:r>
      <w:r>
        <w:rPr>
          <w:u w:val="single"/>
          <w:sz w:val="28.0"/>
          <w:rFonts w:ascii="Times New Roman" w:hAnsi="Times New Roman"/>
          <w:lang w:bidi="ar-sa"/>
        </w:rPr>
        <w:t xml:space="preserve">  5  </w:t>
      </w:r>
      <w:r>
        <w:rPr>
          <w:sz w:val="28.0"/>
          <w:rFonts w:ascii="Times New Roman" w:hAnsi="Times New Roman"/>
          <w:lang w:bidi="ar-sa"/>
        </w:rPr>
        <w:t xml:space="preserve">» </w:t>
      </w:r>
      <w:r>
        <w:rPr>
          <w:u w:val="single"/>
          <w:sz w:val="28.0"/>
          <w:rFonts w:ascii="Times New Roman" w:hAnsi="Times New Roman"/>
          <w:lang w:bidi="ar-sa"/>
        </w:rPr>
        <w:t xml:space="preserve">         07   </w:t>
      </w:r>
      <w:r>
        <w:rPr>
          <w:sz w:val="28.0"/>
          <w:rFonts w:ascii="Times New Roman" w:hAnsi="Times New Roman"/>
          <w:lang w:bidi="ar-sa"/>
        </w:rPr>
        <w:t>20</w:t>
      </w:r>
      <w:r>
        <w:rPr>
          <w:u w:val="single"/>
          <w:sz w:val="28.0"/>
          <w:rFonts w:ascii="Times New Roman" w:hAnsi="Times New Roman"/>
          <w:lang w:bidi="ar-sa"/>
        </w:rPr>
        <w:t>19</w:t>
      </w:r>
      <w:r>
        <w:rPr>
          <w:sz w:val="28.0"/>
          <w:rFonts w:ascii="Times New Roman" w:hAnsi="Times New Roman"/>
          <w:lang w:bidi="ar-sa"/>
        </w:rPr>
        <w:t xml:space="preserve"> г.</w:t>
      </w:r>
    </w:p>
    <w:p>
      <w:pPr>
        <w:rPr>
          <w:sz w:val="24.0"/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sz w:val="28.0"/>
          <w:rFonts w:ascii="Times New Roman" w:hAnsi="Times New Roman"/>
        </w:rPr>
      </w:pPr>
      <w:r>
        <w:rPr>
          <w:sz w:val="28.0"/>
          <w:rFonts w:ascii="Times New Roman" w:hAnsi="Times New Roman"/>
          <w:lang w:bidi="ar-sa"/>
        </w:rPr>
        <w:t>Руководители практики: Лихошерстова Е.В</w:t>
      </w:r>
    </w:p>
    <w:p>
      <w:pPr>
        <w:rPr>
          <w:sz w:val="28.0"/>
          <w:rFonts w:ascii="Times New Roman" w:hAnsi="Times New Roman"/>
        </w:rPr>
      </w:pPr>
    </w:p>
    <w:p>
      <w:pPr>
        <w:rPr>
          <w:sz w:val="28.0"/>
          <w:rFonts w:ascii="Times New Roman" w:hAnsi="Times New Roman"/>
        </w:rPr>
      </w:pPr>
      <w:r>
        <w:rPr>
          <w:sz w:val="28.0"/>
          <w:rFonts w:ascii="Times New Roman" w:hAnsi="Times New Roman"/>
          <w:lang w:bidi="ar-sa"/>
        </w:rPr>
        <w:t xml:space="preserve">Методический – Ф.И.О. (его должность)- </w:t>
      </w:r>
      <w:r>
        <w:rPr>
          <w:u w:val="single"/>
          <w:sz w:val="28.0"/>
          <w:rFonts w:ascii="Times New Roman" w:hAnsi="Times New Roman"/>
          <w:lang w:bidi="ar-sa"/>
        </w:rPr>
        <w:t>преподаватель Лихошерстова Е.В</w:t>
      </w:r>
    </w:p>
    <w:p>
      <w:pPr>
        <w:jc w:val="center"/>
        <w:rPr>
          <w:sz w:val="28.0"/>
          <w:rFonts w:ascii="Times New Roman" w:hAnsi="Times New Roman"/>
        </w:rPr>
      </w:pPr>
    </w:p>
    <w:p>
      <w:pPr>
        <w:jc w:val="center"/>
        <w:rPr>
          <w:sz w:val="28.0"/>
          <w:rFonts w:ascii="Times New Roman" w:hAnsi="Times New Roman"/>
        </w:rPr>
      </w:pPr>
    </w:p>
    <w:p>
      <w:pPr>
        <w:jc w:val="center"/>
        <w:rPr>
          <w:sz w:val="28.0"/>
          <w:rFonts w:ascii="Times New Roman" w:hAnsi="Times New Roman"/>
        </w:rPr>
      </w:pPr>
      <w:r>
        <w:rPr>
          <w:sz w:val="28.0"/>
          <w:rFonts w:ascii="Times New Roman" w:hAnsi="Times New Roman"/>
          <w:lang w:bidi="ar-sa"/>
        </w:rPr>
        <w:t>Красноярск, 2019</w:t>
      </w:r>
    </w:p>
    <w:p>
      <w:pPr>
        <w:pStyle w:val="2"/>
        <w:jc w:val="center"/>
        <w:ind w:firstLine="0"/>
        <w:rPr>
          <w:b w:val="1"/>
          <w:sz w:val="32.0"/>
          <w:szCs w:val="32.0"/>
        </w:rPr>
      </w:pPr>
      <w:r>
        <w:rPr>
          <w:b w:val="1"/>
          <w:sz w:val="32.0"/>
          <w:szCs w:val="32.0"/>
          <w:rFonts w:ascii="Times New Roman"/>
          <w:lang w:bidi="ar-sa"/>
        </w:rPr>
        <w:lastRenderedPageBreak/>
      </w:r>
      <w:r>
        <w:rPr>
          <w:b w:val="1"/>
          <w:sz w:val="32.0"/>
          <w:szCs w:val="32.0"/>
          <w:rFonts w:ascii="Times New Roman"/>
          <w:lang w:bidi="ar-sa"/>
        </w:rPr>
        <w:t>Содержание</w:t>
      </w:r>
    </w:p>
    <w:p>
      <w:pPr>
        <w:pStyle w:val="2"/>
        <w:jc w:val="center"/>
        <w:ind w:firstLine="0"/>
        <w:rPr>
          <w:b w:val="1"/>
          <w:sz w:val="32.0"/>
          <w:szCs w:val="32.0"/>
        </w:rPr>
      </w:pPr>
    </w:p>
    <w:p>
      <w:pPr>
        <w:pStyle w:val="2"/>
        <w:jc w:val="left"/>
        <w:spacing w:after="100" w:before="100" w:beforeAutospacing="1" w:afterAutospacing="1"/>
        <w:ind w:firstLine="0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1. Цели и задачи практики………………………………………………………..1</w:t>
      </w:r>
    </w:p>
    <w:p>
      <w:pPr>
        <w:pStyle w:val="2"/>
        <w:jc w:val="left"/>
        <w:spacing w:after="100" w:before="100" w:beforeAutospacing="1" w:afterAutospacing="1"/>
        <w:ind w:firstLine="0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2. Тематический план……………………………………………………………..3</w:t>
      </w:r>
    </w:p>
    <w:p>
      <w:pPr>
        <w:tabs>
          <w:tab w:val="right" w:pos="9355"/>
        </w:tabs>
        <w:spacing w:after="100" w:before="100" w:beforeAutospacing="1" w:afterAutospacing="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3. График прохождения практики………………………………………………..4</w:t>
      </w:r>
    </w:p>
    <w:p>
      <w:pPr>
        <w:tabs>
          <w:tab w:val="right" w:pos="9355"/>
        </w:tabs>
        <w:spacing w:after="100" w:before="100" w:beforeAutospacing="1" w:afterAutospacing="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4. Манипуляционный лист………………………………………………………..5</w:t>
      </w:r>
    </w:p>
    <w:p>
      <w:pPr>
        <w:tabs>
          <w:tab w:val="right" w:pos="9355"/>
        </w:tabs>
        <w:spacing w:after="100" w:before="100" w:beforeAutospacing="1" w:afterAutospacing="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5.  Содержание и объем проведенной работы…………………………………..6</w:t>
      </w:r>
    </w:p>
    <w:p>
      <w:pPr>
        <w:pStyle w:val="2"/>
        <w:jc w:val="left"/>
        <w:spacing w:after="100" w:before="100" w:beforeAutospacing="1" w:afterAutospacing="1"/>
        <w:ind w:firstLine="0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6. Знания, умения, практический опыт, которыми должен овладеть студент после прохождения практики……………………………………………………7</w:t>
      </w:r>
    </w:p>
    <w:p>
      <w:pPr>
        <w:tabs>
          <w:tab w:val="right" w:pos="9355"/>
        </w:tabs>
        <w:spacing w:after="100" w:before="100" w:beforeAutospacing="1" w:afterAutospacing="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7. Инструктаж по технике безопасности………………………………………..8</w:t>
      </w:r>
    </w:p>
    <w:p>
      <w:pPr>
        <w:tabs>
          <w:tab w:val="right" w:pos="9355"/>
        </w:tabs>
        <w:spacing w:after="100" w:before="100" w:beforeAutospacing="1" w:afterAutospacing="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8. Отчет (цифровой, текстовой)………………………………………………...38</w:t>
      </w:r>
    </w:p>
    <w:p/>
    <w:p/>
    <w:p/>
    <w:p/>
    <w:p/>
    <w:p/>
    <w:p/>
    <w:p/>
    <w:p/>
    <w:p/>
    <w:p/>
    <w:p/>
    <w:p/>
    <w:p/>
    <w:p>
      <w:pPr>
        <w:rPr>
          <w:rFonts w:ascii="Carlito"/>
          <w:lang w:val="en-us"/>
        </w:rPr>
      </w:pPr>
    </w:p>
    <w:p>
      <w:pPr>
        <w:rPr>
          <w:rFonts w:ascii="Carlito"/>
          <w:lang w:val="en-us"/>
        </w:rPr>
      </w:pPr>
    </w:p>
    <w:p>
      <w:pPr>
        <w:jc w:val="center"/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Цели и задачи практики:</w:t>
      </w:r>
    </w:p>
    <w:p>
      <w:pPr>
        <w:jc w:val="center"/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21"/>
        <w:numPr>
          <w:ilvl w:val="0"/>
          <w:numId w:val="10"/>
        </w:numPr>
        <w:jc w:val="both"/>
        <w:spacing w:after="0" w:line="24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>
      <w:pPr>
        <w:numPr>
          <w:ilvl w:val="0"/>
          <w:numId w:val="10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Расширение и углубление теоретических знаний и практических умений по методам биохимических исследований.</w:t>
      </w:r>
    </w:p>
    <w:p>
      <w:pPr>
        <w:numPr>
          <w:ilvl w:val="0"/>
          <w:numId w:val="10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>
      <w:pPr>
        <w:numPr>
          <w:ilvl w:val="0"/>
          <w:numId w:val="10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Осуществление учета и анализ основных клинико-диагностических показателей, ведение документации.</w:t>
      </w:r>
    </w:p>
    <w:p>
      <w:pPr>
        <w:numPr>
          <w:ilvl w:val="0"/>
          <w:numId w:val="10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Воспитание трудовой дисциплины и профессиональной ответственности.</w:t>
      </w:r>
    </w:p>
    <w:p>
      <w:pPr>
        <w:numPr>
          <w:ilvl w:val="0"/>
          <w:numId w:val="10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Изучение основных форм и методов работы в биохимических лабораториях.</w:t>
      </w:r>
    </w:p>
    <w:p>
      <w:pPr>
        <w:jc w:val="center"/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Программа практики.</w:t>
      </w:r>
    </w:p>
    <w:p>
      <w:pPr>
        <w:pStyle w:val="21"/>
        <w:spacing w:after="0" w:line="240" w:lineRule="auto"/>
        <w:rPr>
          <w:i w:val="1"/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 xml:space="preserve">    </w:t>
      </w:r>
      <w:r>
        <w:rPr>
          <w:i w:val="1"/>
          <w:sz w:val="28.0"/>
          <w:szCs w:val="28.0"/>
          <w:rFonts w:ascii="Times New Roman"/>
          <w:lang w:bidi="ar-sa"/>
        </w:rPr>
        <w:t>В результате прохождения практики студенты должны уметь самостоятельно:</w:t>
      </w:r>
    </w:p>
    <w:p>
      <w:pPr>
        <w:pStyle w:val="21"/>
        <w:spacing w:after="0" w:line="240" w:lineRule="auto"/>
        <w:rPr>
          <w:i w:val="1"/>
          <w:sz w:val="28.0"/>
          <w:szCs w:val="28.0"/>
        </w:rPr>
      </w:pP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Организовать рабочее место для проведения лабораторных исследований.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Подготовить лабораторную посуду, инструментарий и оборудование для анализов.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Приготовить растворы, реактивы, дезинфицирующие растворы.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Провести дезинфекцию биоматериала, отработанной посуды, стерилизацию инструментария и лабораторной посуды.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Провести прием, маркировку, регистрацию и хранение поступившего биоматериала.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Регистрировать проведенные исследования.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Вести учетно-отчетную документацию.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Пользоваться приборами в лаборатории.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Выполнять методики определения веществ согласно алгоритмам</w:t>
      </w:r>
    </w:p>
    <w:p>
      <w:pPr>
        <w:numPr>
          <w:ilvl w:val="0"/>
          <w:numId w:val="11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Строить калибровочные графики.</w:t>
      </w:r>
    </w:p>
    <w:p>
      <w:p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</w:p>
    <w:p>
      <w:pPr>
        <w:jc w:val="center"/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По окончании практики студент должен</w:t>
      </w:r>
    </w:p>
    <w:p>
      <w:pPr>
        <w:jc w:val="center"/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представить в колледж следующие документы:</w:t>
      </w:r>
    </w:p>
    <w:p>
      <w:pPr>
        <w:numPr>
          <w:ilvl w:val="0"/>
          <w:numId w:val="12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Дневник с оценкой за практику, заверенный подписью общего руководителя и печатью ЛПУ.</w:t>
      </w:r>
    </w:p>
    <w:p>
      <w:pPr>
        <w:numPr>
          <w:ilvl w:val="0"/>
          <w:numId w:val="12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>
      <w:pPr>
        <w:numPr>
          <w:ilvl w:val="0"/>
          <w:numId w:val="12"/>
        </w:numPr>
        <w:jc w:val="both"/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Выполненную самостоятельную работу.</w:t>
      </w:r>
    </w:p>
    <w:p>
      <w:pPr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jc w:val="center"/>
        <w:tabs>
          <w:tab w:val="right" w:pos="9639" w:leader="underscore"/>
        </w:tabs>
        <w:spacing w:after="120" w:before="24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В результате производственной практики обучающийся должен:</w:t>
      </w:r>
    </w:p>
    <w:p>
      <w:pPr>
        <w:tabs>
          <w:tab w:val="right" w:pos="9639" w:leader="underscore"/>
        </w:tabs>
        <w:spacing w:after="120" w:before="24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Приобрести практический опыт:</w:t>
      </w:r>
    </w:p>
    <w:p>
      <w:pPr>
        <w:jc w:val="bot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>
      <w:pPr>
        <w:tabs>
          <w:tab w:val="right" w:pos="9639" w:leader="underscore"/>
        </w:tabs>
        <w:spacing w:after="120" w:before="24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Освоить умения:</w:t>
      </w:r>
    </w:p>
    <w:p>
      <w:pPr>
        <w:jc w:val="bot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готовить материал к биохимическим исследованиям;</w:t>
      </w:r>
    </w:p>
    <w:p>
      <w:pPr>
        <w:jc w:val="bot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- определять биохимические показатели крови, мочи, ликвора; </w:t>
      </w:r>
    </w:p>
    <w:p>
      <w:pPr>
        <w:jc w:val="bot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- работать на биохимических анализаторах; </w:t>
      </w:r>
    </w:p>
    <w:p>
      <w:pPr>
        <w:jc w:val="bot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- вести учетно-отчетную документацию; </w:t>
      </w:r>
    </w:p>
    <w:p>
      <w:pPr>
        <w:jc w:val="bot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принимать, регистрировать, отбирать клинический материал;</w:t>
      </w:r>
    </w:p>
    <w:p>
      <w:pPr>
        <w:tabs>
          <w:tab w:val="right" w:pos="9639" w:leader="underscore"/>
        </w:tabs>
        <w:spacing w:after="120" w:before="24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Знать:</w:t>
      </w:r>
    </w:p>
    <w:p>
      <w:pPr>
        <w:pStyle w:val="13"/>
        <w:jc w:val="left"/>
        <w:spacing w:line="276" w:lineRule="auto"/>
        <w:ind w:firstLine="280"/>
        <w:shd w:val="clear" w:color="auto" w:fill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- задачи, структуру, оборудование, правила работы и техники безопасности в биохимической лаборатории;</w:t>
      </w:r>
    </w:p>
    <w:p>
      <w:pPr>
        <w:pStyle w:val="13"/>
        <w:jc w:val="left"/>
        <w:spacing w:line="276" w:lineRule="auto"/>
        <w:ind w:firstLine="280"/>
        <w:shd w:val="clear" w:color="auto" w:fill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- особенности подготовки пациента к биохимическим лабораторным исследованиям;</w:t>
      </w:r>
    </w:p>
    <w:p>
      <w:pPr>
        <w:pStyle w:val="13"/>
        <w:jc w:val="left"/>
        <w:spacing w:line="276" w:lineRule="auto"/>
        <w:ind w:firstLine="280"/>
        <w:shd w:val="clear" w:color="auto" w:fill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- основные методы и диагностическое значение биохимических исследований крови, мочи, ликвора и т.д.;</w:t>
      </w:r>
    </w:p>
    <w:p>
      <w:pPr>
        <w:pStyle w:val="13"/>
        <w:jc w:val="left"/>
        <w:spacing w:line="276" w:lineRule="auto"/>
        <w:ind w:firstLine="280"/>
        <w:shd w:val="clear" w:color="auto" w:fill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- основы гомеостаза; биохимические механизмы сохранения гомеостаза;</w:t>
      </w:r>
    </w:p>
    <w:p>
      <w:pPr>
        <w:pStyle w:val="13"/>
        <w:jc w:val="left"/>
        <w:spacing w:line="276" w:lineRule="auto"/>
        <w:ind w:firstLine="280"/>
        <w:shd w:val="clear" w:color="auto" w:fill="auto"/>
        <w:rPr>
          <w:sz w:val="28.0"/>
          <w:szCs w:val="28.0"/>
          <w:color w:val="auto"/>
        </w:rPr>
      </w:pPr>
      <w:r>
        <w:rPr>
          <w:sz w:val="28.0"/>
          <w:szCs w:val="28.0"/>
          <w:color w:val="auto"/>
          <w:rFonts w:ascii="Times New Roman"/>
          <w:lang w:bidi="ar-sa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>
      <w:pPr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spacing w:after="0"/>
        <w:rPr>
          <w:b w:val="1"/>
          <w:sz w:val="24.0"/>
          <w:szCs w:val="24.0"/>
          <w:rFonts w:ascii="Times New Roman" w:hAnsi="Times New Roman"/>
        </w:rPr>
      </w:pPr>
    </w:p>
    <w:p>
      <w:pPr>
        <w:pStyle w:val="a5"/>
        <w:jc w:val="center"/>
        <w:rPr>
          <w:b w:val="1"/>
          <w:sz w:val="28.0"/>
          <w:szCs w:val="28.0"/>
          <w:lang w:val="en-us"/>
        </w:rPr>
      </w:pPr>
    </w:p>
    <w:p>
      <w:pPr>
        <w:pStyle w:val="a5"/>
        <w:jc w:val="center"/>
        <w:rPr>
          <w:b w:val="1"/>
          <w:i w:val="1"/>
          <w:sz w:val="28.0"/>
          <w:szCs w:val="28.0"/>
        </w:rPr>
      </w:pPr>
      <w:r>
        <w:rPr>
          <w:b w:val="1"/>
          <w:sz w:val="28.0"/>
          <w:szCs w:val="28.0"/>
          <w:rFonts w:ascii="Times New Roman"/>
          <w:lang w:bidi="ar-sa"/>
        </w:rPr>
        <w:t>Тематический план учебной практики</w:t>
      </w:r>
    </w:p>
    <w:p>
      <w:pPr>
        <w:pStyle w:val="a5"/>
        <w:jc w:val="center"/>
        <w:rPr>
          <w:i w:val="1"/>
          <w:sz w:val="28.0"/>
          <w:szCs w:val="28.0"/>
        </w:rPr>
      </w:pPr>
    </w:p>
    <w:tbl>
      <w:tblPr>
        <w:tblW w:w="9750" w:type="dxa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4A0"/>
      </w:tblPr>
      <w:tblGrid>
        <w:gridCol w:w="960"/>
        <w:gridCol w:w="6664"/>
        <w:gridCol w:w="992"/>
        <w:gridCol w:w="1134"/>
      </w:tblGrid>
      <w:tr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auto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 xml:space="preserve">Количество </w:t>
            </w:r>
          </w:p>
        </w:tc>
      </w:tr>
      <w:tr>
        <w:trPr>
          <w:trHeight w:val="285"/>
        </w:trPr>
        <w:tc>
          <w:tcPr>
            <w:tcW w:w="7621" w:type="dxa"/>
            <w:vMerge w:val="continue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6662" w:type="dxa"/>
            <w:vMerge w:val="continue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часов</w:t>
            </w:r>
          </w:p>
        </w:tc>
      </w:tr>
      <w:tr>
        <w:trPr/>
        <w:tc>
          <w:tcPr>
            <w:tcW w:w="95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Ознакомление с правилами работы в КДЛ: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-  ТБ при работе  в биохимической лаборатории. 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Правила безопасной работы с  электроприборами и нагревательными приборами.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Дезинфекция. Проведение дезинфекции лабораторного инструментария, посуды, оборудования.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- Организация рабочего места для проведения клинико-биохимических исследований 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rPr>
                <w:sz w:val="28.0"/>
                <w:szCs w:val="28.0"/>
                <w:rFonts w:ascii="Times New Roman" w:hAnsi="Times New Roman"/>
              </w:rPr>
            </w:pPr>
          </w:p>
        </w:tc>
      </w:tr>
      <w:tr>
        <w:trPr>
          <w:trHeight w:val="530"/>
        </w:trPr>
        <w:tc>
          <w:tcPr>
            <w:tcW w:w="95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2.</w:t>
            </w:r>
          </w:p>
        </w:tc>
        <w:tc>
          <w:tcPr>
            <w:tcW w:w="666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Работа с аппаратурой и приборами  в КДЛ (термостат, центрифуга, ФЭК, сушильный шкаф).  Работа с  мерной посудой </w:t>
            </w:r>
          </w:p>
          <w:p>
            <w:pPr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Правила работы с дозаторами фиксированного и переменного объема.  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</w:tr>
      <w:tr>
        <w:trPr>
          <w:trHeight w:val="892"/>
        </w:trPr>
        <w:tc>
          <w:tcPr>
            <w:tcW w:w="95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3.</w:t>
            </w:r>
          </w:p>
        </w:tc>
        <w:tc>
          <w:tcPr>
            <w:tcW w:w="666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 Приготовление растворов заданной концентрации (точной и приблизительной)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</w:tr>
      <w:tr>
        <w:trPr/>
        <w:tc>
          <w:tcPr>
            <w:tcW w:w="95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Построение калибровочного графика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</w:tr>
      <w:tr>
        <w:trPr/>
        <w:tc>
          <w:tcPr>
            <w:tcW w:w="95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                     Определение витаминов и</w:t>
            </w:r>
          </w:p>
          <w:p>
            <w:pPr>
              <w:pStyle w:val="a3"/>
              <w:jc w:val="center"/>
              <w:ind w:left="0"/>
              <w:rPr>
                <w:sz w:val="28.0"/>
                <w:szCs w:val="28.0"/>
                <w:color w:val="99330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                                          гормонов в биологических жидкостях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</w:tr>
      <w:tr>
        <w:trPr>
          <w:trHeight w:val="1196"/>
        </w:trPr>
        <w:tc>
          <w:tcPr>
            <w:tcW w:w="95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color w:val="993300"/>
                <w:rFonts w:ascii="Times New Roman" w:hAnsi="Times New Roman"/>
                <w:lang w:bidi="ar-sa"/>
              </w:rPr>
              <w:t xml:space="preserve"> </w:t>
            </w: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Выполнение мер санитарно-эпидемиологического режима в КДЛ.  Качественные реакции на органические вещества</w:t>
            </w:r>
          </w:p>
          <w:p>
            <w:pPr>
              <w:jc w:val="both"/>
              <w:spacing w:after="0" w:line="240" w:lineRule="auto"/>
              <w:rPr>
                <w:sz w:val="28.0"/>
                <w:szCs w:val="28.0"/>
                <w:color w:val="99330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Зачет по итогам практики.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0.5</w:t>
            </w:r>
          </w:p>
          <w:p>
            <w:pPr>
              <w:jc w:val="center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center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</w:t>
            </w:r>
          </w:p>
          <w:p>
            <w:pPr>
              <w:jc w:val="center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center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</w:t>
            </w:r>
          </w:p>
        </w:tc>
      </w:tr>
      <w:tr>
        <w:trPr/>
        <w:tc>
          <w:tcPr>
            <w:tcW w:w="7621" w:type="dxa"/>
            <w:gridSpan w:val="2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auto"/>
            </w:tcBorders>
            <w:vAlign w:val="top"/>
          </w:tcPr>
          <w:p>
            <w:pPr>
              <w:jc w:val="center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left w:val="single" w:sz="4" w:space="0" w:color="auto"/>
              <w:right w:val="single" w:sz="4" w:space="0" w:color="000000"/>
            </w:tcBorders>
            <w:vAlign w:val="top"/>
          </w:tcPr>
          <w:p>
            <w:pPr>
              <w:jc w:val="center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36</w:t>
            </w:r>
          </w:p>
        </w:tc>
      </w:tr>
    </w:tbl>
    <w:p>
      <w:pPr>
        <w:jc w:val="both"/>
        <w:rPr>
          <w:b w:val="1"/>
          <w:sz w:val="28.0"/>
          <w:szCs w:val="28.0"/>
          <w:rFonts w:ascii="Times New Roman" w:hAnsi="Times New Roman"/>
        </w:rPr>
      </w:pPr>
    </w:p>
    <w:p>
      <w:pPr>
        <w:pStyle w:val="a3"/>
        <w:jc w:val="center"/>
        <w:rPr>
          <w:b w:val="1"/>
          <w:sz w:val="28.0"/>
          <w:szCs w:val="28.0"/>
        </w:rPr>
      </w:pPr>
    </w:p>
    <w:p>
      <w:pPr>
        <w:pStyle w:val="a3"/>
        <w:jc w:val="center"/>
        <w:rPr>
          <w:b w:val="1"/>
          <w:sz w:val="28.0"/>
          <w:szCs w:val="28.0"/>
        </w:rPr>
      </w:pPr>
    </w:p>
    <w:p>
      <w:pPr>
        <w:pStyle w:val="a3"/>
        <w:jc w:val="center"/>
        <w:rPr>
          <w:b w:val="1"/>
          <w:sz w:val="28.0"/>
          <w:szCs w:val="28.0"/>
        </w:rPr>
      </w:pPr>
    </w:p>
    <w:p>
      <w:pPr>
        <w:pStyle w:val="a3"/>
        <w:jc w:val="center"/>
        <w:rPr>
          <w:b w:val="1"/>
          <w:sz w:val="28.0"/>
          <w:szCs w:val="28.0"/>
        </w:rPr>
      </w:pPr>
    </w:p>
    <w:p>
      <w:pPr>
        <w:pStyle w:val="a3"/>
        <w:jc w:val="center"/>
        <w:rPr>
          <w:b w:val="1"/>
          <w:sz w:val="28.0"/>
          <w:szCs w:val="28.0"/>
        </w:rPr>
      </w:pPr>
    </w:p>
    <w:p>
      <w:pPr>
        <w:pStyle w:val="a3"/>
        <w:jc w:val="center"/>
        <w:rPr>
          <w:b w:val="1"/>
          <w:sz w:val="28.0"/>
          <w:szCs w:val="28.0"/>
        </w:rPr>
      </w:pPr>
    </w:p>
    <w:p>
      <w:pPr>
        <w:pStyle w:val="a3"/>
        <w:ind w:left="0"/>
        <w:rPr>
          <w:b w:val="1"/>
          <w:sz w:val="28.0"/>
          <w:szCs w:val="28.0"/>
        </w:rPr>
      </w:pPr>
    </w:p>
    <w:p>
      <w:pPr>
        <w:pStyle w:val="a3"/>
        <w:jc w:val="center"/>
        <w:rPr>
          <w:b w:val="1"/>
          <w:sz w:val="28.0"/>
          <w:szCs w:val="28.0"/>
        </w:rPr>
      </w:pPr>
      <w:r>
        <w:rPr>
          <w:b w:val="1"/>
          <w:sz w:val="28.0"/>
          <w:szCs w:val="28.0"/>
          <w:rFonts w:ascii="Times New Roman"/>
          <w:lang w:bidi="ar-sa"/>
        </w:rPr>
        <w:t>График  выхода на практику</w:t>
      </w:r>
    </w:p>
    <w:p>
      <w:pPr>
        <w:pStyle w:val="a3"/>
        <w:jc w:val="center"/>
        <w:rPr>
          <w:sz w:val="28.0"/>
          <w:szCs w:val="28.0"/>
        </w:rPr>
      </w:pPr>
    </w:p>
    <w:p>
      <w:pPr>
        <w:pStyle w:val="a3"/>
        <w:jc w:val="center"/>
        <w:rPr>
          <w:sz w:val="28.0"/>
          <w:szCs w:val="28.0"/>
        </w:rPr>
      </w:pPr>
    </w:p>
    <w:tbl>
      <w:tblPr>
        <w:tblW w:w="10423" w:type="dxa"/>
        <w:tblInd w:w="-743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1791"/>
        <w:gridCol w:w="2173"/>
        <w:gridCol w:w="1584"/>
        <w:gridCol w:w="2086"/>
        <w:gridCol w:w="2789"/>
      </w:tblGrid>
      <w:tr>
        <w:trPr>
          <w:trHeight w:val="1838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ind w:left="0" w:firstLine="0"/>
              <w:rPr>
                <w:sz w:val="28.0"/>
                <w:szCs w:val="28.0"/>
              </w:rPr>
            </w:pP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      Дата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Часы </w:t>
            </w:r>
          </w:p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работы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     Оценка 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Подпись</w:t>
            </w:r>
          </w:p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руководителя</w:t>
            </w:r>
          </w:p>
        </w:tc>
      </w:tr>
      <w:tr>
        <w:trPr>
          <w:trHeight w:val="616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29.06.2019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</w:tr>
      <w:tr>
        <w:trPr>
          <w:trHeight w:val="616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2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1.07.2019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</w:tr>
      <w:tr>
        <w:trPr>
          <w:trHeight w:val="642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3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2.07.2019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</w:tr>
      <w:tr>
        <w:trPr>
          <w:trHeight w:val="616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4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3.07.2019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</w:tr>
      <w:tr>
        <w:trPr>
          <w:trHeight w:val="616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5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4.07.2019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</w:tr>
      <w:tr>
        <w:trPr>
          <w:trHeight w:val="616"/>
        </w:trPr>
        <w:tc>
          <w:tcPr>
            <w:tcW w:w="179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ind w:left="0" w:firstLine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5.07.2019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spacing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pStyle w:val="a3"/>
              <w:jc w:val="center"/>
              <w:spacing w:line="276" w:lineRule="auto"/>
              <w:rPr>
                <w:sz w:val="28.0"/>
                <w:szCs w:val="28.0"/>
              </w:rPr>
            </w:pPr>
          </w:p>
        </w:tc>
      </w:tr>
    </w:tbl>
    <w:p>
      <w:pPr>
        <w:pStyle w:val="a3"/>
        <w:rPr>
          <w:sz w:val="28.0"/>
          <w:szCs w:val="28.0"/>
        </w:rPr>
      </w:pPr>
    </w:p>
    <w:p>
      <w:pPr>
        <w:jc w:val="center"/>
        <w:spacing w:after="0" w:line="240" w:lineRule="auto"/>
        <w:rPr>
          <w:b w:val="1"/>
          <w:sz w:val="28.0"/>
          <w:rFonts w:ascii="Times New Roman" w:hAnsi="Times New Roman"/>
        </w:rPr>
      </w:pPr>
      <w:r>
        <w:rPr>
          <w:i w:val="1"/>
          <w:sz w:val="28.0"/>
          <w:szCs w:val="28.0"/>
          <w:rFonts w:ascii="Arial" w:hAnsi="Arial"/>
          <w:lang w:bidi="ar-sa"/>
        </w:rPr>
        <w:br w:type="page"/>
      </w:r>
      <w:r>
        <w:rPr>
          <w:b w:val="1"/>
          <w:sz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rFonts w:ascii="Times New Roman" w:hAnsi="Times New Roman"/>
          <w:lang w:bidi="ar-sa"/>
        </w:rPr>
        <w:t>ЛИСТ ЛАБОРАТОРНЫХ ИССЛЕДОВАНИЙ</w:t>
      </w:r>
    </w:p>
    <w:p>
      <w:pPr>
        <w:jc w:val="center"/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-743" w:type="dxa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4A0"/>
      </w:tblPr>
      <w:tblGrid>
        <w:gridCol w:w="4132"/>
        <w:gridCol w:w="606"/>
        <w:gridCol w:w="719"/>
        <w:gridCol w:w="718"/>
        <w:gridCol w:w="2168"/>
        <w:gridCol w:w="830"/>
        <w:gridCol w:w="915"/>
      </w:tblGrid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4.0"/>
                <w:szCs w:val="24.0"/>
              </w:rPr>
            </w:pPr>
          </w:p>
        </w:tc>
        <w:tc>
          <w:tcPr>
            <w:tcW w:w="5352" w:type="dxa"/>
            <w:gridSpan w:val="6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4.0"/>
                <w:szCs w:val="24.0"/>
              </w:rPr>
            </w:pPr>
            <w:r>
              <w:rPr>
                <w:sz w:val="24.0"/>
                <w:szCs w:val="24.0"/>
                <w:rFonts w:ascii="Times New Roman"/>
                <w:lang w:bidi="ar-sa"/>
              </w:rPr>
              <w:t xml:space="preserve">                                                                           </w:t>
            </w: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>Количество исследований по дням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4.0"/>
              </w:rPr>
            </w:pP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>Виды исследований</w:t>
            </w:r>
          </w:p>
          <w:p>
            <w:pPr>
              <w:pStyle w:val="a3"/>
              <w:jc w:val="right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4.0"/>
              </w:rPr>
            </w:pP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4.0"/>
              </w:rPr>
            </w:pP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4.0"/>
              </w:rPr>
            </w:pP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</w:rPr>
            </w:pPr>
            <w:r>
              <w:rPr>
                <w:b w:val="1"/>
                <w:sz w:val="28.0"/>
                <w:rFonts w:ascii="Times New Roman"/>
                <w:lang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</w:rPr>
            </w:pPr>
            <w:r>
              <w:rPr>
                <w:b w:val="1"/>
                <w:sz w:val="28.0"/>
                <w:rFonts w:ascii="Times New Roman"/>
                <w:lang w:bidi="ar-sa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</w:rPr>
            </w:pPr>
            <w:r>
              <w:rPr>
                <w:b w:val="1"/>
                <w:sz w:val="28.0"/>
                <w:rFonts w:ascii="Times New Roman"/>
                <w:lang w:bidi="ar-sa"/>
              </w:rPr>
              <w:t>итого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>Организация рабочего места</w:t>
            </w:r>
          </w:p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2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 xml:space="preserve">Пипетирование </w:t>
            </w:r>
          </w:p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left"/>
              <w:tabs>
                <w:tab w:val="center" w:pos="-2021"/>
                <w:tab w:val="right" w:pos="635"/>
              </w:tabs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ab/>
              <w:t>1</w:t>
              <w:tab/>
              <w:tab/>
              <w:t>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8.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>Приготовление растворов</w:t>
            </w:r>
          </w:p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4.0"/>
              </w:rPr>
            </w:pP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8.0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8.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15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>Построение калибровочных графиков</w:t>
            </w:r>
          </w:p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8.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6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 xml:space="preserve">Титрование </w:t>
            </w:r>
          </w:p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ind w:left="0"/>
              <w:rPr>
                <w:b w:val="1"/>
                <w:sz w:val="28.0"/>
                <w:szCs w:val="24.0"/>
              </w:rPr>
            </w:pPr>
            <w:r>
              <w:rPr>
                <w:b w:val="1"/>
                <w:sz w:val="28.0"/>
                <w:szCs w:val="24.0"/>
                <w:rFonts w:ascii="Times New Roman"/>
                <w:lang w:bidi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8.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</w:tr>
      <w:tr>
        <w:trPr/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>Дезинфекция оборудования.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2</w:t>
            </w:r>
          </w:p>
        </w:tc>
      </w:tr>
      <w:tr>
        <w:trPr>
          <w:trHeight w:val="775"/>
        </w:trPr>
        <w:tc>
          <w:tcPr>
            <w:tcW w:w="467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sz w:val="28.0"/>
                <w:szCs w:val="24.0"/>
              </w:rPr>
            </w:pPr>
            <w:r>
              <w:rPr>
                <w:sz w:val="28.0"/>
                <w:szCs w:val="24.0"/>
                <w:rFonts w:ascii="Times New Roman"/>
                <w:lang w:bidi="ar-sa"/>
              </w:rPr>
              <w:t>Утилизация отработанного материала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  <w:p>
            <w:pPr>
              <w:pStyle w:val="a3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4.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center"/>
              <w:ind w:left="0"/>
              <w:rPr>
                <w:b w:val="1"/>
                <w:sz w:val="28.0"/>
                <w:szCs w:val="28.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a3"/>
              <w:jc w:val="right"/>
              <w:ind w:left="0"/>
              <w:rPr>
                <w:b w:val="1"/>
                <w:sz w:val="28.0"/>
                <w:szCs w:val="28.0"/>
              </w:rPr>
            </w:pPr>
            <w:r>
              <w:rPr>
                <w:b w:val="1"/>
                <w:sz w:val="28.0"/>
                <w:szCs w:val="28.0"/>
                <w:rFonts w:ascii="Times New Roman"/>
                <w:lang w:bidi="ar-sa"/>
              </w:rPr>
              <w:t>1</w:t>
            </w:r>
          </w:p>
        </w:tc>
      </w:tr>
    </w:tbl>
    <w:p>
      <w:pPr>
        <w:jc w:val="center"/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p>
      <w:pPr>
        <w:rPr>
          <w:b w:val="1"/>
          <w:sz w:val="28.0"/>
          <w:szCs w:val="28.0"/>
          <w:rFonts w:ascii="Times New Roman" w:hAnsi="Times New Roman"/>
        </w:rPr>
      </w:pPr>
    </w:p>
    <w:tbl>
      <w:tblPr>
        <w:tblW w:w="9900" w:type="dxa"/>
        <w:tblInd w:w="-442" w:type="dxa"/>
        <w:tblBorders/>
        <w:tblCellMar/>
        <w:tblLook w:val="4A0"/>
      </w:tblPr>
      <w:tblGrid>
        <w:gridCol w:w="9900"/>
      </w:tblGrid>
      <w:tr>
        <w:trPr/>
        <w:tc>
          <w:tcPr>
            <w:tcW w:w="9900" w:type="dxa"/>
            <w:tcBorders/>
            <w:vAlign w:val="top"/>
          </w:tcPr>
          <w:p>
            <w:pPr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</w:p>
          <w:p>
            <w:pPr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</w:p>
          <w:p>
            <w:pPr>
              <w:jc w:val="center"/>
              <w:tabs>
                <w:tab w:val="left" w:pos="708"/>
              </w:tabs>
              <w:spacing w:after="0" w:before="12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eastAsia="Calibri" w:hAnsi="Times New Roman"/>
                <w:lang w:bidi="ar-sa"/>
              </w:rPr>
              <w:t>Учебная практика     по теме: «Химия биоорганических соединений»</w:t>
            </w:r>
          </w:p>
        </w:tc>
      </w:tr>
      <w:tr>
        <w:trPr/>
        <w:tc>
          <w:tcPr>
            <w:tcW w:w="9900" w:type="dxa"/>
            <w:tcBorders/>
            <w:vAlign w:val="top"/>
          </w:tcPr>
          <w:p>
            <w:pPr>
              <w:tabs>
                <w:tab w:val="left" w:pos="708"/>
              </w:tabs>
              <w:spacing w:after="12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  <w:r>
              <w:rPr>
                <w:b w:val="1"/>
                <w:sz w:val="28.0"/>
                <w:szCs w:val="28.0"/>
                <w:rFonts w:ascii="Times New Roman" w:eastAsia="Calibri" w:hAnsi="Times New Roman"/>
                <w:lang w:bidi="ar-sa"/>
              </w:rPr>
              <w:lastRenderedPageBreak/>
            </w:r>
            <w:r>
              <w:rPr>
                <w:b w:val="1"/>
                <w:sz w:val="28.0"/>
                <w:szCs w:val="28.0"/>
                <w:rFonts w:ascii="Times New Roman" w:eastAsia="Calibri" w:hAnsi="Times New Roman"/>
                <w:lang w:bidi="ar-sa"/>
              </w:rPr>
              <w:t>Виды работ:</w:t>
            </w:r>
          </w:p>
        </w:tc>
      </w:tr>
      <w:tr>
        <w:trPr/>
        <w:tc>
          <w:tcPr>
            <w:tcW w:w="9900" w:type="dxa"/>
            <w:tcBorders/>
            <w:vAlign w:val="top"/>
          </w:tcPr>
          <w:p>
            <w:pPr>
              <w:tabs>
                <w:tab w:val="left" w:pos="708"/>
              </w:tabs>
              <w:spacing w:after="12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  <w:r>
              <w:rPr>
                <w:b w:val="1"/>
                <w:sz w:val="28.0"/>
                <w:szCs w:val="28.0"/>
                <w:rFonts w:ascii="Times New Roman" w:eastAsia="Calibri" w:hAnsi="Times New Roman"/>
                <w:lang w:bidi="ar-sa"/>
              </w:rPr>
              <w:t>День 1. Ознакомление с правилами работы в КДЛ:</w:t>
            </w:r>
          </w:p>
          <w:p>
            <w:pPr>
              <w:pStyle w:val="a9"/>
              <w:numPr>
                <w:ilvl w:val="0"/>
                <w:numId w:val="1"/>
              </w:numPr>
              <w:jc w:val="both"/>
              <w:tabs>
                <w:tab w:val="clear" w:pos="708"/>
              </w:tabs>
              <w:contextualSpacing w:val="true"/>
              <w:spacing w:after="12" w:before="12" w:line="276" w:lineRule="auto"/>
              <w:shd w:val="clear" w:color="auto" w:fill="FFFFFF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изучение нормативных документов, регламентирующие санитарно-противоэпидемический режим в КДЛ: </w:t>
            </w:r>
          </w:p>
          <w:p>
            <w:pPr>
              <w:pStyle w:val="a9"/>
              <w:numPr>
                <w:ilvl w:val="0"/>
                <w:numId w:val="1"/>
              </w:numPr>
              <w:jc w:val="both"/>
              <w:tabs>
                <w:tab w:val="clear" w:pos="708"/>
              </w:tabs>
              <w:contextualSpacing w:val="true"/>
              <w:spacing w:after="12" w:before="12"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изучение правил техники безопасности  в КДЛ;</w:t>
            </w:r>
          </w:p>
          <w:p>
            <w:pPr>
              <w:pStyle w:val="a9"/>
              <w:numPr>
                <w:ilvl w:val="0"/>
                <w:numId w:val="1"/>
              </w:numPr>
              <w:jc w:val="both"/>
              <w:tabs>
                <w:tab w:val="clear" w:pos="708"/>
              </w:tabs>
              <w:contextualSpacing w:val="true"/>
              <w:spacing w:after="12" w:before="12" w:line="276" w:lineRule="auto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дезинфекция и утилизация отработанного материала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 организация рабочего места для биохимического исследования;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День 2. Работа с аппаратурой и приборами КДЛ</w:t>
            </w:r>
          </w:p>
          <w:p>
            <w:pPr>
              <w:jc w:val="both"/>
              <w:spacing w:after="12" w:before="12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изучение инструкции при работе с центрифугой, ФЭКом, термостатом, сушильным шкафом;</w:t>
            </w:r>
          </w:p>
          <w:p>
            <w:pPr>
              <w:jc w:val="both"/>
              <w:spacing w:after="12" w:before="12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 работа с термостатом</w:t>
            </w:r>
          </w:p>
          <w:p>
            <w:pPr>
              <w:jc w:val="both"/>
              <w:spacing w:after="12" w:before="12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с сушильным шкафом</w:t>
            </w:r>
          </w:p>
          <w:p>
            <w:pPr>
              <w:jc w:val="both"/>
              <w:spacing w:after="12" w:before="12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с центрифугой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с ФЭКом</w:t>
            </w:r>
          </w:p>
          <w:p>
            <w:pPr>
              <w:jc w:val="both"/>
              <w:spacing w:after="12" w:before="12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с градуирированными пипетками</w:t>
            </w:r>
          </w:p>
          <w:p>
            <w:pPr>
              <w:jc w:val="both"/>
              <w:spacing w:after="12" w:before="12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с мерными цилиндрами, колбами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с дозаторами фиксированного и переменного объема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День 3. Приготовление растворов заданной концентрации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приготовление растворов приблизительной концентрации из навески;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приготовление растворов точной концентрации из навески;</w:t>
            </w:r>
          </w:p>
          <w:p>
            <w:pPr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приготовление растворов из фиксаналов;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приготовление растворов методом разбавления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День 4. Построение калибровочных графиков.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приготовление стандартных растворов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построение калибровочных графиков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работа на ФЭКе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День 5. Определение витаминов в биологической жидкости</w:t>
            </w:r>
          </w:p>
          <w:p>
            <w:pPr>
              <w:pStyle w:val="a9"/>
              <w:jc w:val="both"/>
              <w:spacing w:after="12" w:before="12"/>
              <w:ind w:left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- исследовательская работа </w:t>
            </w:r>
          </w:p>
          <w:p>
            <w:pPr>
              <w:pStyle w:val="a9"/>
              <w:jc w:val="both"/>
              <w:spacing w:after="12" w:before="12"/>
              <w:ind w:left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>- определение витамина С в моче титриметрическим методом.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b w:val="1"/>
                <w:sz w:val="28.0"/>
                <w:szCs w:val="28.0"/>
                <w:rFonts w:ascii="Times New Roman" w:hAnsi="Times New Roman"/>
              </w:rPr>
            </w:pPr>
          </w:p>
          <w:p>
            <w:pPr>
              <w:tabs>
                <w:tab w:val="left" w:pos="708"/>
              </w:tabs>
              <w:spacing w:after="12" w:before="12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 xml:space="preserve">День 6. Выполнение мер санитарно-эпидемиологического режима в КДЛ. </w:t>
            </w:r>
          </w:p>
          <w:p>
            <w:pPr>
              <w:pStyle w:val="a9"/>
              <w:jc w:val="both"/>
              <w:spacing w:after="12" w:before="12"/>
              <w:ind w:left="0"/>
              <w:rPr>
                <w:sz w:val="28.0"/>
                <w:szCs w:val="28.0"/>
              </w:rPr>
            </w:pPr>
            <w:r>
              <w:rPr>
                <w:sz w:val="28.0"/>
                <w:szCs w:val="28.0"/>
                <w:rFonts w:ascii="Times New Roman"/>
                <w:lang w:bidi="ar-sa"/>
              </w:rPr>
              <w:t xml:space="preserve">- Выполнение мер санитарно-эпидемиологического режима в КДЛ.  </w:t>
            </w:r>
          </w:p>
          <w:p>
            <w:p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качественные реакции на органические вещества</w:t>
            </w:r>
          </w:p>
          <w:p>
            <w:pPr>
              <w:tabs>
                <w:tab w:val="left" w:pos="708"/>
              </w:tabs>
              <w:spacing w:after="12" w:before="12" w:line="240" w:lineRule="auto"/>
              <w:rPr>
                <w:b w:val="1"/>
                <w:sz w:val="28.0"/>
                <w:szCs w:val="28.0"/>
                <w:rFonts w:ascii="Times New Roman" w:eastAsia="Calibri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 зачет</w:t>
            </w:r>
          </w:p>
        </w:tc>
      </w:tr>
    </w:tbl>
    <w:p>
      <w:pPr>
        <w:pStyle w:val="a5"/>
        <w:jc w:val="center"/>
        <w:rPr>
          <w:i w:val="1"/>
          <w:sz w:val="28.0"/>
          <w:szCs w:val="28.0"/>
        </w:rPr>
      </w:pPr>
      <w:r>
        <w:rPr>
          <w:sz w:val="28.0"/>
          <w:rFonts w:ascii="Times New Roman"/>
          <w:lang w:bidi="ar-sa"/>
        </w:rPr>
        <w:br w:type="page"/>
      </w:r>
      <w:r>
        <w:rPr>
          <w:sz w:val="28.0"/>
          <w:szCs w:val="28.0"/>
          <w:rFonts w:ascii="Times New Roman"/>
          <w:lang w:bidi="ar-sa"/>
        </w:rPr>
        <w:lastRenderedPageBreak/>
      </w:r>
      <w:r>
        <w:rPr>
          <w:sz w:val="28.0"/>
          <w:szCs w:val="28.0"/>
          <w:rFonts w:ascii="Times New Roman"/>
          <w:lang w:bidi="ar-sa"/>
        </w:rPr>
        <w:t xml:space="preserve">ПЕРЕЧЕНЬ ПРАКТИЧЕСКИХ ЗАДАНИЙ, </w:t>
      </w:r>
    </w:p>
    <w:p>
      <w:pPr>
        <w:pStyle w:val="a5"/>
        <w:jc w:val="center"/>
        <w:rPr>
          <w:i w:val="1"/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 xml:space="preserve">ВЫНОСИМЫХ НА ДИФЗАЧЕТ ПО УЧЕБНОЙ ПРАКТИКЕ </w:t>
      </w:r>
    </w:p>
    <w:p>
      <w:pPr>
        <w:pStyle w:val="21"/>
        <w:jc w:val="center"/>
        <w:spacing w:after="0" w:line="240" w:lineRule="auto"/>
        <w:rPr>
          <w:b w:val="1"/>
          <w:sz w:val="28.0"/>
          <w:szCs w:val="28.0"/>
        </w:rPr>
      </w:pPr>
    </w:p>
    <w:p>
      <w:pPr>
        <w:pStyle w:val="21"/>
        <w:jc w:val="center"/>
        <w:spacing w:after="0" w:line="240" w:lineRule="auto"/>
        <w:rPr>
          <w:b w:val="1"/>
          <w:sz w:val="28.0"/>
          <w:szCs w:val="28.0"/>
        </w:rPr>
      </w:pPr>
      <w:r>
        <w:rPr>
          <w:b w:val="1"/>
          <w:sz w:val="28.0"/>
          <w:szCs w:val="28.0"/>
          <w:rFonts w:ascii="Times New Roman"/>
          <w:lang w:bidi="ar-sa"/>
        </w:rPr>
        <w:t xml:space="preserve"> Теория и практика  лабораторных биохимических  исследований </w:t>
      </w:r>
    </w:p>
    <w:p>
      <w:pPr>
        <w:pStyle w:val="21"/>
        <w:spacing w:after="0" w:line="360" w:lineRule="auto"/>
        <w:rPr>
          <w:b w:val="1"/>
          <w:sz w:val="28.0"/>
        </w:rPr>
      </w:pP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Центрифугирование образца. Отделение осадка от надосадочной жидкости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Фотометрирование образца.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Построение калибровочного графика.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Выбор дозатора, установление необходимого объема, работа дозатором.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Приготовление раствора приблизительной концентрации из навески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 xml:space="preserve">Приготовление раствора приблизительной концентрации разбавлением 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Приготовление раствора точной  концентрации из навески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Приготовление раствора точной концентрации разбавлением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Приготовление раствора из фиксанала.</w:t>
      </w:r>
    </w:p>
    <w:p>
      <w:pPr>
        <w:pStyle w:val="21"/>
        <w:numPr>
          <w:ilvl w:val="0"/>
          <w:numId w:val="2"/>
        </w:numPr>
        <w:jc w:val="both"/>
        <w:spacing w:after="0" w:line="360" w:lineRule="auto"/>
        <w:rPr>
          <w:sz w:val="28.0"/>
        </w:rPr>
      </w:pPr>
      <w:r>
        <w:rPr>
          <w:sz w:val="28.0"/>
          <w:rFonts w:ascii="Times New Roman"/>
          <w:lang w:bidi="ar-sa"/>
        </w:rPr>
        <w:t>Проведение титриметрического метода исследования.</w:t>
      </w:r>
    </w:p>
    <w:p>
      <w:pPr>
        <w:pStyle w:val="21"/>
        <w:jc w:val="both"/>
        <w:spacing w:after="0" w:line="360" w:lineRule="auto"/>
        <w:ind w:left="360"/>
        <w:rPr>
          <w:sz w:val="36.0"/>
          <w:szCs w:val="28.0"/>
        </w:rPr>
      </w:pPr>
      <w:r>
        <w:rPr>
          <w:sz w:val="28.0"/>
          <w:szCs w:val="28.0"/>
          <w:rFonts w:ascii="Times New Roman"/>
          <w:lang w:bidi="ar-sa"/>
        </w:rPr>
        <w:t xml:space="preserve">11. Проведение дезинфекции лабораторного инструментария, посуды. </w:t>
      </w:r>
    </w:p>
    <w:p>
      <w:pPr>
        <w:rPr>
          <w:b w:val="1"/>
          <w:i w:val="1"/>
          <w:sz w:val="28.0"/>
          <w:szCs w:val="28.0"/>
          <w:rFonts w:ascii="Times New Roman" w:hAnsi="Times New Roman"/>
        </w:rPr>
      </w:pPr>
    </w:p>
    <w:p>
      <w:pPr>
        <w:jc w:val="center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0.0"/>
          <w:rFonts w:ascii="Times New Roman" w:hAnsi="Times New Roman"/>
          <w:lang w:bidi="ar-sa"/>
        </w:rPr>
        <w:br w:type="page"/>
      </w: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День 1.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Тема: Техника безопасности при работе в КДЛ.</w:t>
      </w: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Техника безопасности при работе с химическими реактивами</w:t>
      </w:r>
    </w:p>
    <w:p>
      <w:pPr>
        <w:pStyle w:val="31"/>
        <w:jc w:val="center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Перед работой проверяется исправность оборудования, рубильников, наличие заземления.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При определении запаха химических веществ, следует нюхать осторожно, направляя к себе пары или газы движения руки.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Нагревание посуды из обычного стекла на открытом огне без асбестированной сетки запрещено.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При нагревании жидкости в пробирке держат в сторону от себя и других.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Работа с едкими и ядовитыми веществами, а также с органическими растворителями проводится только в вытяжных шкафах.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Работу с ядовитыми веществами проводят в резиновых перчатках и защитных очках.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Щелочи следует брать из банки щипцами.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Смешивание или разбрызгивание хим. реактивов сопровождающиеся выделением тепла, следует проводить в термостойкой или фарфоровой посуде.</w:t>
      </w:r>
    </w:p>
    <w:p>
      <w:pPr>
        <w:pStyle w:val="31"/>
        <w:numPr>
          <w:ilvl w:val="0"/>
          <w:numId w:val="16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Нагревание ядовитых веществ, проводится в круглодонных колбах.</w:t>
      </w:r>
    </w:p>
    <w:p>
      <w:pPr>
        <w:pStyle w:val="31"/>
        <w:jc w:val="both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Техника безопасности при работе с биологическим материалом</w:t>
      </w:r>
    </w:p>
    <w:p>
      <w:pPr>
        <w:pStyle w:val="31"/>
        <w:jc w:val="center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numPr>
          <w:ilvl w:val="0"/>
          <w:numId w:val="17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Работать с биологическими материалом необходимо в спецодежде (мед.халат, перчатки, шапочка, сменная обувь), при угрозе разбрызгивании крови – в маске, защитных очках, клеенчатом фартуке.</w:t>
      </w:r>
    </w:p>
    <w:p>
      <w:pPr>
        <w:pStyle w:val="31"/>
        <w:numPr>
          <w:ilvl w:val="0"/>
          <w:numId w:val="17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Все повреждения на коже рук должны быть заклеены лейкопластырем, необходимо избегать порезов и уколов.</w:t>
      </w:r>
    </w:p>
    <w:p>
      <w:pPr>
        <w:pStyle w:val="31"/>
        <w:numPr>
          <w:ilvl w:val="0"/>
          <w:numId w:val="17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Запрещается пипетирование крови ртом, необходимо использовать резиновые груши или автоматические дозаторы.</w:t>
      </w:r>
    </w:p>
    <w:p>
      <w:pPr>
        <w:pStyle w:val="31"/>
        <w:numPr>
          <w:ilvl w:val="0"/>
          <w:numId w:val="17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 окончании работы проводят дезинфекцию рабочей поверхности стола.</w:t>
      </w:r>
    </w:p>
    <w:p>
      <w:pPr>
        <w:pStyle w:val="31"/>
        <w:jc w:val="both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br w:type="page"/>
      </w:r>
    </w:p>
    <w:p>
      <w:pPr>
        <w:pStyle w:val="31"/>
        <w:jc w:val="center"/>
        <w:spacing w:after="0" w:line="276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Дезинфекция. Дезинфицирующие растворы.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Характеристика дезинфицирующих средств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tbl>
      <w:tblPr>
        <w:tblStyle w:val="aa"/>
        <w:tblW w:w="0" w:type="auto"/>
        <w:tblInd w:w="-459" w:type="dxa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4A0"/>
      </w:tblPr>
      <w:tblGrid>
        <w:gridCol w:w="1347"/>
        <w:gridCol w:w="2977"/>
        <w:gridCol w:w="2937"/>
        <w:gridCol w:w="2543"/>
      </w:tblGrid>
      <w:tr>
        <w:trPr>
          <w:trHeight w:val="270"/>
        </w:trPr>
        <w:tc>
          <w:tcPr>
            <w:tcW w:w="1261" w:type="dxa"/>
            <w:vMerge w:val="restart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 xml:space="preserve">Дезсредство </w:t>
            </w:r>
          </w:p>
        </w:tc>
        <w:tc>
          <w:tcPr>
            <w:tcW w:w="3052" w:type="dxa"/>
            <w:vMerge w:val="restart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Активное вещество</w:t>
            </w:r>
          </w:p>
        </w:tc>
        <w:tc>
          <w:tcPr>
            <w:tcW w:w="5717" w:type="dxa"/>
            <w:gridSpan w:val="2"/>
            <w:tcBorders>
              <w:bottom w:val="single" w:sz="4" w:space="0" w:color="auto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Назначение дезсредства</w:t>
            </w:r>
          </w:p>
        </w:tc>
      </w:tr>
      <w:tr>
        <w:trPr>
          <w:trHeight w:val="555"/>
        </w:trPr>
        <w:tc>
          <w:tcPr>
            <w:tcW w:w="1261" w:type="dxa"/>
            <w:vMerge w:val="continue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4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vMerge w:val="continue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4.0"/>
                <w:szCs w:val="28.0"/>
                <w:rFonts w:ascii="Times New Roman" w:hAnsi="Times New Roman"/>
              </w:rPr>
            </w:pPr>
          </w:p>
        </w:tc>
        <w:tc>
          <w:tcPr>
            <w:tcW w:w="3065" w:type="dxa"/>
            <w:tcBorders>
              <w:top w:val="single" w:sz="4" w:space="0" w:color="auto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 xml:space="preserve">Назначение </w:t>
            </w:r>
          </w:p>
        </w:tc>
        <w:tc>
          <w:tcPr>
            <w:tcW w:w="2652" w:type="dxa"/>
            <w:tcBorders>
              <w:top w:val="single" w:sz="4" w:space="0" w:color="auto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Концентрация рабочего раствора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Раствор Хлорамина Б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Бензолсульфохлорамид натрия; Содержание активного хлора-26%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Гр+ и Гр- бактерии, в т.ч Mycobacterium tuberculosis, вирусы, патогенные грибы(дерматофитон,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кандида)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0,5-1%-вирусы и бактерии(кроме турберкулеза);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5%- кандидоз,дерматофитоз, туберкулез; 1-2%- дезинфекция крови;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2-5%- дезинфекция мокроты и фекалий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Аква-хлор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Натриевая соль дихлоризоциануровой кислоты 84%;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Содержание активного хлора-1,52г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Гр+ и Гр- бактерии, в т.ч Mycobacterium tuberculosis, вирусы, патогенные грибы(дерматофитон,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кандида)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0,015-0,03-вирусы и бактерии(кроме турберкулеза);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0,06-1% кандидоз,дерматофитоз, туберкулез; 0,3% дезинфекция крови;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дезинфекция мокроты и фекалий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Биолок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N,N-бис(3-аминопропил) додециламин 5,75%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Гр+ и Гр- бактерии, в т.ч Mycobacterium tuberculosis, вирусы, патогенные грибы(дерматофитон,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кандида, плесневые грибы 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0,1-0,3- бактерии( кроме туберкулеза);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0,5-1%-вирусы кандидоз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1-1,5%-дерматофитоз,туберкулез;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Трилокс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N,N-бис(3-аминопропил) додециламин 3,8% Алкилдиметиленгуанидин гидрохлорид 7,5%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Гр+ и Гр- бактерии, в т.ч Mycobacterium tuberculosis, вирусы, патогенные грибы(дерматофитон,кандида)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0,1-0,2- бактерии( кроме туберкулеза);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0,5-0,7%-вирусы 0,3%кандидоз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1-2% дерматофитоз,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0,5-1% туберкулез;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Аламинол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Алкилдиметилбензиламмоний хлорид 5%, Глиоксаль 8%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Гр+ и Гр- бактерии, в т.ч Mycobacterium tuberculosis, вирусы, патогенные грибы(дерматофитон,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кандида, плесневые грибы 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1-3%-бактерии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5%-вирусы,3-5% кандидоз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дерматофитоз,туберкулез;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Лизарин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N,N-бис(3-аминопропил) додециламин 5% ,Алкилдиметилбензиламмоний хлорид 8%, Дидецилдиметиленгуаниндин гидрохлорид 5%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Гр+ и Гр- бактерии, в т.ч Mycobacterium tuberculosis, вирусы, патогенные грибы(дерматофитон,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кандида, плесневые грибы 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0,05-0,5%-вирусы (кроме турберкулеза);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0,2-0,75%вирусы;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0,2-1%-кандидоз,дерматофитоз;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0,5%-туберкулез;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1-3%- дезинфекция мокроты и фекалий</w:t>
            </w:r>
          </w:p>
        </w:tc>
      </w:tr>
      <w:tr>
        <w:trPr/>
        <w:tc>
          <w:tcPr>
            <w:tcW w:w="1261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Макси-дез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Алкилдиметилбензиламмоний хлорид 4%</w:t>
            </w:r>
          </w:p>
        </w:tc>
        <w:tc>
          <w:tcPr>
            <w:tcW w:w="3065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Гр- и Гр+ бактерии,патогенные грибы(кандиды)</w:t>
            </w:r>
          </w:p>
        </w:tc>
        <w:tc>
          <w:tcPr>
            <w:tcW w:w="2652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0,5-1%- бактерии;</w:t>
            </w:r>
          </w:p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5%-кандидоз</w:t>
            </w:r>
          </w:p>
        </w:tc>
      </w:tr>
    </w:tbl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Дезинфекция оборудования, посуды, биоматериала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tbl>
      <w:tblPr>
        <w:tblW w:w="9458" w:type="dxa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1E0"/>
      </w:tblPr>
      <w:tblGrid>
        <w:gridCol w:w="2517"/>
        <w:gridCol w:w="2799"/>
        <w:gridCol w:w="2296"/>
        <w:gridCol w:w="1846"/>
      </w:tblGrid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Предмет дезинфекции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Дезсредство,</w:t>
            </w:r>
          </w:p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Концентрация (%)</w:t>
            </w: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Экспозиция, 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Частота обработки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Руки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Стериллиум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Исосепт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Лизанин</w:t>
            </w: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30 сек-1 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Несколько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Перчатки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Раствор 3% хлорамина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Раствор 6% перекиси водорода</w:t>
            </w: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Спец.одежда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Раствор 1% хлорамина</w:t>
            </w:r>
          </w:p>
          <w:p>
            <w:pPr>
              <w:pStyle w:val="3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Аламинол 1-8%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час</w:t>
            </w:r>
          </w:p>
          <w:p>
            <w:pPr>
              <w:pStyle w:val="31"/>
              <w:jc w:val="center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60-90 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Пробирки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Дезаксон-1-1%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Бианол 20%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Глутарал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КолдСпор 20%</w:t>
            </w: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45мин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15мин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240-600мин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540мин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Дозаторы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Бианол 20%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Лизоформин 3000-8%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15мин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Наконечники дозатора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Сайдекс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Раствор 4% формалин</w:t>
            </w: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240-600мин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Кюветы ФЭКа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Раствор 6% перекиси водорода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Поверхность столов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Аламинол 1-8%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60-90мин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После каждого исследования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Полы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Анолит АНК Супер 0,02-0,05%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кровь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Септусин М 18-18,5%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Кальция гипохлорид</w:t>
            </w: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90-120мин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час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Моча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Октава 2-6: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30-90 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  <w:tr>
        <w:trPr/>
        <w:tc>
          <w:tcPr>
            <w:tcW w:w="2517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Пипетки</w:t>
            </w:r>
          </w:p>
        </w:tc>
        <w:tc>
          <w:tcPr>
            <w:tcW w:w="2799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Дезаксон-4-1%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45мин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раз в день</w:t>
            </w:r>
          </w:p>
        </w:tc>
      </w:tr>
    </w:tbl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Люир Хлор</w:t>
      </w:r>
    </w:p>
    <w:p>
      <w:pPr>
        <w:pStyle w:val="31"/>
        <w:spacing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Назначение: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 виде растворов, приготовленных из таблеток и гранул: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для обеззараживания поверхностей в помещениях, жесткой мебели, санитарно-технического оборудования, наружных поверхностей приборов и аппаратов, изделий медицинского назначения (из коррозионно-стойких металлов, резин, пластмасс, стекла), белья, посуды, в том числе лабораторной, предметов для мытья посуды, обуви из резин, пластмасс и других полимерных материалов, предметов ухода за больными, уборочного инвентаря, медицинских отходов (ватные тампоны, перевязочный материал, изделия медицинского назначения однократного применения), игрушек, резиновых ковриков при инфекциях бактериальной (включая туберкулез), вирусной и грибковой (кандидозы и дерматофитии) этиологии при проведении профилактической, текущей и заключительной дезинфекции в лечебно-профилактических учреждениях (ЛПУ), включая акушерские стационары (кроме отделений неонатологии), клинических, микробиологических и др. лабораториях, в инфекционных очагах, на санитарном транспорте;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для обеззараживания поверхностей в помещениях, санитарно-технического оборудования, изделий медицинского назначения (из коррозионно-стойких металлов, резин, пластмасс, стекла), белья, посуды, предметов ухода за больными, уборочного инвентаря в очагах ООИ и при подозрении на контаминацию возбудителями ООИ;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для заключительной дезинфекции в детских учреждениях;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- для проведения генеральных уборок;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</w:p>
    <w:p>
      <w:pPr>
        <w:pStyle w:val="31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drawing>
          <wp:anchor distB="0" locked="0" distL="114300" simplePos="0" distT="0" relativeHeight="251660288" distR="114300" layoutInCell="1" behindDoc="0" allowOverlap="1">
            <wp:simplePos x="0" y="0"/>
            <wp:positionH relativeFrom="column">
              <wp:posOffset>325755</wp:posOffset>
            </wp:positionH>
            <wp:positionV relativeFrom="paragraph">
              <wp:posOffset>228600</wp:posOffset>
            </wp:positionV>
            <wp:extent cx="4717415" cy="5452110"/>
            <wp:effectExtent b="0" l="0" t="0" r="6985"/>
            <wp:wrapTopAndBottom/>
            <wp:docPr name="Рисунок 11" id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" id="11"/>
                    <pic:cNvPicPr/>
                  </pic:nvPicPr>
                  <pic:blipFill>
                    <a:blip cstate="print"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Кожный антисептик Ника</w:t>
      </w:r>
    </w:p>
    <w:p>
      <w:pPr>
        <w:pStyle w:val="31"/>
        <w:spacing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Назначение и область применения: </w:t>
      </w:r>
    </w:p>
    <w:p>
      <w:pPr>
        <w:pStyle w:val="31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 лечебно-профилактических организациях любого профиля (включая отделения неонатологии), в машинах скорой медицинской помощи и служба ГО и ЧС, на санитарном транспорте, на станциях переливания крови, в детских дошкольных и школьных учреждениях, на предприятиях общественного питания и торговли, на коммунальных объектах на предприятиях химико-фармацевтической и пищевой промышленности, с целью дезинфекции и очистки различных твердых непористых поверхности, предметов, в т.ч. загрязненных кровью.</w:t>
      </w:r>
    </w:p>
    <w:p>
      <w:pPr>
        <w:pStyle w:val="31"/>
        <w:spacing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Дезинфицирующие салфетки Ника</w:t>
      </w:r>
    </w:p>
    <w:p>
      <w:pPr>
        <w:pStyle w:val="31"/>
        <w:spacing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Назначение: 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Дезинфекция небольших по площади, а также труднодоступных для обработки поверхностей в помещениях, предметов обстановки, наружных поверхностей приборов, медицинских изделий, дезинфекция обуви; гигиеническая обработка рук, профилактическая дезинфекция ступней ног.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День 2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Тема: Работа с аппаратурой и приборами КДЛ.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Назначение приборов КДЛ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tbl>
      <w:tblPr>
        <w:tblW w:w="9896" w:type="dxa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1E0"/>
      </w:tblPr>
      <w:tblGrid>
        <w:gridCol w:w="3298"/>
        <w:gridCol w:w="3502"/>
        <w:gridCol w:w="3096"/>
      </w:tblGrid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Прибор</w:t>
            </w:r>
          </w:p>
        </w:tc>
        <w:tc>
          <w:tcPr>
            <w:tcW w:w="350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 xml:space="preserve">Назначение </w:t>
            </w:r>
          </w:p>
        </w:tc>
        <w:tc>
          <w:tcPr>
            <w:tcW w:w="30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Режим работы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Сушильный шкаф</w:t>
            </w:r>
          </w:p>
        </w:tc>
        <w:tc>
          <w:tcPr>
            <w:tcW w:w="350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Сушка различных изделий лабораторного оборудования, проведение термических испытаний, стерилизации</w:t>
            </w: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Время разогрева не более 90 мин, температурный max= +200 ℃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ФЭК</w:t>
            </w:r>
          </w:p>
        </w:tc>
        <w:tc>
          <w:tcPr>
            <w:tcW w:w="350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Измерение концентрации веществ в окрашенных растворах по их плотности светопропускания</w:t>
            </w: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Спектральный диапазон в пределах от 315 до 980 нм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Термостат</w:t>
            </w:r>
          </w:p>
        </w:tc>
        <w:tc>
          <w:tcPr>
            <w:tcW w:w="350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Поддержание в камере постоянной температуры в течение определенного времени</w:t>
            </w: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Разогрев не более 70 мин, температурный min = +30 ℃, max = +120℃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Центрифуга</w:t>
            </w:r>
          </w:p>
        </w:tc>
        <w:tc>
          <w:tcPr>
            <w:tcW w:w="350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Отделение осадка от надосадочной жидкости</w:t>
            </w: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Скорость от 200 об/мин</w:t>
            </w: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До 3000 об/мин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Дозатор автоматический</w:t>
            </w:r>
          </w:p>
        </w:tc>
        <w:tc>
          <w:tcPr>
            <w:tcW w:w="3502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Автоматическое отмеривание и выдача заданного количества вещества в виде порции</w:t>
            </w: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pStyle w:val="31"/>
              <w:spacing w:after="0"/>
              <w:ind w:firstLine="851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096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rFonts w:ascii="Calibri"/>
                <w:lang w:bidi="ar-sa"/>
              </w:rPr>
              <mc:AlternateContent>
                <mc:Choice Requires="wps">
                  <w:drawing>
                    <wp:anchor distB="0" locked="0" distL="114300" simplePos="0" distT="0" relativeHeight="251659264" distR="114300" layoutInCell="1" behindDoc="0" allowOverlap="1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585470</wp:posOffset>
                      </wp:positionV>
                      <wp:extent cx="695325" cy="9525"/>
                      <wp:effectExtent b="9525" l="19050" t="19050" r="9525"/>
                      <wp:wrapNone/>
                      <wp:docPr name="AutoShape 3" id="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95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76AA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36.95pt;margin-top:46.1pt;width:54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 90jcwZotSpx2gRBK0gVpl4BQOYBlTxKLZGx5TGhvj5NCF4gisbRn/n9Pdrk5jIOYMLB1VMEqL0Ag aWcsdRW87nfZHQiOiowaHGEFR2TY1NdX5f7okUVKE1fQx+jvpWTd46g4dx4pTVoXRhXTMXTSK/2m OpTroriV2lFEilmcO6AuG2zV+xDF9pCuTyYBBwbxcFqcWRUo7werVUymciLzg5J9EfKUXHa4t55v kgYI+StiGV0kfAef0uMEa1A8qxAf1ZhEpAksce0ap/O/S2bNkTPXtlZj3gTeLqmz1aVy4z4o4PTf 9ibFXnA618vlk+pPAAAA//8DAFBLAwQUAAYACAAAACEAp0rPONcAAACWAQAACwAAAF9yZWxzLy5y ZWxzpJDBasMwDIbvg72D0X1xmsMYo04vo9Br6R7A2IpjGltGMtn69jM7jGX0tqN+oe/70f7wmRa1 IkukbGDX9aAwO/IxBwPvl+PTCyipNnu7UEYDNxQ4jI8P+zMutrYjmWMR1ShZDMy1lletxc2YrHRU MLfNRJxsbSMHXay72oB66Ptnzb8ZMG6Y6uQN8MkPoC630sx/2Ck6JqGpdo6SpmmK7h5Ve/rIZ1wb xXLAasCzfIeMa9fKgdL3xbt/igPbMkd3ZJvwjdy2AA7Ush+/3nxz/AIAAP//AwBQSwMEFAAGAAgA AAAhAGWEAbzPAgAACAYAAA4AAABkcnMvZTJvRG9jLnhtbKxUTW/bMAy9D9h/EHR3bcf5cIw6Reo4 u3RbgXbYWbXkWJgsGZISJxj230fJ+Wg6YBi2+SCIovn0SD3y9m7fCrRj2nAlcxzfRBgxWSnK5SbH X57XQYqRsURSIpRkOT4wg+8W79/d9l3GRqpRgjKNAESarO9y3FjbZWFoqoa1xNyojklw1kq3xIKp NyHVpAf0VoSjKJqGvdK006pixsDpanDihceva1bZz3VtmEUix8DN+lX79cWv4eKWZBtNuoZXRx7k L2i0hEu49Qy1Ipagrea/QLW80sqo2t5Uqg1VXfOK+SQgnTh6k85TQzrmk4HqmO5cJ/P/YKtPu0eN OM0xvJQkLbzRcmuVvxklGEF9+s5k8FshH7XLsNrLp+5BVd+Mc4ZXXmeYDgBf+o+KAhYBLF+Xfa1b Fw0Zo72v/OFSf7a3qILT6XySjCYYVeCbT9zO3UCyU3Cnjf3AVIvcJsfGasI3jS2UlPDSSsf+KrJ7 MPYYeYpwV0u15kI4B8mERH2OkzSOIh9jlODUuZ3THEwhNNoREA1ojar+GRhiJIix4ADe/vOBYttC psO/AAafJw03bFuQ3uAYziCRAdnndHWjVltJB2YNI7Q8GZZwcTQgWkjHjnlZH1MEc29h7x1QRS+5 7/NoXqZlOg7Go2kZjKPVKliui3EwXcezySpZFcUq/uHox+Os4ZQy6SsztCEc/pm8jp04CPfcAJcq h9fwPmtge011uZ5Es3GSBrPZJAnGSRkF9+m6CJZFPJ3OyvvivnxDtfT5m1Oz/hvbczEdK7W1TD81 tEeUO32N0mQOXUE5PHmSRtNoPsOIiA1MuspqjLSyX7ltfK84MTsMP7nYWT7CDpp8LZPJb1VCMiK6 hgzCufzqxOOGooP2lTyTHep6EoWzzq96LNWl8oBy0otvXNerQ4O/KHqAvj11NEwbH3WcjG6cvbZh /3qAL34CAAD//wMAUEsDBBQABgAIAAAAIQAJeB+74wAAAA4BAAAPAAAAZHJzL2Rvd25yZXYueG1s TE9LT8JAEL6b+B82Y+JNtg8iULolRnzcSAQM16Ud2mp3tna3UPj1Die9TDLzffM90sVgGnHEztWW FISjAARSbouaSgXbzevDFITzmgrdWEIFZ3SwyG5vUp0U9kQfeFz7UrAIuUQrqLxvEyldXqHRbmRb JMYOtjPa89qVsuj0icVNI6MgeJRG18QOlW7xucL8e90bBZuwvXyG729LO959bW2/qi8vP2el7u+G 5ZzH0xyEx8H/fcC1A+eHjIPtbU+FE42CSTxjpoJZFIG44tN4DGLPh3gCQmap/F8j+wUAAP//AwBQ SwECLQAUAAYACAAAACEAWiKTo/8AAADlAQAAEwAAAAAAAAAAAAAAAAAAAAAAW0NvbnRlbnRfVHlw ZXNdLnhtbFBLAQItABQABgAIAAAAIQCnSs841wAAAJYBAAALAAAAAAAAAAAAAAAAADABAABfcmVs cy8ucmVsc1BLAQItABQABgAIAAAAIQBlhAG8zwIAAAgGAAAOAAAAAAAAAAAAAAAAADACAABkcnMv ZTJvRG9jLnhtbFBLAQItABQABgAIAAAAIQAJeB+74wAAAA4BAAAPAAAAAAAAAAAAAAAAACsFAABk cnMvZG93bnJldi54bWxQSwUGAAAAAAQABADzAAAAOwYAAAAA " strokeweight="3pt">
                      <v:shadow color="#7f7f7f [1601]" opacity=".5" offset="1pt"/>
                      <o:lock v:ext="edit" shapetype="f"/>
                    </v:shape>
                  </w:pict>
                </mc:Fallback>
              </mc:AlternateContent>
            </w:r>
          </w:p>
        </w:tc>
      </w:tr>
    </w:tbl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Правила и последовательность работы на приборах</w:t>
      </w:r>
    </w:p>
    <w:p>
      <w:pPr>
        <w:pStyle w:val="31"/>
        <w:jc w:val="center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Правила и последовательность работы на приборе ФЭК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1) Присоединить колориметр к сети;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2) Включить тумблер «Сеть»;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3) Открыть крышку кюветного отделения;</w:t>
        <w:br/>
        <w:t>4) Выдержать колориметр во включенном состоянии 15 мин;</w:t>
        <w:br/>
        <w:t>5) Нажать клавишу «Ш» (0), измерить нулевой отсчет;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6)Установить в кюветное отделение кюветы с контрольным раствором (в дальнее гнездо кюветодержателя) и исследуемый раствор (в ближнее гнездо);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7) Установить необходимый светофильтр и соответствующий фотоприемник;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8) Ручку кюветодержателя установить в правое положение;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9) Закрыть крышку кюветного отделения, нажать клавишу «К» (1);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10) Ручку кюветодержателя установить в правое положение;</w:t>
      </w:r>
    </w:p>
    <w:p>
      <w:pPr>
        <w:pStyle w:val="31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11) Нажать клавишу «Д» (5). Отсчет на цифровом табло справа от мигающей запятой соответствует оптической плотности исследуемого раствора. </w:t>
      </w:r>
    </w:p>
    <w:p>
      <w:pPr>
        <w:pStyle w:val="31"/>
        <w:jc w:val="both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tabs>
          <w:tab w:val="left" w:pos="993"/>
        </w:tabs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Правила и последовательность работы с термостатом</w:t>
      </w:r>
    </w:p>
    <w:p>
      <w:pPr>
        <w:pStyle w:val="31"/>
        <w:jc w:val="both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tabs>
          <w:tab w:val="left" w:pos="993"/>
        </w:tabs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Алгоритм работы:</w:t>
      </w:r>
    </w:p>
    <w:p>
      <w:pPr>
        <w:pStyle w:val="31"/>
        <w:numPr>
          <w:ilvl w:val="0"/>
          <w:numId w:val="18"/>
        </w:numPr>
        <w:jc w:val="both"/>
        <w:tabs>
          <w:tab w:val="left" w:pos="709"/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Термостат включают в сеть поворотом тумблера в положении «Сеть» (при этом загорается правая сигнальная лампочка – нагреватель включен);</w:t>
      </w:r>
    </w:p>
    <w:p>
      <w:pPr>
        <w:pStyle w:val="31"/>
        <w:numPr>
          <w:ilvl w:val="0"/>
          <w:numId w:val="18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Выставляют нужную температуру;</w:t>
      </w:r>
    </w:p>
    <w:p>
      <w:pPr>
        <w:pStyle w:val="31"/>
        <w:numPr>
          <w:ilvl w:val="0"/>
          <w:numId w:val="18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 движении заданной температуры загорается левая лампочка (нагреватель отключен), а правая выключается;</w:t>
      </w:r>
    </w:p>
    <w:p>
      <w:pPr>
        <w:pStyle w:val="31"/>
        <w:numPr>
          <w:ilvl w:val="0"/>
          <w:numId w:val="18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Если надо, включают кнопку «ускоренный разогрев», при этом загораются обе лампочки. </w:t>
      </w:r>
    </w:p>
    <w:p>
      <w:pPr>
        <w:pStyle w:val="31"/>
        <w:jc w:val="both"/>
        <w:tabs>
          <w:tab w:val="left" w:pos="993"/>
        </w:tabs>
        <w:spacing w:after="0" w:line="360" w:lineRule="auto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Правила работы: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sz w:val="28.0"/>
          <w:szCs w:val="28.0"/>
          <w:rFonts w:ascii="Times New Roman" w:hAnsi="Times New Roman"/>
          <w:lang w:bidi="ar-sa"/>
        </w:rPr>
        <w:t>Не включать термостат без заземления;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Запрещается помещать в камеру термостата материалы, воспламеняющиеся при температуре термостатирования;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При работе на аппарате необходимо стоять на сухом полу и резиновом коврике;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Не прикасаться к приборам и розеткам мокрыми руками;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Не снимать кожух с включенного в сеть аппарата;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Запрещается открывать термостат во время работы;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Исследуемый материал помещают в термостат в стеклянной или пластиковой посуде;</w:t>
      </w:r>
    </w:p>
    <w:p>
      <w:pPr>
        <w:pStyle w:val="31"/>
        <w:numPr>
          <w:ilvl w:val="0"/>
          <w:numId w:val="19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Запрещается помещать посуду на дно термостата.</w:t>
      </w:r>
    </w:p>
    <w:p>
      <w:pPr>
        <w:pStyle w:val="31"/>
        <w:jc w:val="both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Правила и последовательность работы с центрифугой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Алгоритм работы: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Включить прибор в сеть;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Нажать кнопку «Сеть», открыть крышку;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Составить пробирки, в соответствии с правилом; 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Закрыть крышку;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Задать время и скорость вращения ротора (скорость от 200 об/мин до 3000 об/мин);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Нажать кнопку «Старт» </w:t>
      </w:r>
    </w:p>
    <w:p>
      <w:pPr>
        <w:pStyle w:val="31"/>
        <w:numPr>
          <w:ilvl w:val="0"/>
          <w:numId w:val="20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Открыть крышку можно после полной остановки. </w:t>
      </w:r>
    </w:p>
    <w:p>
      <w:pPr>
        <w:pStyle w:val="31"/>
        <w:jc w:val="both"/>
        <w:spacing w:after="0" w:line="360" w:lineRule="auto"/>
        <w:ind w:firstLine="709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ind w:firstLine="709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Правила работы:</w:t>
      </w:r>
    </w:p>
    <w:p>
      <w:pPr>
        <w:pStyle w:val="31"/>
        <w:numPr>
          <w:ilvl w:val="0"/>
          <w:numId w:val="21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Центрифуга должна стоять на устойчивом, тяжелом столе;</w:t>
      </w:r>
    </w:p>
    <w:p>
      <w:pPr>
        <w:pStyle w:val="31"/>
        <w:numPr>
          <w:ilvl w:val="0"/>
          <w:numId w:val="21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Во время центрифугирования крышка центрифуги должна быть плотно закрыта;</w:t>
      </w:r>
    </w:p>
    <w:p>
      <w:pPr>
        <w:pStyle w:val="31"/>
        <w:numPr>
          <w:ilvl w:val="0"/>
          <w:numId w:val="21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Центрифугировать можно только четное число пробирок, с равным количеством по весу вещества, поставленных одни против другой </w:t>
      </w:r>
      <w:r>
        <w:rPr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sz w:val="28.0"/>
          <w:szCs w:val="28.0"/>
          <w:rFonts w:ascii="Times New Roman" w:hAnsi="Times New Roman"/>
          <w:lang w:bidi="ar-sa"/>
        </w:rPr>
        <w:t xml:space="preserve">(если число пробирок нечетное ставят одну пробирку с дистиллированной водой в том же объеме, что и остальные); </w:t>
      </w:r>
    </w:p>
    <w:p>
      <w:pPr>
        <w:pStyle w:val="31"/>
        <w:numPr>
          <w:ilvl w:val="0"/>
          <w:numId w:val="21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После выключения центрифуги нужно подождать, пока не закончится вращение, а затем уже открывать крышку.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360" w:lineRule="auto"/>
        <w:rPr>
          <w:b w:val="1"/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b w:val="1"/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Правила работы с сушильным шкафом</w:t>
      </w:r>
    </w:p>
    <w:p>
      <w:pPr>
        <w:pStyle w:val="31"/>
        <w:jc w:val="both"/>
        <w:spacing w:after="0" w:line="360" w:lineRule="auto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</w:p>
    <w:p>
      <w:pPr>
        <w:pStyle w:val="31"/>
        <w:jc w:val="both"/>
        <w:spacing w:after="0" w:line="360" w:lineRule="auto"/>
        <w:ind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b w:val="1"/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Алгоритм работы:</w:t>
      </w:r>
    </w:p>
    <w:p>
      <w:pPr>
        <w:pStyle w:val="31"/>
        <w:numPr>
          <w:ilvl w:val="0"/>
          <w:numId w:val="22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Перед началом эксплуатации сушильного шкафа необходимо произвести его сушку (нагревают шкаф до 149-200°C и выдерживают 1-2 часа);</w:t>
      </w:r>
    </w:p>
    <w:p>
      <w:pPr>
        <w:pStyle w:val="31"/>
        <w:numPr>
          <w:ilvl w:val="0"/>
          <w:numId w:val="22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Установить загрузку на полки рабочей камеры, для равномерного нагрева необходимо, чтобы объем садки был не более 70 % от объема рабочего пространства;</w:t>
      </w:r>
    </w:p>
    <w:p>
      <w:pPr>
        <w:pStyle w:val="31"/>
        <w:numPr>
          <w:ilvl w:val="0"/>
          <w:numId w:val="22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Плотно закрыть дверцу;</w:t>
      </w:r>
    </w:p>
    <w:p>
      <w:pPr>
        <w:pStyle w:val="31"/>
        <w:numPr>
          <w:ilvl w:val="0"/>
          <w:numId w:val="22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Установить указатель терморегулятора шкафа на нужную температуру;</w:t>
      </w:r>
    </w:p>
    <w:p>
      <w:pPr>
        <w:pStyle w:val="31"/>
        <w:numPr>
          <w:ilvl w:val="0"/>
          <w:numId w:val="22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Перевести терморегулятор на положение 1;</w:t>
      </w:r>
    </w:p>
    <w:p>
      <w:pPr>
        <w:pStyle w:val="31"/>
        <w:numPr>
          <w:ilvl w:val="0"/>
          <w:numId w:val="22"/>
        </w:numPr>
        <w:jc w:val="both"/>
        <w:tabs>
          <w:tab w:val="left" w:pos="993"/>
        </w:tabs>
        <w:spacing w:after="0" w:line="360" w:lineRule="auto"/>
        <w:ind w:left="0" w:firstLine="709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Включить нагреватели сушильного шкафа при помощи универсального переключателя.</w:t>
      </w:r>
    </w:p>
    <w:p>
      <w:pPr>
        <w:pStyle w:val="31"/>
        <w:jc w:val="both"/>
        <w:tabs>
          <w:tab w:val="left" w:pos="993"/>
        </w:tabs>
        <w:spacing w:after="0" w:line="360" w:lineRule="auto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</w:p>
    <w:p>
      <w:pPr>
        <w:pStyle w:val="31"/>
        <w:tabs>
          <w:tab w:val="left" w:pos="993"/>
        </w:tabs>
        <w:spacing w:after="0" w:line="360" w:lineRule="auto"/>
        <w:ind w:firstLine="709"/>
        <w:rPr>
          <w:b w:val="1"/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b w:val="1"/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Правила работы:</w:t>
      </w:r>
      <w:r>
        <w:rPr>
          <w:sz w:val="28.0"/>
          <w:szCs w:val="28.0"/>
          <w:color w:val="000000"/>
          <w:rFonts w:ascii="Times New Roman" w:hAnsi="Times New Roman"/>
          <w:lang w:bidi="ar-sa"/>
        </w:rPr>
        <w:br/>
      </w: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1) Проверить заземление;</w:t>
      </w:r>
    </w:p>
    <w:p>
      <w:pPr>
        <w:pStyle w:val="31"/>
        <w:spacing w:after="0" w:line="360" w:lineRule="auto"/>
        <w:rPr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sz w:val="28.0"/>
          <w:szCs w:val="28.0"/>
          <w:color w:val="000000"/>
          <w:rFonts w:ascii="Times New Roman" w:hAnsi="Times New Roman"/>
          <w:lang w:bidi="ar-sa"/>
        </w:rPr>
        <w:t>2) П</w:t>
      </w: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роверить исправность токоведущих частей;</w:t>
      </w:r>
      <w:r>
        <w:rPr>
          <w:sz w:val="28.0"/>
          <w:szCs w:val="28.0"/>
          <w:color w:val="000000"/>
          <w:rFonts w:ascii="Times New Roman" w:hAnsi="Times New Roman"/>
          <w:lang w:bidi="ar-sa"/>
        </w:rPr>
        <w:br/>
      </w: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3) Загрузку шкафа производить при температуре не выше 40-50°C;</w:t>
      </w:r>
      <w:r>
        <w:rPr>
          <w:sz w:val="28.0"/>
          <w:szCs w:val="28.0"/>
          <w:color w:val="000000"/>
          <w:rFonts w:ascii="Times New Roman" w:hAnsi="Times New Roman"/>
          <w:lang w:bidi="ar-sa"/>
        </w:rPr>
        <w:br/>
      </w: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4) Загружать, выгружать шкаф во время работы шкафа запрещается;</w:t>
      </w:r>
      <w:r>
        <w:rPr>
          <w:sz w:val="28.0"/>
          <w:szCs w:val="28.0"/>
          <w:color w:val="000000"/>
          <w:rFonts w:ascii="Times New Roman" w:hAnsi="Times New Roman"/>
          <w:lang w:bidi="ar-sa"/>
        </w:rPr>
        <w:br/>
      </w: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5) Запрещается помещать в шкаф воспламеняющиеся и горючие материалы;</w:t>
      </w:r>
      <w:r>
        <w:rPr>
          <w:sz w:val="28.0"/>
          <w:szCs w:val="28.0"/>
          <w:color w:val="000000"/>
          <w:rFonts w:ascii="Times New Roman" w:hAnsi="Times New Roman"/>
          <w:lang w:bidi="ar-sa"/>
        </w:rPr>
        <w:br/>
      </w:r>
      <w:r>
        <w:rPr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6) Выгрузку шкафа производить при температуре не выше 40-60°C.</w:t>
      </w:r>
    </w:p>
    <w:p>
      <w:pPr>
        <w:pStyle w:val="31"/>
        <w:jc w:val="both"/>
        <w:spacing w:after="0" w:line="360" w:lineRule="auto"/>
        <w:rPr>
          <w:b w:val="1"/>
          <w:sz w:val="28.0"/>
          <w:szCs w:val="28.0"/>
          <w:color w:val="000000"/>
          <w:rFonts w:ascii="Times New Roman" w:hAnsi="Times New Roman"/>
          <w:shd w:val="clear" w:color="auto" w:fill="FFFFFF"/>
        </w:rPr>
      </w:pPr>
      <w:r>
        <w:rPr>
          <w:b w:val="1"/>
          <w:sz w:val="28.0"/>
          <w:szCs w:val="28.0"/>
          <w:color w:val="000000"/>
          <w:rFonts w:ascii="Times New Roman" w:hAnsi="Times New Roman"/>
          <w:lang w:bidi="ar-sa"/>
          <w:shd w:val="clear" w:color="auto" w:fill="FFFFFF"/>
        </w:rPr>
        <w:t>Правила работы с дозаторами переменного объема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Установить требуемый объем жидкости с помощью операционной кнопки.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sz w:val="28.0"/>
          <w:szCs w:val="28.0"/>
          <w:rFonts w:ascii="Times New Roman" w:hAnsi="Times New Roman"/>
          <w:lang w:bidi="ar-sa"/>
        </w:rPr>
        <w:t>Надеть наконечник и смочить его перед дозированием 3-5 раз жидкостью, которую будут отбирать.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Нажать большим пальцем на кнопку до первой остановки.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Отпустить наконечник дозатора в раствор и медленно освободить кнопку.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Вытолкнуть раствор из наконечника дозатора в пробирку путем нажатия операционной кнопки до упора большим пальцем.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Снять наконечник нажатием большого пальца на удалитель наконечника.</w:t>
      </w:r>
    </w:p>
    <w:p>
      <w:pPr>
        <w:pStyle w:val="31"/>
        <w:numPr>
          <w:ilvl w:val="0"/>
          <w:numId w:val="24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По окончанию работы дозатор установить в штатив. 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Таблица перевода объемов выраженных  мл/мкл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1E0"/>
      </w:tblPr>
      <w:tblGrid>
        <w:gridCol w:w="3298"/>
        <w:gridCol w:w="2640"/>
        <w:gridCol w:w="2860"/>
      </w:tblGrid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Объем,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Объем, мкл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дозатор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5000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5000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1000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1000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0.5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0.2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0.1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0.05мл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0.02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</w:t>
            </w:r>
          </w:p>
        </w:tc>
      </w:tr>
      <w:tr>
        <w:trPr/>
        <w:tc>
          <w:tcPr>
            <w:tcW w:w="3298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0.01 мл</w:t>
            </w:r>
          </w:p>
        </w:tc>
        <w:tc>
          <w:tcPr>
            <w:tcW w:w="264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</w:t>
            </w:r>
          </w:p>
        </w:tc>
        <w:tc>
          <w:tcPr>
            <w:tcW w:w="2860" w:type="dxa"/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</w:t>
            </w:r>
          </w:p>
        </w:tc>
      </w:tr>
    </w:tbl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Определение цены деления мерной посуды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3199"/>
        <w:gridCol w:w="2903"/>
        <w:gridCol w:w="3243"/>
      </w:tblGrid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посуда</w:t>
            </w: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объем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Цена деления</w:t>
            </w:r>
          </w:p>
        </w:tc>
      </w:tr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Цилиндр мерный</w:t>
            </w: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50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</w:tc>
      </w:tr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100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</w:t>
            </w:r>
          </w:p>
        </w:tc>
      </w:tr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250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</w:t>
            </w:r>
          </w:p>
        </w:tc>
      </w:tr>
      <w:tr>
        <w:trPr>
          <w:trHeight w:val="631"/>
        </w:trPr>
        <w:tc>
          <w:tcPr>
            <w:tcW w:w="3227" w:type="dxa"/>
            <w:tcBorders/>
            <w:vAlign w:val="top"/>
          </w:tcPr>
          <w:p>
            <w:pPr>
              <w:pStyle w:val="31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lastRenderedPageBreak/>
            </w: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Пипетки </w:t>
            </w:r>
          </w:p>
          <w:p>
            <w:pPr>
              <w:pStyle w:val="31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градуированные</w:t>
            </w: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0,01</w:t>
            </w:r>
          </w:p>
        </w:tc>
      </w:tr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0,02</w:t>
            </w:r>
          </w:p>
        </w:tc>
      </w:tr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0,05</w:t>
            </w:r>
          </w:p>
        </w:tc>
      </w:tr>
      <w:tr>
        <w:trPr/>
        <w:tc>
          <w:tcPr>
            <w:tcW w:w="3227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</w:t>
            </w:r>
          </w:p>
        </w:tc>
      </w:tr>
      <w:tr>
        <w:trPr>
          <w:trHeight w:val="70"/>
        </w:trPr>
        <w:tc>
          <w:tcPr>
            <w:tcW w:w="3227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Бюретка</w:t>
            </w:r>
          </w:p>
        </w:tc>
        <w:tc>
          <w:tcPr>
            <w:tcW w:w="2268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25 мл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 w:line="276" w:lineRule="auto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</w:t>
            </w:r>
          </w:p>
        </w:tc>
      </w:tr>
    </w:tbl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Расчеты:</w:t>
      </w:r>
    </w:p>
    <w:p>
      <w:pPr>
        <w:pStyle w:val="31"/>
        <w:jc w:val="both"/>
        <w:spacing w:after="0" w:line="360" w:lineRule="auto"/>
        <w:sectPr>
          <w:footerReference w:type="default" r:id="rId9"/>
          <w:pgSz w:w="11906" w:h="16838" w:orient="portrait"/>
          <w:pgMar w:bottom="1134" w:top="1134" w:right="850" w:left="1701" w:header="708" w:footer="708" w:gutter="0"/>
          <w:cols w:space="708" w:equalWidth="true"/>
        </w:sectPr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(20-10):10=1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(20-10):10=1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(100-50):10=5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(0,2-0,1):10=0,01</w:t>
      </w:r>
    </w:p>
    <w:p>
      <w:pPr>
        <w:pStyle w:val="31"/>
        <w:jc w:val="both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(0,4-0,2):10=0,02</w:t>
      </w:r>
    </w:p>
    <w:p>
      <w:pPr>
        <w:pStyle w:val="31"/>
        <w:jc w:val="both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(1-0,5):10=0,05</w:t>
      </w:r>
    </w:p>
    <w:p>
      <w:pPr>
        <w:pStyle w:val="31"/>
        <w:jc w:val="both"/>
        <w:spacing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(2-1):10=0,1</w:t>
      </w:r>
    </w:p>
    <w:p>
      <w:pPr>
        <w:pStyle w:val="31"/>
        <w:sectPr>
          <w:pgSz w:w="11906" w:h="16838" w:orient="portrait"/>
          <w:pgMar w:bottom="1134" w:top="1134" w:right="850" w:left="1701" w:header="708" w:footer="708" w:gutter="0"/>
          <w:cols w:num="2" w:space="708" w:equalWidth="true"/>
          <w:type w:val="continuous"/>
        </w:sectPr>
        <w:rPr>
          <w:sz w:val="28.0"/>
          <w:szCs w:val="28.0"/>
          <w:rFonts w:ascii="Times New Roman" w:hAnsi="Times New Roman"/>
        </w:rPr>
      </w:pPr>
    </w:p>
    <w:p>
      <w:pPr>
        <w:pStyle w:val="31"/>
        <w:rPr>
          <w:sz w:val="28.0"/>
          <w:szCs w:val="28.0"/>
          <w:rFonts w:ascii="Times New Roman" w:hAnsi="Times New Roman"/>
        </w:rPr>
      </w:pPr>
    </w:p>
    <w:p>
      <w:pPr>
        <w:pStyle w:val="31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День 3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Тема: Приготовление растворов технических и аналитических концентраций</w:t>
      </w:r>
    </w:p>
    <w:p>
      <w:pPr>
        <w:pStyle w:val="31"/>
        <w:numPr>
          <w:ilvl w:val="0"/>
          <w:numId w:val="4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Решите предложенные задачи.</w:t>
      </w:r>
    </w:p>
    <w:p>
      <w:pPr>
        <w:pStyle w:val="31"/>
        <w:numPr>
          <w:ilvl w:val="0"/>
          <w:numId w:val="4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Составьте алгоритм приготовления растворов заданной концентрации.</w:t>
      </w:r>
    </w:p>
    <w:p>
      <w:pPr>
        <w:pStyle w:val="31"/>
        <w:numPr>
          <w:ilvl w:val="0"/>
          <w:numId w:val="4"/>
        </w:numPr>
        <w:jc w:val="both"/>
        <w:spacing w:after="0" w:line="276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sz w:val="28.0"/>
          <w:szCs w:val="28.0"/>
          <w:rFonts w:ascii="Times New Roman" w:hAnsi="Times New Roman"/>
          <w:lang w:bidi="ar-sa"/>
        </w:rPr>
        <w:t>Приготовьте предложенный раствор согласно алгоритму.</w:t>
      </w:r>
    </w:p>
    <w:p>
      <w:pPr>
        <w:numPr>
          <w:ilvl w:val="0"/>
          <w:numId w:val="5"/>
        </w:numPr>
        <w:jc w:val="both"/>
        <w:spacing w:after="0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 xml:space="preserve">Приготовить 100 мл. 0,2н. раствора NaOH  из сухой навески. </w:t>
      </w:r>
    </w:p>
    <w:p>
      <w:pPr>
        <w:pStyle w:val="31"/>
        <w:numPr>
          <w:ilvl w:val="0"/>
          <w:numId w:val="5"/>
        </w:numPr>
        <w:jc w:val="both"/>
        <w:spacing w:after="0" w:line="276" w:lineRule="auto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>Приготовить 500 г  5% раствора хлорида кальция из кристаллогидрата СаСI</w:t>
      </w:r>
      <w:r>
        <w:rPr>
          <w:vertAlign w:val="subscript"/>
          <w:sz w:val="28.0"/>
          <w:szCs w:val="24.0"/>
          <w:rFonts w:ascii="Times New Roman" w:hAnsi="Times New Roman"/>
          <w:lang w:bidi="ar-sa"/>
        </w:rPr>
        <w:t>2</w:t>
      </w:r>
      <w:r>
        <w:rPr>
          <w:sz w:val="28.0"/>
          <w:szCs w:val="24.0"/>
          <w:rFonts w:ascii="Times New Roman" w:hAnsi="Times New Roman"/>
          <w:lang w:bidi="ar-sa"/>
        </w:rPr>
        <w:t>*6H</w:t>
      </w:r>
      <w:r>
        <w:rPr>
          <w:vertAlign w:val="subscript"/>
          <w:sz w:val="28.0"/>
          <w:szCs w:val="24.0"/>
          <w:rFonts w:ascii="Times New Roman" w:hAnsi="Times New Roman"/>
          <w:lang w:bidi="ar-sa"/>
        </w:rPr>
        <w:t>2</w:t>
      </w:r>
      <w:r>
        <w:rPr>
          <w:sz w:val="28.0"/>
          <w:szCs w:val="24.0"/>
          <w:rFonts w:ascii="Times New Roman" w:hAnsi="Times New Roman"/>
          <w:lang w:val="en-us" w:bidi="ar-sa"/>
        </w:rPr>
        <w:t>O</w:t>
      </w:r>
    </w:p>
    <w:p>
      <w:pPr>
        <w:pStyle w:val="21"/>
        <w:numPr>
          <w:ilvl w:val="0"/>
          <w:numId w:val="5"/>
        </w:numPr>
        <w:jc w:val="both"/>
        <w:spacing w:after="0" w:line="276" w:lineRule="auto"/>
        <w:rPr>
          <w:sz w:val="28.0"/>
        </w:rPr>
      </w:pPr>
      <w:r>
        <w:rPr>
          <w:sz w:val="28.0"/>
          <w:rFonts w:ascii="Times New Roman"/>
          <w:lang w:bidi="ar-sa"/>
        </w:rPr>
        <w:t xml:space="preserve">Для проведения качественного анализа в лаборатории требуется приготовить методом разбавления 100 мл. 0,001н раствора гидроксида натрия из 0,1н. </w:t>
      </w:r>
    </w:p>
    <w:p>
      <w:pPr>
        <w:numPr>
          <w:ilvl w:val="0"/>
          <w:numId w:val="5"/>
        </w:numPr>
        <w:jc w:val="both"/>
        <w:spacing w:after="0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>Определите массу Na</w:t>
      </w:r>
      <w:r>
        <w:rPr>
          <w:vertAlign w:val="subscript"/>
          <w:sz w:val="28.0"/>
          <w:szCs w:val="24.0"/>
          <w:rFonts w:ascii="Times New Roman" w:hAnsi="Times New Roman"/>
          <w:lang w:bidi="ar-sa"/>
        </w:rPr>
        <w:t>2</w:t>
      </w:r>
      <w:r>
        <w:rPr>
          <w:sz w:val="28.0"/>
          <w:szCs w:val="24.0"/>
          <w:rFonts w:ascii="Times New Roman" w:hAnsi="Times New Roman"/>
          <w:lang w:val="en-us" w:bidi="ar-sa"/>
        </w:rPr>
        <w:t>SO</w:t>
      </w:r>
      <w:r>
        <w:rPr>
          <w:vertAlign w:val="subscript"/>
          <w:sz w:val="28.0"/>
          <w:szCs w:val="24.0"/>
          <w:rFonts w:ascii="Times New Roman" w:hAnsi="Times New Roman"/>
          <w:lang w:bidi="ar-sa"/>
        </w:rPr>
        <w:t xml:space="preserve">4 </w:t>
      </w:r>
      <w:r>
        <w:rPr>
          <w:sz w:val="28.0"/>
          <w:szCs w:val="24.0"/>
          <w:rFonts w:ascii="Times New Roman" w:hAnsi="Times New Roman"/>
          <w:lang w:bidi="ar-sa"/>
        </w:rPr>
        <w:t>*10H</w:t>
      </w:r>
      <w:r>
        <w:rPr>
          <w:vertAlign w:val="subscript"/>
          <w:sz w:val="28.0"/>
          <w:szCs w:val="24.0"/>
          <w:rFonts w:ascii="Times New Roman" w:hAnsi="Times New Roman"/>
          <w:lang w:bidi="ar-sa"/>
        </w:rPr>
        <w:t>2</w:t>
      </w:r>
      <w:r>
        <w:rPr>
          <w:sz w:val="28.0"/>
          <w:szCs w:val="24.0"/>
          <w:rFonts w:ascii="Times New Roman" w:hAnsi="Times New Roman"/>
          <w:lang w:val="en-us" w:bidi="ar-sa"/>
        </w:rPr>
        <w:t>O и объем воды, необходимые для приготовления  500г 20% сульфата натрия.</w:t>
      </w:r>
    </w:p>
    <w:p>
      <w:pPr>
        <w:numPr>
          <w:ilvl w:val="0"/>
          <w:numId w:val="5"/>
        </w:numPr>
        <w:jc w:val="both"/>
        <w:spacing w:after="0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>Сколько мл раствора с массовой долей 30% и раствора с массовой долей 8% серной  кислоты надо взять для приготовления 400г раствора с массовой долей 12%.</w:t>
      </w:r>
    </w:p>
    <w:p>
      <w:pPr>
        <w:numPr>
          <w:ilvl w:val="0"/>
          <w:numId w:val="5"/>
        </w:numPr>
        <w:jc w:val="both"/>
        <w:spacing w:after="0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 xml:space="preserve">Определите массу роданида калия KSCN, необходимую для приготовления 200 мл  2н раствора. </w:t>
      </w:r>
    </w:p>
    <w:p>
      <w:pPr>
        <w:pStyle w:val="a5"/>
        <w:numPr>
          <w:ilvl w:val="0"/>
          <w:numId w:val="5"/>
        </w:numPr>
        <w:jc w:val="both"/>
        <w:spacing w:after="0" w:line="276" w:lineRule="auto"/>
        <w:rPr>
          <w:b w:val="1"/>
          <w:i w:val="1"/>
          <w:sz w:val="28.0"/>
        </w:rPr>
      </w:pPr>
      <w:r>
        <w:rPr>
          <w:sz w:val="28.0"/>
          <w:rFonts w:ascii="Times New Roman"/>
          <w:lang w:bidi="ar-sa"/>
        </w:rPr>
        <w:t xml:space="preserve">Приготовить 400 мл 0,5М раствора NaOH. </w:t>
      </w:r>
    </w:p>
    <w:p>
      <w:pPr>
        <w:pStyle w:val="a5"/>
        <w:numPr>
          <w:ilvl w:val="0"/>
          <w:numId w:val="5"/>
        </w:numPr>
        <w:jc w:val="both"/>
        <w:spacing w:after="0" w:line="276" w:lineRule="auto"/>
        <w:rPr>
          <w:b w:val="1"/>
          <w:i w:val="1"/>
          <w:sz w:val="28.0"/>
        </w:rPr>
      </w:pPr>
      <w:r>
        <w:rPr>
          <w:sz w:val="28.0"/>
          <w:rFonts w:ascii="Times New Roman"/>
          <w:lang w:bidi="ar-sa"/>
        </w:rPr>
        <w:t xml:space="preserve">Приготовить 100мл. изотонического раствора. </w:t>
      </w:r>
    </w:p>
    <w:p>
      <w:pPr>
        <w:pStyle w:val="3"/>
        <w:numPr>
          <w:ilvl w:val="0"/>
          <w:numId w:val="5"/>
        </w:numPr>
        <w:jc w:val="both"/>
        <w:keepLines w:val="true"/>
        <w:widowControl w:val="true"/>
        <w:adjustRightInd w:val="true"/>
        <w:autoSpaceDE w:val="true"/>
        <w:autoSpaceDN w:val="true"/>
        <w:spacing w:before="200" w:line="276" w:lineRule="auto"/>
        <w:ind w:right="0"/>
        <w:shd w:val="clear" w:color="auto" w:fill="auto"/>
        <w:rPr>
          <w:b w:val="0"/>
          <w:sz w:val="28.0"/>
          <w:szCs w:val="24.0"/>
          <w:color w:val="auto"/>
        </w:rPr>
      </w:pPr>
      <w:r>
        <w:rPr>
          <w:b w:val="0"/>
          <w:sz w:val="28.0"/>
          <w:szCs w:val="24.0"/>
          <w:color w:val="auto"/>
          <w:rFonts w:ascii="Times New Roman"/>
          <w:lang w:bidi="ar-sa"/>
        </w:rPr>
        <w:t xml:space="preserve">Приготовить методом разбавления 100мл.0,1н раствора серной кислоты из 2н. </w:t>
      </w:r>
    </w:p>
    <w:p>
      <w:pPr>
        <w:pStyle w:val="a3"/>
        <w:numPr>
          <w:ilvl w:val="0"/>
          <w:numId w:val="5"/>
        </w:numPr>
        <w:spacing w:line="276" w:lineRule="auto"/>
        <w:rPr>
          <w:sz w:val="28.0"/>
        </w:rPr>
      </w:pPr>
      <w:r>
        <w:rPr>
          <w:sz w:val="28.0"/>
          <w:rFonts w:ascii="Times New Roman"/>
          <w:lang w:bidi="ar-sa"/>
        </w:rPr>
        <w:t xml:space="preserve">Приготовить методом разбавления 250мл.0,01н раствора гидроксида натрия из 0,1н раствора. </w:t>
      </w:r>
    </w:p>
    <w:p>
      <w:pPr>
        <w:pStyle w:val="3"/>
        <w:numPr>
          <w:ilvl w:val="0"/>
          <w:numId w:val="5"/>
        </w:numPr>
        <w:jc w:val="both"/>
        <w:keepLines w:val="true"/>
        <w:widowControl w:val="true"/>
        <w:adjustRightInd w:val="true"/>
        <w:autoSpaceDE w:val="true"/>
        <w:autoSpaceDN w:val="true"/>
        <w:spacing w:before="200" w:line="276" w:lineRule="auto"/>
        <w:ind w:right="0"/>
        <w:shd w:val="clear" w:color="auto" w:fill="auto"/>
        <w:rPr>
          <w:b w:val="0"/>
          <w:sz w:val="28.0"/>
          <w:szCs w:val="24.0"/>
          <w:color w:val="auto"/>
        </w:rPr>
      </w:pPr>
      <w:r>
        <w:rPr>
          <w:b w:val="0"/>
          <w:sz w:val="28.0"/>
          <w:szCs w:val="24.0"/>
          <w:color w:val="auto"/>
          <w:rFonts w:ascii="Times New Roman"/>
          <w:lang w:bidi="ar-sa"/>
        </w:rPr>
        <w:t xml:space="preserve">Определите массу хлорида кальция и объем воды, необходимые для приготовления  50г.8%-ного раствора. </w:t>
      </w:r>
    </w:p>
    <w:p>
      <w:pPr>
        <w:pStyle w:val="a5"/>
        <w:numPr>
          <w:ilvl w:val="0"/>
          <w:numId w:val="5"/>
        </w:numPr>
        <w:jc w:val="both"/>
        <w:spacing w:after="0" w:line="276" w:lineRule="auto"/>
        <w:rPr>
          <w:b w:val="1"/>
          <w:i w:val="1"/>
          <w:sz w:val="28.0"/>
        </w:rPr>
      </w:pPr>
      <w:r>
        <w:rPr>
          <w:sz w:val="28.0"/>
          <w:rFonts w:ascii="Times New Roman"/>
          <w:lang w:bidi="ar-sa"/>
        </w:rPr>
        <w:t xml:space="preserve">Приготовить 6%   раствор серной кислоты масса раствора 480г исходя из 96%-го. </w:t>
      </w:r>
    </w:p>
    <w:p>
      <w:pPr>
        <w:numPr>
          <w:ilvl w:val="0"/>
          <w:numId w:val="5"/>
        </w:numPr>
        <w:jc w:val="both"/>
        <w:spacing w:after="0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>Приготовить 50 мл 0,2М раствора хлорида натрия</w:t>
      </w:r>
    </w:p>
    <w:p>
      <w:pPr>
        <w:pStyle w:val="a5"/>
        <w:numPr>
          <w:ilvl w:val="0"/>
          <w:numId w:val="5"/>
        </w:numPr>
        <w:jc w:val="both"/>
        <w:spacing w:after="0" w:line="276" w:lineRule="auto"/>
        <w:rPr>
          <w:b w:val="1"/>
          <w:i w:val="1"/>
          <w:sz w:val="28.0"/>
        </w:rPr>
      </w:pPr>
      <w:r>
        <w:rPr>
          <w:sz w:val="28.0"/>
          <w:rFonts w:ascii="Times New Roman"/>
          <w:lang w:bidi="ar-sa"/>
        </w:rPr>
        <w:t xml:space="preserve">Определите массу кристаллической соды Na2CO3*10Н2О, необходимую для  приготовления 500мл 0,5 н раствора. </w:t>
      </w:r>
    </w:p>
    <w:p>
      <w:pPr>
        <w:pStyle w:val="a5"/>
        <w:numPr>
          <w:ilvl w:val="0"/>
          <w:numId w:val="5"/>
        </w:numPr>
        <w:jc w:val="both"/>
        <w:spacing w:after="0" w:line="276" w:lineRule="auto"/>
        <w:rPr>
          <w:i w:val="1"/>
        </w:rPr>
      </w:pPr>
      <w:r>
        <w:rPr>
          <w:sz w:val="28.0"/>
          <w:rFonts w:ascii="Times New Roman"/>
          <w:lang w:bidi="ar-sa"/>
        </w:rPr>
        <w:t>Приготовить перманганата калия масса раствора 250г с массовой долей растворенного вещества 0,05</w:t>
      </w:r>
      <w:r>
        <w:rPr>
          <w:rFonts w:ascii="Times New Roman"/>
          <w:lang w:bidi="ar-sa"/>
        </w:rPr>
        <w:t xml:space="preserve">%. 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numPr>
          <w:ilvl w:val="0"/>
          <w:numId w:val="25"/>
        </w:numPr>
        <w:jc w:val="both"/>
        <w:spacing w:after="0" w:line="240" w:lineRule="auto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>Приготовить 100 мл. 0,2н. раствора NaOH  из сухой навески.</w:t>
      </w:r>
    </w:p>
    <w:p>
      <w:pPr>
        <w:jc w:val="both"/>
        <w:spacing w:after="0" w:line="240" w:lineRule="auto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t xml:space="preserve"> </w:t>
      </w:r>
    </w:p>
    <w:p>
      <w:pPr>
        <w:jc w:val="both"/>
        <w:spacing w:after="0" w:line="240" w:lineRule="auto"/>
        <w:rPr>
          <w:sz w:val="28.0"/>
          <w:szCs w:val="24.0"/>
          <w:rFonts w:ascii="Times New Roman" w:hAnsi="Times New Roman"/>
        </w:rPr>
      </w:pPr>
      <w:r>
        <w:rPr>
          <w:sz w:val="28.0"/>
          <w:szCs w:val="24.0"/>
          <w:rFonts w:ascii="Times New Roman" w:hAnsi="Times New Roman"/>
          <w:lang w:bidi="ar-sa"/>
        </w:rPr>
        <w:drawing>
          <wp:inline distB="0" distL="0" distT="0" distR="0">
            <wp:extent cx="5924550" cy="1952625"/>
            <wp:effectExtent b="0" l="0" t="0" r="0"/>
            <wp:docPr name="Рисунок 1" id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Алгоритм: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Приготовить посуду и оборудование.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 весах отвешиваем 0,8г NaOH на левой чаше, разновесы (500мг,200мг,100мг) на правую чашу.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Через воронку высыпаем в колбу вещество.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Добавляем воды до середины выпуклого пространства колбы и перемешиваем.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Добавляем воды ниже риски на 1 см.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Докапываем оставшиеся пространство пипеткой.</w:t>
      </w:r>
    </w:p>
    <w:p>
      <w:pPr>
        <w:pStyle w:val="31"/>
        <w:numPr>
          <w:ilvl w:val="0"/>
          <w:numId w:val="26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Разливаем по склянкам , наклеиваем этикетку.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14.</w:t>
        <w:tab/>
        <w:t>Определите массу кристаллической соды Na2CO3*10Н2О, необходимую для приготовления 500мл 0,5 н раствора.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drawing>
          <wp:inline distB="0" distL="0" distT="0" distR="0">
            <wp:extent cx="5934075" cy="3409950"/>
            <wp:effectExtent b="0" l="0" t="0" r="0"/>
            <wp:docPr name="Рисунок 4" id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Алгоритм:</w:t>
      </w:r>
    </w:p>
    <w:p>
      <w:pPr>
        <w:pStyle w:val="31"/>
        <w:numPr>
          <w:ilvl w:val="0"/>
          <w:numId w:val="27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Подготовить посуду: 2 мерных цилиндров, хим.стакан, стеклянная палочка. Оборудование: технохимические или аптечные весы.</w:t>
      </w:r>
    </w:p>
    <w:p>
      <w:pPr>
        <w:pStyle w:val="31"/>
        <w:numPr>
          <w:ilvl w:val="0"/>
          <w:numId w:val="27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Количество воды отмеряют цилиндром и примерно на половину этого объема выливают в хим.стакан.</w:t>
      </w:r>
    </w:p>
    <w:p>
      <w:pPr>
        <w:pStyle w:val="31"/>
        <w:numPr>
          <w:ilvl w:val="0"/>
          <w:numId w:val="27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 весах отвешивают рассчитанное количество соли и переносят в хим.стакан, в котором будут производить растворение.</w:t>
      </w:r>
    </w:p>
    <w:p>
      <w:pPr>
        <w:pStyle w:val="31"/>
        <w:numPr>
          <w:ilvl w:val="0"/>
          <w:numId w:val="27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Перемешивают до полного растворения, затем доливают оставшуюся воду.</w:t>
      </w:r>
    </w:p>
    <w:p>
      <w:pPr>
        <w:pStyle w:val="31"/>
        <w:numPr>
          <w:ilvl w:val="0"/>
          <w:numId w:val="27"/>
        </w:numPr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Растворы хранят в бутылках соответствующего размера с подобранной пробкой. Если раствор в небольшом количестве, которое будет использовано в течение рабочего дня, приготовленный раствор можно оставить там, где он и был приготовлен.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drawing>
          <wp:inline distB="0" distL="0" distT="0" distR="0">
            <wp:extent cx="6153078" cy="8836025"/>
            <wp:effectExtent b="0" l="0" t="0" r="0"/>
            <wp:docPr name="Рисунок 2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68" cy="884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drawing>
          <wp:inline distB="0" distL="0" distT="0" distR="0">
            <wp:extent cx="5924550" cy="7905750"/>
            <wp:effectExtent b="0" l="0" t="0" r="0"/>
            <wp:docPr name="Рисунок 3" id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День 4.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Тема: Построение калибровочных графиков.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1.Постройте калибровочный график по следующим данным:</w:t>
      </w:r>
    </w:p>
    <w:tbl>
      <w:tblPr>
        <w:tblW w:w="9930" w:type="dxa"/>
        <w:tblInd w:w="-318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1815"/>
        <w:gridCol w:w="1535"/>
        <w:gridCol w:w="1665"/>
        <w:gridCol w:w="1665"/>
        <w:gridCol w:w="1759"/>
        <w:gridCol w:w="1491"/>
      </w:tblGrid>
      <w:tr>
        <w:trPr>
          <w:trHeight w:val="677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15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25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35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45</w:t>
            </w:r>
          </w:p>
        </w:tc>
      </w:tr>
      <w:tr>
        <w:trPr>
          <w:trHeight w:val="702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0,8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0,9</w:t>
            </w:r>
          </w:p>
        </w:tc>
      </w:tr>
    </w:tbl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Определите количество вещества по построенному графику при показателе экстинкции 0.5</w:t>
      </w:r>
    </w:p>
    <w:p>
      <w:pPr>
        <w:tabs>
          <w:tab w:val="left" w:pos="3098"/>
        </w:tabs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2.Постройте калибровочный график по следующим данным:</w:t>
      </w:r>
    </w:p>
    <w:tbl>
      <w:tblPr>
        <w:tblW w:w="9930" w:type="dxa"/>
        <w:tblInd w:w="-176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1674"/>
        <w:gridCol w:w="1535"/>
        <w:gridCol w:w="1665"/>
        <w:gridCol w:w="1665"/>
        <w:gridCol w:w="1759"/>
        <w:gridCol w:w="1632"/>
      </w:tblGrid>
      <w:tr>
        <w:trPr>
          <w:trHeight w:val="677"/>
        </w:trPr>
        <w:tc>
          <w:tcPr>
            <w:tcW w:w="1672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9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12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15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18</w:t>
            </w:r>
          </w:p>
        </w:tc>
      </w:tr>
      <w:tr>
        <w:trPr>
          <w:trHeight w:val="702"/>
        </w:trPr>
        <w:tc>
          <w:tcPr>
            <w:tcW w:w="1672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0,02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0,035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0,05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0,065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0,08</w:t>
            </w:r>
          </w:p>
        </w:tc>
      </w:tr>
    </w:tbl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Определите количество вещества по построенному графику при показателе экстинкции 0.07</w:t>
      </w:r>
    </w:p>
    <w:p>
      <w:pPr>
        <w:jc w:val="both"/>
        <w:spacing w:line="240" w:lineRule="auto"/>
        <w:ind w:left="426"/>
        <w:rPr>
          <w:sz w:val="28.0"/>
          <w:szCs w:val="28.0"/>
          <w:rFonts w:ascii="Times New Roman" w:hAnsi="Times New Roman"/>
        </w:rPr>
      </w:pP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3.Постройте калибровочный график по следующим данным: </w:t>
      </w:r>
    </w:p>
    <w:tbl>
      <w:tblPr>
        <w:tblpPr w:leftFromText="180" w:rightFromText="180" w:vertAnchor="text" w:horzAnchor="margin" w:tblpX="-318" w:tblpY="138"/>
        <w:tblW w:w="10230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1851"/>
        <w:gridCol w:w="1557"/>
        <w:gridCol w:w="1690"/>
        <w:gridCol w:w="1690"/>
        <w:gridCol w:w="1786"/>
        <w:gridCol w:w="1656"/>
      </w:tblGrid>
      <w:tr>
        <w:trPr>
          <w:trHeight w:val="463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%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60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80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100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120</w:t>
            </w:r>
          </w:p>
        </w:tc>
      </w:tr>
      <w:tr>
        <w:trPr>
          <w:trHeight w:val="48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Е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0,011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0,033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0,044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0,055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</w:p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0,066</w:t>
            </w:r>
          </w:p>
        </w:tc>
      </w:tr>
    </w:tbl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Определите количество вещества по построенному графику при показателе экстинкции 0,05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4.Постройте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1496"/>
        <w:gridCol w:w="1534"/>
        <w:gridCol w:w="1664"/>
        <w:gridCol w:w="1664"/>
        <w:gridCol w:w="1758"/>
        <w:gridCol w:w="1631"/>
      </w:tblGrid>
      <w:tr>
        <w:trPr>
          <w:trHeight w:val="677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8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</w:t>
            </w:r>
          </w:p>
        </w:tc>
      </w:tr>
      <w:tr>
        <w:trPr>
          <w:trHeight w:val="702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0,15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0,25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0,3</w:t>
            </w:r>
          </w:p>
        </w:tc>
      </w:tr>
    </w:tbl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Определите количество вещества по построенному графику при показателе экстинкции 0,28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5.Постройте калибровочный график по следующим данным: </w:t>
      </w:r>
    </w:p>
    <w:tbl>
      <w:tblPr>
        <w:tblW w:w="10230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2124"/>
        <w:gridCol w:w="1507"/>
        <w:gridCol w:w="1635"/>
        <w:gridCol w:w="1635"/>
        <w:gridCol w:w="1727"/>
        <w:gridCol w:w="1602"/>
      </w:tblGrid>
      <w:tr>
        <w:trPr>
          <w:trHeight w:val="697"/>
        </w:trPr>
        <w:tc>
          <w:tcPr>
            <w:tcW w:w="212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lastRenderedPageBreak/>
            </w: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%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25</w:t>
            </w:r>
          </w:p>
        </w:tc>
      </w:tr>
      <w:tr>
        <w:trPr>
          <w:trHeight w:val="722"/>
        </w:trPr>
        <w:tc>
          <w:tcPr>
            <w:tcW w:w="212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Е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0,4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0,7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0,8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1,0</w:t>
            </w:r>
          </w:p>
        </w:tc>
      </w:tr>
    </w:tbl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Определите количество вещества по построенному графику при показателе экстинкции  0,55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6.Постройте калибровочный график по следующим данным: </w:t>
      </w:r>
    </w:p>
    <w:tbl>
      <w:tblPr>
        <w:tblW w:w="0" w:type="auto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1496"/>
        <w:gridCol w:w="1534"/>
        <w:gridCol w:w="1664"/>
        <w:gridCol w:w="1664"/>
        <w:gridCol w:w="1758"/>
        <w:gridCol w:w="1631"/>
      </w:tblGrid>
      <w:tr>
        <w:trPr>
          <w:trHeight w:val="677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%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0,4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0,6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0,8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  1,0</w:t>
            </w:r>
          </w:p>
        </w:tc>
      </w:tr>
      <w:tr>
        <w:trPr>
          <w:trHeight w:val="702"/>
        </w:trPr>
        <w:tc>
          <w:tcPr>
            <w:tcW w:w="1496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Е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0,1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0,2</w:t>
            </w: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0,3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0,4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4" w:space="0" w:color="auto"/>
              <w:left w:val="single" w:sz="4" w:space="0" w:color="auto"/>
              <w:right w:val="single" w:sz="4" w:space="0" w:color="auto"/>
            </w:tcBorders>
            <w:vAlign w:val="top"/>
          </w:tcPr>
          <w:p>
            <w:pPr>
              <w:jc w:val="both"/>
              <w:spacing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0,5</w:t>
            </w:r>
          </w:p>
        </w:tc>
      </w:tr>
    </w:tbl>
    <w:p>
      <w:pPr>
        <w:jc w:val="both"/>
        <w:tabs>
          <w:tab w:val="left" w:pos="3098"/>
        </w:tabs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 Определите количество вещества по построенному графику при показателе экстинкции 0,225</w:t>
      </w:r>
    </w:p>
    <w:p>
      <w:pPr>
        <w:jc w:val="both"/>
        <w:tabs>
          <w:tab w:val="left" w:pos="3098"/>
        </w:tabs>
        <w:spacing w:after="0" w:line="240" w:lineRule="auto"/>
        <w:rPr>
          <w:sz w:val="28.0"/>
          <w:szCs w:val="28.0"/>
          <w:rFonts w:ascii="Times New Roman" w:hAnsi="Times New Roman"/>
        </w:rPr>
      </w:pPr>
    </w:p>
    <w:p>
      <w:pPr>
        <w:jc w:val="both"/>
        <w:tabs>
          <w:tab w:val="left" w:pos="3098"/>
        </w:tabs>
        <w:spacing w:after="0" w:line="24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Требования к калибровочному графику:</w:t>
      </w:r>
    </w:p>
    <w:p>
      <w:pPr>
        <w:jc w:val="both"/>
        <w:tabs>
          <w:tab w:val="left" w:pos="3098"/>
        </w:tabs>
        <w:spacing w:after="0" w:line="240" w:lineRule="auto"/>
        <w:rPr>
          <w:b w:val="1"/>
          <w:sz w:val="28.0"/>
          <w:szCs w:val="28.0"/>
          <w:rFonts w:ascii="Times New Roman" w:hAnsi="Times New Roman"/>
          <w:lang w:val="en-us"/>
        </w:rPr>
      </w:pPr>
    </w:p>
    <w:p>
      <w:pPr>
        <w:pStyle w:val="a9"/>
        <w:numPr>
          <w:ilvl w:val="0"/>
          <w:numId w:val="28"/>
        </w:numPr>
        <w:jc w:val="both"/>
        <w:tabs>
          <w:tab w:val="left" w:pos="3098"/>
        </w:tabs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Усредненное значение оптической плотности (экстинкции) наносят на бумагу.</w:t>
      </w:r>
    </w:p>
    <w:p>
      <w:pPr>
        <w:pStyle w:val="a9"/>
        <w:numPr>
          <w:ilvl w:val="0"/>
          <w:numId w:val="28"/>
        </w:numPr>
        <w:jc w:val="both"/>
        <w:tabs>
          <w:tab w:val="left" w:pos="3098"/>
        </w:tabs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На оси абсцисс (горизонтальная) с соблюдением одинаковых интервалов в равномерно возрастающей концентрации откладывают показатели содержания вещества в растворе.</w:t>
      </w:r>
    </w:p>
    <w:p>
      <w:pPr>
        <w:pStyle w:val="a9"/>
        <w:numPr>
          <w:ilvl w:val="0"/>
          <w:numId w:val="28"/>
        </w:numPr>
        <w:jc w:val="both"/>
        <w:tabs>
          <w:tab w:val="left" w:pos="3098"/>
        </w:tabs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На оси ординат (вертикальная) соответствующее величины экстинкции, калибровочная кривая прокладывается таким образом, чтобы по возможности большее число точек (3 или 5) лежало на линии, остальные располагались равномерно, отклоняясь в ту или другую сторону.</w:t>
      </w:r>
    </w:p>
    <w:p>
      <w:pPr>
        <w:pStyle w:val="a9"/>
        <w:numPr>
          <w:ilvl w:val="0"/>
          <w:numId w:val="28"/>
        </w:numPr>
        <w:jc w:val="both"/>
        <w:tabs>
          <w:tab w:val="left" w:pos="3098"/>
        </w:tabs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Расположение кривой определяют так, чтобы она исходила из нулевой отметки под углом 45 градусов.</w:t>
      </w:r>
    </w:p>
    <w:p>
      <w:pPr>
        <w:pStyle w:val="a9"/>
        <w:numPr>
          <w:ilvl w:val="0"/>
          <w:numId w:val="28"/>
        </w:numPr>
        <w:jc w:val="both"/>
        <w:tabs>
          <w:tab w:val="left" w:pos="3098"/>
        </w:tabs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График зависимости поглощения вещества представляет собой прямую линию.</w:t>
      </w:r>
    </w:p>
    <w:p>
      <w:pPr>
        <w:pStyle w:val="a9"/>
        <w:numPr>
          <w:ilvl w:val="0"/>
          <w:numId w:val="28"/>
        </w:numPr>
        <w:jc w:val="both"/>
        <w:tabs>
          <w:tab w:val="left" w:pos="3098"/>
        </w:tabs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Калибровку следует проверять не менее 2 раза в год.</w:t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8162416"/>
            <wp:effectExtent b="0" l="0" t="0" r="0"/>
            <wp:docPr name="Рисунок 5" descr="https://pp.userapi.com/c851528/v851528643/143838/dXAKY-ttuNg.jpg" id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descr="https://pp.userapi.com/c851528/v851528643/143838/dXAKY-ttuNg.jpg" id="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2000252"/>
            <wp:effectExtent b="0" l="0" t="0" r="0"/>
            <wp:docPr name="Рисунок 6" descr="https://pp.userapi.com/c850428/v850428643/143f56/rZ3tiEfF4nk.jpg" id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5" descr="https://pp.userapi.com/c850428/v850428643/143f56/rZ3tiEfF4nk.jpg" id="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4371782"/>
            <wp:effectExtent b="0" l="0" t="0" r="0"/>
            <wp:docPr name="Рисунок 7" descr="https://pp.userapi.com/c856132/v856132643/5f85a/MV0OVENGKSg.jpg" id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7" descr="https://pp.userapi.com/c856132/v856132643/5f85a/MV0OVENGKSg.jpg" id="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4371782"/>
            <wp:effectExtent b="0" l="0" t="0" r="0"/>
            <wp:docPr name="Рисунок 9" descr="https://pp.userapi.com/c850216/v850216643/16eb38/5l2aTPDg90s.jpg" id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9" descr="https://pp.userapi.com/c850216/v850216643/16eb38/5l2aTPDg90s.jpg" id="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4394986"/>
            <wp:effectExtent b="0" l="0" t="0" r="0"/>
            <wp:docPr name="Рисунок 10" descr="https://pp.userapi.com/c852224/v852224643/13fbe6/ymgm5ygf6RY.jpg" id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0" descr="https://pp.userapi.com/c852224/v852224643/13fbe6/ymgm5ygf6RY.jpg" id="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4357859"/>
            <wp:effectExtent b="0" l="0" t="0" r="0"/>
            <wp:docPr name="Рисунок 12" descr="https://pp.userapi.com/c849132/v849132643/1b6194/6EGorB_xk60.jpg" id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2" descr="https://pp.userapi.com/c849132/v849132643/1b6194/6EGorB_xk60.jpg" id="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4353218"/>
            <wp:effectExtent b="0" l="0" t="0" r="0"/>
            <wp:docPr name="Рисунок 14" descr="https://pp.userapi.com/c855536/v855536643/67f90/nJl0I4Qiqvk.jpg" id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4" descr="https://pp.userapi.com/c855536/v855536643/67f90/nJl0I4Qiqvk.jpg" id="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</w:p>
    <w:p>
      <w:pPr>
        <w:jc w:val="center"/>
        <w:tabs>
          <w:tab w:val="left" w:pos="3098"/>
        </w:tabs>
        <w:rPr>
          <w:sz w:val="28.0"/>
          <w:szCs w:val="28.0"/>
          <w:rFonts w:ascii="Times New Roman" w:hAnsi="Times New Roman"/>
        </w:rPr>
      </w:pPr>
      <w:r>
        <w:rPr>
          <w:rFonts w:ascii="Calibri"/>
          <w:lang w:bidi="ar-sa"/>
        </w:rPr>
        <w:drawing>
          <wp:inline distB="0" distL="0" distT="0" distR="0">
            <wp:extent cx="5940425" cy="4302167"/>
            <wp:effectExtent b="0" l="0" t="0" r="0"/>
            <wp:docPr name="Рисунок 17" descr="https://pp.userapi.com/c854228/v854228643/6a876/PNHC-U7Ow60.jpg" id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7" descr="https://pp.userapi.com/c854228/v854228643/6a876/PNHC-U7Ow60.jpg" id="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abs>
          <w:tab w:val="left" w:pos="3098"/>
        </w:tabs>
        <w:rPr>
          <w:b w:val="1"/>
          <w:sz w:val="28.0"/>
          <w:szCs w:val="28.0"/>
          <w:rFonts w:ascii="Times New Roman" w:hAnsi="Times New Roman"/>
        </w:rPr>
      </w:pPr>
    </w:p>
    <w:p>
      <w:pPr>
        <w:jc w:val="center"/>
        <w:tabs>
          <w:tab w:val="left" w:pos="3098"/>
        </w:tabs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br w:type="page"/>
      </w: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Практическая работа</w:t>
      </w:r>
    </w:p>
    <w:p>
      <w:pPr>
        <w:jc w:val="center"/>
        <w:tabs>
          <w:tab w:val="left" w:pos="3098"/>
        </w:tabs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«Построение калибровочного графика для проведения </w:t>
      </w:r>
    </w:p>
    <w:p>
      <w:pPr>
        <w:jc w:val="center"/>
        <w:tabs>
          <w:tab w:val="left" w:pos="3098"/>
        </w:tabs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тимоловой пробы»</w:t>
      </w:r>
    </w:p>
    <w:p>
      <w:pPr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Цель работы:</w:t>
      </w:r>
    </w:p>
    <w:p>
      <w:pPr>
        <w:numPr>
          <w:ilvl w:val="0"/>
          <w:numId w:val="6"/>
        </w:numPr>
        <w:spacing w:after="12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научиться готовить калибровочные растворы</w:t>
      </w:r>
    </w:p>
    <w:p>
      <w:pPr>
        <w:numPr>
          <w:ilvl w:val="0"/>
          <w:numId w:val="6"/>
        </w:numPr>
        <w:spacing w:after="120"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научиться строить калибровочный график</w:t>
      </w: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Построение калибровочных графиков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Проводим разведение калибровочных растворов согласно схеме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tbl>
      <w:tblPr>
        <w:tblStyle w:val="aa"/>
        <w:tblW w:w="0" w:type="auto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4A0"/>
      </w:tblPr>
      <w:tblGrid>
        <w:gridCol w:w="1230"/>
        <w:gridCol w:w="2750"/>
        <w:gridCol w:w="2616"/>
        <w:gridCol w:w="2749"/>
      </w:tblGrid>
      <w:tr>
        <w:trPr/>
        <w:tc>
          <w:tcPr>
            <w:tcW w:w="1242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№ пробы</w:t>
            </w:r>
          </w:p>
        </w:tc>
        <w:tc>
          <w:tcPr>
            <w:tcW w:w="2835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vertAlign w:val="subscript"/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Раствор Н</w:t>
            </w:r>
            <w:r>
              <w:rPr>
                <w:b w:val="1"/>
                <w:vertAlign w:val="subscript"/>
                <w:sz w:val="28.0"/>
                <w:szCs w:val="28.0"/>
                <w:rFonts w:ascii="Times New Roman" w:hAnsi="Times New Roman"/>
                <w:lang w:bidi="ar-sa"/>
              </w:rPr>
              <w:t>2</w:t>
            </w:r>
            <w:r>
              <w:rPr>
                <w:b w:val="1"/>
                <w:sz w:val="28.0"/>
                <w:szCs w:val="28.0"/>
                <w:rFonts w:ascii="Times New Roman" w:hAnsi="Times New Roman"/>
                <w:lang w:val="en-us" w:bidi="ar-sa"/>
              </w:rPr>
              <w:t>SO</w:t>
            </w:r>
            <w:r>
              <w:rPr>
                <w:b w:val="1"/>
                <w:vertAlign w:val="subscript"/>
                <w:sz w:val="28.0"/>
                <w:szCs w:val="28.0"/>
                <w:rFonts w:ascii="Times New Roman" w:hAnsi="Times New Roman"/>
                <w:lang w:val="en-us" w:bidi="ar-sa"/>
              </w:rPr>
              <w:t>4</w:t>
            </w:r>
          </w:p>
        </w:tc>
        <w:tc>
          <w:tcPr>
            <w:tcW w:w="2694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Раствор BaCL</w:t>
            </w:r>
          </w:p>
        </w:tc>
        <w:tc>
          <w:tcPr>
            <w:tcW w:w="2800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b w:val="1"/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Единицы помутнения-SH</w:t>
            </w:r>
          </w:p>
        </w:tc>
      </w:tr>
      <w:tr>
        <w:trPr/>
        <w:tc>
          <w:tcPr>
            <w:tcW w:w="1242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1</w:t>
            </w:r>
          </w:p>
        </w:tc>
        <w:tc>
          <w:tcPr>
            <w:tcW w:w="2835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4,5</w:t>
            </w:r>
          </w:p>
        </w:tc>
        <w:tc>
          <w:tcPr>
            <w:tcW w:w="2694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1.5</w:t>
            </w:r>
          </w:p>
        </w:tc>
        <w:tc>
          <w:tcPr>
            <w:tcW w:w="2800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</w:t>
            </w:r>
          </w:p>
        </w:tc>
      </w:tr>
      <w:tr>
        <w:trPr/>
        <w:tc>
          <w:tcPr>
            <w:tcW w:w="1242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2</w:t>
            </w:r>
          </w:p>
        </w:tc>
        <w:tc>
          <w:tcPr>
            <w:tcW w:w="2835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3,0</w:t>
            </w:r>
          </w:p>
        </w:tc>
        <w:tc>
          <w:tcPr>
            <w:tcW w:w="2694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3.0</w:t>
            </w:r>
          </w:p>
        </w:tc>
        <w:tc>
          <w:tcPr>
            <w:tcW w:w="2800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10</w:t>
            </w:r>
          </w:p>
        </w:tc>
      </w:tr>
      <w:tr>
        <w:trPr/>
        <w:tc>
          <w:tcPr>
            <w:tcW w:w="1242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3</w:t>
            </w:r>
          </w:p>
        </w:tc>
        <w:tc>
          <w:tcPr>
            <w:tcW w:w="2835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1,5</w:t>
            </w:r>
          </w:p>
        </w:tc>
        <w:tc>
          <w:tcPr>
            <w:tcW w:w="2694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4.5</w:t>
            </w:r>
          </w:p>
        </w:tc>
        <w:tc>
          <w:tcPr>
            <w:tcW w:w="2800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15</w:t>
            </w:r>
          </w:p>
        </w:tc>
      </w:tr>
      <w:tr>
        <w:trPr/>
        <w:tc>
          <w:tcPr>
            <w:tcW w:w="1242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4</w:t>
            </w:r>
          </w:p>
        </w:tc>
        <w:tc>
          <w:tcPr>
            <w:tcW w:w="2835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  <w:lang w:val="en-us"/>
              </w:rPr>
            </w:pPr>
            <w:r>
              <w:rPr>
                <w:sz w:val="28.0"/>
                <w:szCs w:val="28.0"/>
                <w:rFonts w:ascii="Times New Roman" w:hAnsi="Times New Roman"/>
                <w:lang w:val="en-us" w:bidi="ar-sa"/>
              </w:rPr>
              <w:t>0</w:t>
            </w:r>
          </w:p>
        </w:tc>
        <w:tc>
          <w:tcPr>
            <w:tcW w:w="2694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6.0</w:t>
            </w:r>
          </w:p>
        </w:tc>
        <w:tc>
          <w:tcPr>
            <w:tcW w:w="2800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20</w:t>
            </w:r>
          </w:p>
        </w:tc>
      </w:tr>
    </w:tbl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Растворы смешивают и ровно через 30 мин измеряют оптическую плотность против дистиллированной воды при длине волны 620-690 нм в кювете на 1 см.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По полученным результатам строим калибровочный график, откладывая по оси абсцисс Е (экстинкцию), по оси ординат – единицы помутнения.</w:t>
      </w: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br w:type="page"/>
      </w: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День 5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Методы титрования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1)Кислотно-основное титрование </w:t>
      </w:r>
    </w:p>
    <w:p>
      <w:pPr>
        <w:pStyle w:val="31"/>
        <w:jc w:val="both"/>
        <w:spacing w:after="0" w:line="360" w:lineRule="auto"/>
        <w:ind w:firstLine="85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 основе метода лежит реакция нейтрализации, точка эквивалентности определяется при помощи индикатора, изменяющего свою окраску в зависимости от реакции среды. Основное уравнение:</w:t>
      </w:r>
    </w:p>
    <w:p>
      <w:pPr>
        <w:pStyle w:val="31"/>
        <w:jc w:val="center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H+OH = H2O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В зависимости от используемого титранта различают: 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• Ацидемитрическое титрование – для определения сильных и слабых оснований; основных солей; солей, образованных катионами сильных оснований и анионами слабых кислот. Титрант 0,1 моль/л растворы кислот (соляная и серная) 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• Алкалиметрическое титрование – для определения сильных и слабых кислот; кислых солей; солей, образованных анионами сильных кислот и катионами слабых оснований, органических соединений с кислотными свойствами. Титрант 0,1 моль/л растворы щелочей 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2) Окислительно-восстановительное титрование </w:t>
      </w:r>
    </w:p>
    <w:p>
      <w:pPr>
        <w:pStyle w:val="31"/>
        <w:jc w:val="both"/>
        <w:spacing w:after="0" w:line="360" w:lineRule="auto"/>
        <w:ind w:firstLine="851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В основе метода лежит изменение потенциала окислительно-восстановительной системы при изменении соотношений концентраций окислительной и восстановленных форм в процессе титрования. </w:t>
      </w:r>
    </w:p>
    <w:p>
      <w:pPr>
        <w:pStyle w:val="31"/>
        <w:numPr>
          <w:ilvl w:val="0"/>
          <w:numId w:val="30"/>
        </w:numPr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Перманганатометрия. Основное уравнение:</w:t>
      </w:r>
    </w:p>
    <w:p>
      <w:pPr>
        <w:pStyle w:val="31"/>
        <w:jc w:val="center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MnO4 + 8H+ 5e=Mn+4H20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Титрант: 0,1 моль/л раствор перманганата калия. Метод безиндикаторный. 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3) Комплексонометрия 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В основе метода лежит реакция комплексонообразования. В качестве титранта используются 0,05 моль/л трилона Б. Основное уравнение:</w:t>
      </w:r>
    </w:p>
    <w:p>
      <w:pPr>
        <w:pStyle w:val="31"/>
        <w:jc w:val="center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H2Y+Me = MeY+2H</w:t>
      </w:r>
    </w:p>
    <w:p>
      <w:pPr>
        <w:pStyle w:val="31"/>
        <w:jc w:val="both"/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 Реакция определения проводят в аммиачно буферном растворе ph=10.</w:t>
      </w:r>
    </w:p>
    <w:p>
      <w:pPr>
        <w:pStyle w:val="31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Тема: Определение витамина С в моче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jc w:val="both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b w:val="1"/>
          <w:sz w:val="28.0"/>
          <w:szCs w:val="28.0"/>
          <w:rFonts w:ascii="Times New Roman" w:hAnsi="Times New Roman"/>
          <w:lang w:bidi="ar-sa"/>
        </w:rPr>
        <w:t>Принцип метода:</w:t>
      </w:r>
    </w:p>
    <w:p>
      <w:pPr>
        <w:jc w:val="both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Метод основан на способности аскорбиновой кислоты восстанавливать краситель 2,6 – дихлорфенолиндлфенол. Окисленная форма красителя обладает окраской (в кислой среде - розовой), восстановленная форма – бесцветная. Количество витамина С определяют, титруя исследуемый подкисленный раствор дихлорфенолиндлфенолом до появления розовой окраски. Пока в растворе есть аскорбиновая кислота, краситель обесцвечивается, когда вся аскорбиновая кислота будет окислена, титруемый раствор приобретает розовую окраску.</w:t>
      </w:r>
    </w:p>
    <w:tbl>
      <w:tblPr>
        <w:tblW w:w="0" w:type="auto"/>
        <w:tblBorders/>
        <w:tblCellMar/>
        <w:tblLook w:val="1E0"/>
      </w:tblPr>
      <w:tblGrid>
        <w:gridCol w:w="4644"/>
        <w:gridCol w:w="4644"/>
      </w:tblGrid>
      <w:tr>
        <w:trPr/>
        <w:tc>
          <w:tcPr>
            <w:tcW w:w="4644" w:type="dxa"/>
            <w:tcBorders/>
            <w:vAlign w:val="top"/>
          </w:tcPr>
          <w:p>
            <w:pPr>
              <w:jc w:val="both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>Оборудование:</w:t>
            </w:r>
          </w:p>
          <w:p>
            <w:pPr>
              <w:numPr>
                <w:ilvl w:val="0"/>
                <w:numId w:val="8"/>
              </w:num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колба на 50 мл</w:t>
            </w:r>
          </w:p>
          <w:p>
            <w:pPr>
              <w:numPr>
                <w:ilvl w:val="0"/>
                <w:numId w:val="8"/>
              </w:num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пипетки на 5 мл</w:t>
            </w:r>
          </w:p>
          <w:p>
            <w:pPr>
              <w:numPr>
                <w:ilvl w:val="0"/>
                <w:numId w:val="8"/>
              </w:numPr>
              <w:jc w:val="both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бюретка.</w:t>
            </w:r>
          </w:p>
        </w:tc>
        <w:tc>
          <w:tcPr>
            <w:tcW w:w="4644" w:type="dxa"/>
            <w:tcBorders/>
            <w:vAlign w:val="top"/>
          </w:tcPr>
          <w:p>
            <w:pPr>
              <w:jc w:val="both"/>
              <w:rPr>
                <w:b w:val="1"/>
                <w:sz w:val="28.0"/>
                <w:szCs w:val="28.0"/>
                <w:rFonts w:ascii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hAnsi="Times New Roman"/>
                <w:lang w:bidi="ar-sa"/>
              </w:rPr>
              <w:t xml:space="preserve">Реактивы:  </w:t>
            </w:r>
          </w:p>
          <w:p>
            <w:pPr>
              <w:numPr>
                <w:ilvl w:val="0"/>
                <w:numId w:val="9"/>
              </w:num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уксусная кислота – 3%</w:t>
            </w:r>
          </w:p>
          <w:p>
            <w:pPr>
              <w:numPr>
                <w:ilvl w:val="0"/>
                <w:numId w:val="9"/>
              </w:num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дихлорфенолиндлфенол – 0,001н</w:t>
            </w:r>
          </w:p>
          <w:p>
            <w:pPr>
              <w:numPr>
                <w:ilvl w:val="0"/>
                <w:numId w:val="9"/>
              </w:num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дистиллированная вода</w:t>
            </w:r>
          </w:p>
          <w:p>
            <w:pPr>
              <w:numPr>
                <w:ilvl w:val="0"/>
                <w:numId w:val="9"/>
              </w:numPr>
              <w:jc w:val="both"/>
              <w:spacing w:after="0" w:line="240" w:lineRule="auto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моча</w:t>
            </w:r>
          </w:p>
        </w:tc>
      </w:tr>
    </w:tbl>
    <w:p>
      <w:pPr>
        <w:jc w:val="both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Ход определения:</w:t>
      </w:r>
    </w:p>
    <w:p>
      <w:pPr>
        <w:pStyle w:val="a5"/>
        <w:jc w:val="both"/>
        <w:rPr>
          <w:b w:val="1"/>
          <w:i w:val="1"/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В колбу наливают 1 мл мочи, 7 мл дистиллированной воды, 3 мл уксусной кислоты и титруют смесь дихлорфенолиндлфенолом до появления окраски, устойчивой 30 с.</w:t>
      </w:r>
    </w:p>
    <w:p>
      <w:pPr>
        <w:jc w:val="both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Для расчета содержания витамина С в суточной моче используют формулу:</w:t>
      </w:r>
    </w:p>
    <w:p>
      <w:pPr>
        <w:jc w:val="center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0,3 </w:t>
      </w:r>
      <w:r>
        <w:rPr>
          <w:b w:val="1"/>
          <w:vertAlign w:val="subscript"/>
          <w:sz w:val="28.0"/>
          <w:szCs w:val="28.0"/>
          <w:rFonts w:ascii="Times New Roman" w:hAnsi="Times New Roman"/>
          <w:lang w:bidi="ar-sa"/>
        </w:rPr>
        <w:t>*</w:t>
      </w: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 0.088 </w:t>
      </w:r>
      <w:r>
        <w:rPr>
          <w:b w:val="1"/>
          <w:vertAlign w:val="subscript"/>
          <w:sz w:val="28.0"/>
          <w:szCs w:val="28.0"/>
          <w:rFonts w:ascii="Times New Roman" w:hAnsi="Times New Roman"/>
          <w:lang w:bidi="ar-sa"/>
        </w:rPr>
        <w:t>*</w:t>
      </w: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 1500 = 39,6 мг,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1500 – суточный диурез;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0,088 – количество мг аскорбиновой кислоты, соответствующей 1 мл 0,001 н раствора дихлорфенолиндлфенола;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А – количество мл дихлорфенолиндлфенола, пошедшего на титрование исследуемого раствора.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Норма:</w:t>
      </w:r>
      <w:r>
        <w:rPr>
          <w:sz w:val="28.0"/>
          <w:szCs w:val="28.0"/>
          <w:rFonts w:ascii="Times New Roman" w:hAnsi="Times New Roman"/>
          <w:lang w:bidi="ar-sa"/>
        </w:rPr>
        <w:t xml:space="preserve"> с мочой за сутки выделяется от 20 до 40 мг витамина С.</w:t>
      </w:r>
    </w:p>
    <w:p>
      <w:pPr>
        <w:jc w:val="both"/>
        <w:spacing w:line="240" w:lineRule="auto"/>
        <w:rPr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Диагностическое значение</w:t>
      </w:r>
      <w:r>
        <w:rPr>
          <w:sz w:val="28.0"/>
          <w:szCs w:val="28.0"/>
          <w:rFonts w:ascii="Times New Roman" w:hAnsi="Times New Roman"/>
          <w:lang w:bidi="ar-sa"/>
        </w:rPr>
        <w:t>: определение содержания витамина С в моче дает представление о запасах этого витамина в организме.</w:t>
      </w:r>
    </w:p>
    <w:p>
      <w:pPr>
        <w:jc w:val="both"/>
        <w:spacing w:line="24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 xml:space="preserve">Вывод: </w:t>
      </w:r>
      <w:r>
        <w:rPr>
          <w:sz w:val="28.0"/>
          <w:szCs w:val="28.0"/>
          <w:rFonts w:ascii="Times New Roman" w:hAnsi="Times New Roman"/>
          <w:lang w:bidi="ar-sa"/>
        </w:rPr>
        <w:t>при определении количества витамина С в моче исследования показали, что содержание витамина С в моче равно 39,6 мг. Данное число соответствует норме (20-40).</w:t>
      </w:r>
    </w:p>
    <w:p>
      <w:pPr>
        <w:pStyle w:val="31"/>
        <w:jc w:val="both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День 6</w:t>
      </w: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Тема: качественные реакции на биоорганические соединения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tbl>
      <w:tblPr>
        <w:tblW w:w="9747" w:type="dxa"/>
        <w:tblBorders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/>
        <w:tblLook w:val="4A0"/>
      </w:tblPr>
      <w:tblGrid>
        <w:gridCol w:w="2454"/>
        <w:gridCol w:w="6415"/>
        <w:gridCol w:w="6929"/>
      </w:tblGrid>
      <w:tr>
        <w:trPr>
          <w:trHeight w:val="584"/>
        </w:trPr>
        <w:tc>
          <w:tcPr>
            <w:tcW w:w="2802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Органическое </w:t>
            </w:r>
          </w:p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вещество</w:t>
            </w: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Качественная реакция 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center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Цвет 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Белок </w:t>
            </w: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Биуретовая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Сине-фиолетовый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Нингидриновая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Сине-фиолетовый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Ксантопротеиновая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Желтый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Реакция Фоля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Черный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Глюкоза</w:t>
            </w: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Троммера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Коричнево-красный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Сахароза</w:t>
            </w: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Троммера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Голубой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Мальтоза</w:t>
            </w: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Троммера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Желто-оранжевый</w:t>
            </w:r>
          </w:p>
        </w:tc>
      </w:tr>
      <w:tr>
        <w:trPr/>
        <w:tc>
          <w:tcPr>
            <w:tcW w:w="2802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Крахмал</w:t>
            </w:r>
          </w:p>
        </w:tc>
        <w:tc>
          <w:tcPr>
            <w:tcW w:w="3685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Троммера</w:t>
            </w:r>
          </w:p>
        </w:tc>
        <w:tc>
          <w:tcPr>
            <w:tcW w:w="3260" w:type="dxa"/>
            <w:tcBorders/>
            <w:vAlign w:val="top"/>
          </w:tcPr>
          <w:p>
            <w:pPr>
              <w:pStyle w:val="31"/>
              <w:jc w:val="both"/>
              <w:spacing w:after="0"/>
              <w:ind w:left="5245" w:hanging="4678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Фиолетовый</w:t>
            </w:r>
          </w:p>
        </w:tc>
      </w:tr>
    </w:tbl>
    <w:p>
      <w:pPr>
        <w:pStyle w:val="31"/>
        <w:jc w:val="center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center"/>
        <w:spacing w:after="0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С помощью качественных реакций определить содержания вещества в предложенном флаконе. Ход определения записать: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tbl>
      <w:tblPr>
        <w:tblStyle w:val="aa"/>
        <w:tblW w:w="0" w:type="auto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4A0"/>
      </w:tblPr>
      <w:tblGrid>
        <w:gridCol w:w="3147"/>
        <w:gridCol w:w="3087"/>
        <w:gridCol w:w="3111"/>
      </w:tblGrid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Название реакции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Реактивы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Открываемая группа</w:t>
            </w:r>
          </w:p>
        </w:tc>
      </w:tr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Биуретовая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В пробирку наливают 5 капель раствора яичного белка, 3 капли раствора NaOH и 1 каплю раствора CuSO4, встряхнуть.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Пептидные связи (-СО-NH-)</w:t>
            </w:r>
          </w:p>
        </w:tc>
      </w:tr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Нингидриновая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5 капель раствора яичного белка и 5 капель раствора нингидрина.  Встяхнуть, нагреть до кипения.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Альфа-аминогруппа</w:t>
            </w:r>
          </w:p>
        </w:tc>
      </w:tr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Реакция Фоля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5 капель яичного белка и 5 капель реактива Фоля. Смесь нагревают до кипения и охлаждают под струей холодной воды. 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Сульфидные мостики</w:t>
            </w:r>
          </w:p>
        </w:tc>
      </w:tr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Ксантопротеиновая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В пробирку налить 5 капель яичного белка и 3 капли конц. HNO3. Осторожно нагрейте, затем охладите под струей холодной воды и добавьте 10 капель NaOH.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Циклические АК</w:t>
            </w:r>
          </w:p>
        </w:tc>
      </w:tr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Реакция Троммера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 xml:space="preserve">Возьмите 3 пробирки. Добавьте по 10 капель растворов в 1-глюкозы, во 2- мальтозу, в 3- </w:t>
            </w: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lastRenderedPageBreak/>
            </w: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сахарозу. Затем во все пробирки добавить по 10 капель NaOH и 2 капли CuSO4. Смешать , все пробирки нагреть на спиртовке.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lastRenderedPageBreak/>
            </w: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Карбоксильная группа</w:t>
            </w:r>
          </w:p>
        </w:tc>
      </w:tr>
      <w:tr>
        <w:trPr/>
        <w:tc>
          <w:tcPr>
            <w:tcW w:w="3190" w:type="dxa"/>
            <w:tcBorders/>
            <w:vAlign w:val="top"/>
          </w:tcPr>
          <w:p>
            <w:pPr>
              <w:pStyle w:val="31"/>
              <w:jc w:val="both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С йодом</w:t>
            </w:r>
          </w:p>
        </w:tc>
        <w:tc>
          <w:tcPr>
            <w:tcW w:w="3190" w:type="dxa"/>
            <w:tcBorders/>
            <w:vAlign w:val="top"/>
          </w:tcPr>
          <w:p>
            <w:pPr>
              <w:pStyle w:val="31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Возьмите пробирку. Добавьте 10 капель крахмала, прилить 5 капель йода.</w:t>
            </w:r>
          </w:p>
        </w:tc>
        <w:tc>
          <w:tcPr>
            <w:tcW w:w="3191" w:type="dxa"/>
            <w:tcBorders/>
            <w:vAlign w:val="top"/>
          </w:tcPr>
          <w:p>
            <w:pPr>
              <w:pStyle w:val="31"/>
              <w:jc w:val="center"/>
              <w:spacing w:after="0"/>
              <w:rPr>
                <w:sz w:val="28.0"/>
                <w:szCs w:val="28.0"/>
                <w:rFonts w:ascii="Times New Roman" w:hAnsi="Times New Roman"/>
              </w:rPr>
            </w:pPr>
            <w:r>
              <w:rPr>
                <w:sz w:val="28.0"/>
                <w:szCs w:val="28.0"/>
                <w:rFonts w:ascii="Times New Roman" w:hAnsi="Times New Roman"/>
                <w:lang w:bidi="ar-sa"/>
              </w:rPr>
              <w:t>-</w:t>
            </w:r>
          </w:p>
        </w:tc>
      </w:tr>
    </w:tbl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Вывод:</w:t>
      </w:r>
      <w:r>
        <w:rPr>
          <w:sz w:val="28.0"/>
          <w:szCs w:val="28.0"/>
          <w:rFonts w:ascii="Times New Roman" w:hAnsi="Times New Roman"/>
          <w:lang w:bidi="ar-sa"/>
        </w:rPr>
        <w:t xml:space="preserve"> провели качественные реакции на белки и углеводы (глюкоза, сахароза, мальтоза, крахмал)</w:t>
      </w:r>
    </w:p>
    <w:p>
      <w:pPr>
        <w:pStyle w:val="31"/>
        <w:jc w:val="both"/>
        <w:spacing w:after="0"/>
        <w:rPr>
          <w:sz w:val="28.0"/>
          <w:szCs w:val="28.0"/>
          <w:rFonts w:ascii="Times New Roman" w:hAnsi="Times New Roman"/>
        </w:rPr>
      </w:pPr>
    </w:p>
    <w:p>
      <w:pPr>
        <w:jc w:val="right"/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jc w:val="center"/>
        <w:spacing w:after="0" w:line="360" w:lineRule="auto"/>
        <w:rPr>
          <w:b w:val="1"/>
          <w:sz w:val="28.0"/>
          <w:szCs w:val="28.0"/>
          <w:rFonts w:ascii="Times New Roman" w:hAnsi="Times New Roman"/>
        </w:rPr>
      </w:pPr>
      <w:r>
        <w:rPr>
          <w:b w:val="1"/>
          <w:sz w:val="28.0"/>
          <w:szCs w:val="28.0"/>
          <w:rFonts w:ascii="Times New Roman" w:hAnsi="Times New Roman"/>
          <w:lang w:bidi="ar-sa"/>
        </w:rPr>
        <w:t>Перечень вопросов к зачету по учебной практике: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ТБ при работе с кислотами, щелочами, электрооборудованием.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работы на центрифуги, ФЕКе, термостате, дозаторами.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lastRenderedPageBreak/>
      </w:r>
      <w:r>
        <w:rPr>
          <w:sz w:val="28.0"/>
          <w:szCs w:val="28.0"/>
          <w:rFonts w:ascii="Times New Roman"/>
          <w:lang w:bidi="ar-sa"/>
        </w:rPr>
        <w:t>Требования к построению калибровочного графика, правила построения калибровочного графика.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приготовления раствора приблизительной концентрации из навеске.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приготовления раствора приблизительной концентрации разбавлением.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приготовления раствора точной концентрации из навеске.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приготовления раствора точной концентрации разбавлением.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приготовления раствора из фиксанала.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Правила проведения титриметрического метода исследования.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 xml:space="preserve"> Дезинфекция и утилизация.</w:t>
      </w:r>
    </w:p>
    <w:p>
      <w:pPr>
        <w:pStyle w:val="a9"/>
        <w:numPr>
          <w:ilvl w:val="0"/>
          <w:numId w:val="31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Свойства, функции и строение белкоа, углеводов, липидов, витаминов, гормонов.</w:t>
      </w:r>
    </w:p>
    <w:p>
      <w:pPr>
        <w:pStyle w:val="a9"/>
        <w:jc w:val="center"/>
        <w:spacing w:line="360" w:lineRule="auto"/>
        <w:rPr>
          <w:b w:val="1"/>
          <w:sz w:val="28.0"/>
          <w:szCs w:val="28.0"/>
        </w:rPr>
      </w:pPr>
      <w:r>
        <w:rPr>
          <w:b w:val="1"/>
          <w:sz w:val="28.0"/>
          <w:szCs w:val="28.0"/>
          <w:rFonts w:ascii="Times New Roman"/>
          <w:lang w:bidi="ar-sa"/>
        </w:rPr>
        <w:t>Перечень зачетных манипуляций: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Центрифугирование образца. Отделение осадка от надосадочной жидкости.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Фотометрирование образца.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Построение калибровочного графика.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Выбор дозатора, установление необходимого объема, работа дозатором.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Приготовление раствора приблизительной концентрации из навески.</w:t>
      </w:r>
    </w:p>
    <w:p>
      <w:pPr>
        <w:pStyle w:val="a9"/>
        <w:numPr>
          <w:ilvl w:val="2"/>
          <w:numId w:val="8"/>
        </w:numPr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Приготовление раствора приблизительной концентрации разбавлением.</w:t>
      </w:r>
    </w:p>
    <w:p>
      <w:pPr>
        <w:pStyle w:val="a9"/>
        <w:numPr>
          <w:ilvl w:val="2"/>
          <w:numId w:val="8"/>
        </w:numPr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Приготовление раствора точной концентрации из навеске.</w:t>
      </w:r>
    </w:p>
    <w:p>
      <w:pPr>
        <w:pStyle w:val="a9"/>
        <w:numPr>
          <w:ilvl w:val="2"/>
          <w:numId w:val="8"/>
        </w:numPr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Приготовление раствора точной концентрации разбавлением.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Проведение титриметрического метода исследования.</w:t>
      </w:r>
    </w:p>
    <w:p>
      <w:pPr>
        <w:pStyle w:val="a9"/>
        <w:numPr>
          <w:ilvl w:val="2"/>
          <w:numId w:val="8"/>
        </w:numPr>
        <w:jc w:val="both"/>
        <w:spacing w:line="360" w:lineRule="auto"/>
        <w:rPr>
          <w:sz w:val="28.0"/>
          <w:szCs w:val="28.0"/>
        </w:rPr>
      </w:pPr>
      <w:r>
        <w:rPr>
          <w:sz w:val="28.0"/>
          <w:szCs w:val="28.0"/>
          <w:rFonts w:ascii="Times New Roman"/>
          <w:lang w:bidi="ar-sa"/>
        </w:rPr>
        <w:t>Проведение дезинфекции лабораторного инструментария , посуды.</w:t>
      </w:r>
    </w:p>
    <w:p>
      <w:pPr>
        <w:jc w:val="both"/>
        <w:spacing w:line="360" w:lineRule="auto"/>
        <w:rPr>
          <w:sz w:val="28.0"/>
          <w:szCs w:val="28.0"/>
          <w:rFonts w:ascii="Carlito"/>
        </w:rPr>
      </w:pPr>
    </w:p>
    <w:p>
      <w:pPr>
        <w:jc w:val="center"/>
        <w:spacing w:line="360" w:lineRule="auto"/>
        <w:rPr>
          <w:b w:val="1"/>
          <w:sz w:val="28.0"/>
          <w:szCs w:val="28.0"/>
          <w:rFonts w:ascii="Times New Roman" w:cs="Times New Roman" w:hAnsi="Times New Roman"/>
        </w:rPr>
      </w:pP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t>Текстовый отчет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1.  Умения, которыми хорошо овладел в ходе практики: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- определяла биохимические показатели мочи;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lastRenderedPageBreak/>
      </w:r>
      <w:r>
        <w:rPr>
          <w:sz w:val="28.0"/>
          <w:szCs w:val="28.0"/>
          <w:rFonts w:ascii="Times New Roman" w:cs="Times New Roman" w:hAnsi="Times New Roman"/>
          <w:lang w:bidi="ar-sa"/>
        </w:rPr>
        <w:t>-готовила растворы по точной навеске;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- строила калибровочные графики;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- проводила качественные реакции на органические соединения 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- вела учетно-отчетную документацию.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2. Самостоятельная работа: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Работала с нормативными документами и законодательной базой: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- Инструкция по мерам профилактики распространения инфекционных заболеваний при работе КДЛ ЛПУ от 17 января 1991 г;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- СанПиН 2.1.7.2790-10 «Санитарно-эпидемические требования к обращению с медицинскими отходами » от 9 декабря 2010 г.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Поиск электронных источников информации.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3. Помощь оказана со стороны методического и непосредственного  руководителя  Лихошерстовой Е.В.</w:t>
      </w:r>
    </w:p>
    <w:p>
      <w:pPr>
        <w:jc w:val="both"/>
        <w:spacing w:line="360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4. Замечания и предложения по прохождению практики нет. В ходе практики мною были хорошо усвоены и закреплены знания по дисциплине  « Теория и практика лабораторных биохимических исследований  »</w:t>
      </w:r>
    </w:p>
    <w:p>
      <w:pPr>
        <w:jc w:val="both"/>
        <w:spacing w:line="168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>Общий руководитель практики ____________ _________________</w:t>
      </w:r>
    </w:p>
    <w:p>
      <w:pPr>
        <w:jc w:val="both"/>
        <w:spacing w:line="168" w:lineRule="auto"/>
        <w:rPr>
          <w:sz w:val="28.0"/>
          <w:szCs w:val="28.0"/>
          <w:rFonts w:ascii="Times New Roman" w:cs="Times New Roman" w:hAnsi="Times New Roman"/>
        </w:rPr>
      </w:pPr>
      <w:r>
        <w:rPr>
          <w:sz w:val="28.0"/>
          <w:szCs w:val="28.0"/>
          <w:rFonts w:ascii="Times New Roman" w:cs="Times New Roman" w:hAnsi="Times New Roman"/>
          <w:lang w:bidi="ar-sa"/>
        </w:rPr>
        <w:t xml:space="preserve">                                                             (подпись)                    (ФИО)</w:t>
      </w: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</w:p>
    <w:p>
      <w:pPr>
        <w:tabs>
          <w:tab w:val="left" w:pos="7300"/>
        </w:tabs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b w:val="1"/>
          <w:sz w:val="24.0"/>
          <w:szCs w:val="24.0"/>
          <w:rFonts w:ascii="Times New Roman" w:hAnsi="Times New Roman"/>
          <w:lang w:bidi="ar-sa"/>
        </w:rPr>
        <w:t xml:space="preserve">                                                                                                             </w:t>
      </w:r>
      <w:r>
        <w:rPr>
          <w:sz w:val="28.0"/>
          <w:szCs w:val="28.0"/>
          <w:rFonts w:ascii="Times New Roman" w:hAnsi="Times New Roman"/>
          <w:lang w:bidi="ar-sa"/>
        </w:rPr>
        <w:t>М.П. организации</w:t>
      </w:r>
    </w:p>
    <w:p>
      <w:pPr>
        <w:jc w:val="center"/>
        <w:tabs>
          <w:tab w:val="left" w:pos="7300"/>
        </w:tabs>
        <w:spacing w:after="0" w:line="240" w:lineRule="auto"/>
        <w:rPr>
          <w:sz w:val="28.0"/>
          <w:szCs w:val="28.0"/>
          <w:rFonts w:ascii="Times New Roman" w:hAnsi="Times New Roman"/>
        </w:rPr>
      </w:pPr>
      <w:r>
        <w:rPr>
          <w:b w:val="1"/>
          <w:sz w:val="24.0"/>
          <w:szCs w:val="24.0"/>
          <w:rFonts w:ascii="Times New Roman" w:hAnsi="Times New Roman"/>
          <w:lang w:bidi="ar-sa"/>
        </w:rPr>
        <w:t>ОТЧЕТ ПО УЧЕБНОЙ ПРАКТИКЕ</w:t>
      </w: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</w:p>
    <w:p>
      <w:pPr>
        <w:jc w:val="center"/>
        <w:spacing w:after="0" w:line="240" w:lineRule="auto"/>
        <w:rPr>
          <w:b w:val="1"/>
          <w:sz w:val="24.0"/>
          <w:szCs w:val="24.0"/>
          <w:rFonts w:ascii="Times New Roman" w:hAnsi="Times New Roman"/>
        </w:rPr>
      </w:pPr>
    </w:p>
    <w:p>
      <w:pPr>
        <w:spacing w:after="0" w:line="360" w:lineRule="auto"/>
        <w:rPr>
          <w:u w:val="single"/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Ф.И.О обучающегося</w:t>
      </w:r>
      <w:r>
        <w:rPr>
          <w:u w:val="single"/>
          <w:sz w:val="28.0"/>
          <w:szCs w:val="28.0"/>
          <w:rFonts w:ascii="Times New Roman" w:hAnsi="Times New Roman"/>
          <w:lang w:bidi="ar-sa"/>
        </w:rPr>
        <w:t xml:space="preserve">   Богоченко Екатерина Андреевна   </w:t>
      </w:r>
    </w:p>
    <w:p>
      <w:pPr>
        <w:spacing w:after="0" w:line="360" w:lineRule="auto"/>
        <w:rPr>
          <w:u w:val="single"/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Группы</w:t>
      </w:r>
      <w:r>
        <w:rPr>
          <w:u w:val="single"/>
          <w:sz w:val="28.0"/>
          <w:szCs w:val="28.0"/>
          <w:rFonts w:ascii="Times New Roman" w:hAnsi="Times New Roman"/>
          <w:lang w:bidi="ar-sa"/>
        </w:rPr>
        <w:t xml:space="preserve">        206-2 </w:t>
      </w:r>
      <w:r>
        <w:rPr>
          <w:sz w:val="28.0"/>
          <w:szCs w:val="28.0"/>
          <w:rFonts w:ascii="Times New Roman" w:hAnsi="Times New Roman"/>
          <w:lang w:bidi="ar-sa"/>
        </w:rPr>
        <w:t xml:space="preserve">специальности </w:t>
      </w:r>
      <w:r>
        <w:rPr>
          <w:u w:val="single"/>
          <w:sz w:val="28.0"/>
          <w:szCs w:val="28.0"/>
          <w:rFonts w:ascii="Times New Roman" w:hAnsi="Times New Roman"/>
          <w:lang w:bidi="ar-sa"/>
        </w:rPr>
        <w:t>Лабораторная диагностика</w:t>
      </w:r>
    </w:p>
    <w:p>
      <w:pPr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>Проходившего (ей) учебную практику</w:t>
      </w:r>
    </w:p>
    <w:p>
      <w:pPr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t xml:space="preserve">С 29 по 5  июля 2019 г </w:t>
      </w:r>
    </w:p>
    <w:p>
      <w:pPr>
        <w:spacing w:after="0" w:line="360" w:lineRule="auto"/>
        <w:rPr>
          <w:sz w:val="28.0"/>
          <w:szCs w:val="28.0"/>
          <w:rFonts w:ascii="Times New Roman" w:hAnsi="Times New Roman"/>
        </w:rPr>
      </w:pPr>
      <w:r>
        <w:rPr>
          <w:sz w:val="28.0"/>
          <w:szCs w:val="28.0"/>
          <w:rFonts w:ascii="Times New Roman" w:hAnsi="Times New Roman"/>
          <w:lang w:bidi="ar-sa"/>
        </w:rPr>
        <w:lastRenderedPageBreak/>
      </w:r>
      <w:r>
        <w:rPr>
          <w:sz w:val="28.0"/>
          <w:szCs w:val="28.0"/>
          <w:rFonts w:ascii="Times New Roman" w:hAnsi="Times New Roman"/>
          <w:lang w:bidi="ar-sa"/>
        </w:rPr>
        <w:t>За время прохождения практики мною выполнены следующие объемы работ:</w:t>
      </w:r>
    </w:p>
    <w:p>
      <w:pPr>
        <w:spacing w:line="360" w:lineRule="auto"/>
        <w:rPr>
          <w:b w:val="1"/>
          <w:sz w:val="28.0"/>
          <w:szCs w:val="28.0"/>
          <w:rFonts w:ascii="Times New Roman" w:cs="Times New Roman" w:hAnsi="Times New Roman"/>
        </w:rPr>
      </w:pPr>
      <w:r>
        <w:rPr>
          <w:b w:val="1"/>
          <w:sz w:val="28.0"/>
          <w:szCs w:val="28.0"/>
          <w:rFonts w:ascii="Calibri"/>
          <w:lang w:bidi="ar-sa"/>
        </w:rPr>
        <w:t xml:space="preserve">                                                     </w:t>
      </w:r>
      <w:r>
        <w:rPr>
          <w:b w:val="1"/>
          <w:sz w:val="28.0"/>
          <w:szCs w:val="28.0"/>
          <w:rFonts w:ascii="Times New Roman" w:cs="Times New Roman" w:hAnsi="Times New Roman"/>
          <w:lang w:bidi="ar-sa"/>
        </w:rPr>
        <w:t>Цифровой отчет</w:t>
      </w:r>
    </w:p>
    <w:tbl>
      <w:tblPr>
        <w:tblStyle w:val="aa"/>
        <w:tblW w:w="0" w:type="auto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  <w:tblLook w:val="4A0"/>
      </w:tblPr>
      <w:tblGrid>
        <w:gridCol w:w="801"/>
        <w:gridCol w:w="5427"/>
        <w:gridCol w:w="3117"/>
      </w:tblGrid>
      <w:tr>
        <w:trPr/>
        <w:tc>
          <w:tcPr>
            <w:tcW w:w="817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№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Наименование разделов и тем практики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Количество</w:t>
            </w:r>
          </w:p>
        </w:tc>
      </w:tr>
      <w:tr>
        <w:trPr/>
        <w:tc>
          <w:tcPr>
            <w:tcW w:w="817" w:type="dxa"/>
            <w:tcBorders/>
            <w:vAlign w:val="top"/>
          </w:tcPr>
          <w:p>
            <w:pPr>
              <w:jc w:val="center"/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Ознакомление с правилами работы в КДЛ:</w:t>
            </w:r>
          </w:p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- ОТ при работе в биохимической лаборатории;</w:t>
            </w:r>
          </w:p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- Правила безопасной работы с электроприборами и нагревательными приборами;</w:t>
            </w:r>
          </w:p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- Дезинфекция. Проведение дезинфекции лабораторного инструментария, посуды, оборудования;</w:t>
            </w:r>
          </w:p>
          <w:p>
            <w:pPr>
              <w:spacing w:line="276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- Организация рабочего места для проведения клинико-биохимических исследований;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</w:t>
            </w: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</w:p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</w:t>
            </w:r>
          </w:p>
        </w:tc>
      </w:tr>
      <w:tr>
        <w:trPr/>
        <w:tc>
          <w:tcPr>
            <w:tcW w:w="817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2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Работа с аппаратурой и приборами в КДЛ (термостат, центрифуга, ФЭК, сушильный шкаф)</w:t>
            </w:r>
          </w:p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Работа с мерной посудой</w:t>
            </w:r>
          </w:p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Правила работы с дозаторами фиксированного и переменного объема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4</w:t>
            </w: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3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Приготовление растворов заданной концентрации (точной и приблизительной)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15</w:t>
            </w:r>
          </w:p>
        </w:tc>
      </w:tr>
      <w:tr>
        <w:trPr/>
        <w:tc>
          <w:tcPr>
            <w:tcW w:w="817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4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Построение калибровочного графика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6</w:t>
            </w:r>
          </w:p>
        </w:tc>
      </w:tr>
      <w:tr>
        <w:trPr/>
        <w:tc>
          <w:tcPr>
            <w:tcW w:w="817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5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Определение витаминов и в биологических жидкостях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1</w:t>
            </w:r>
          </w:p>
        </w:tc>
      </w:tr>
      <w:tr>
        <w:trPr/>
        <w:tc>
          <w:tcPr>
            <w:tcW w:w="817" w:type="dxa"/>
            <w:tcBorders/>
            <w:vAlign w:val="top"/>
          </w:tcPr>
          <w:p>
            <w:pPr>
              <w:spacing w:line="360" w:lineRule="auto"/>
              <w:rPr>
                <w:b w:val="1"/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b w:val="1"/>
                <w:sz w:val="28.0"/>
                <w:szCs w:val="28.0"/>
                <w:rFonts w:ascii="Times New Roman" w:cs="Times New Roman" w:hAnsi="Times New Roman"/>
                <w:lang w:bidi="ar-sa"/>
              </w:rPr>
              <w:t>6</w:t>
            </w:r>
          </w:p>
        </w:tc>
        <w:tc>
          <w:tcPr>
            <w:tcW w:w="5563" w:type="dxa"/>
            <w:tcBorders/>
            <w:vAlign w:val="top"/>
          </w:tcPr>
          <w:p>
            <w:pPr>
              <w:spacing w:line="276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Выполнение мер санитарно-эпидемиологического режима в КДЛ</w:t>
            </w:r>
          </w:p>
        </w:tc>
        <w:tc>
          <w:tcPr>
            <w:tcW w:w="3191" w:type="dxa"/>
            <w:tcBorders/>
            <w:vAlign w:val="top"/>
          </w:tcPr>
          <w:p>
            <w:pPr>
              <w:spacing w:line="360" w:lineRule="auto"/>
              <w:rPr>
                <w:sz w:val="28.0"/>
                <w:szCs w:val="28.0"/>
                <w:rFonts w:ascii="Times New Roman" w:cs="Times New Roman" w:hAnsi="Times New Roman"/>
              </w:rPr>
            </w:pPr>
            <w:r>
              <w:rPr>
                <w:sz w:val="28.0"/>
                <w:szCs w:val="28.0"/>
                <w:rFonts w:ascii="Times New Roman" w:cs="Times New Roman" w:hAnsi="Times New Roman"/>
                <w:lang w:bidi="ar-sa"/>
              </w:rPr>
              <w:t>2</w:t>
            </w:r>
          </w:p>
        </w:tc>
      </w:tr>
    </w:tbl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p>
      <w:pPr>
        <w:spacing w:after="0" w:line="240" w:lineRule="auto"/>
        <w:rPr>
          <w:sz w:val="24.0"/>
          <w:szCs w:val="24.0"/>
          <w:rFonts w:ascii="Times New Roman" w:hAnsi="Times New Roman"/>
        </w:rPr>
      </w:pPr>
    </w:p>
    <w:sectPr>
      <w:pgSz w:w="11906" w:h="16838" w:orient="portrait"/>
      <w:pgMar w:bottom="1134" w:top="1134" w:right="850" w:left="1701" w:header="708" w:footer="708" w:gutter="0"/>
      <w:cols w:space="708" w:equalWidth="true"/>
      <w:type w:val="continuous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notTrueType w:val="tru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notTrueType w:val="tru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notTrueType w:val="tru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notTrueType w:val="tru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notTrueType w:val="tru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notTrueType w:val="tru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notTrueType w:val="tru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notTrueType w:val="tru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>
    <w:pPr>
      <w:pStyle w:val="ad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</w:p>
  <w:p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abstractNum w:abstractNumId="28">
    <w:multiLevelType w:val="hybridMultilevel"/>
    <w:lvl w:ilvl="0"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numFmt w:val="bullet"/>
      <w:lvlText w:val="o"/>
      <w:lvlJc w:val="left"/>
      <w:start w:val="1"/>
      <w:pPr>
        <w:ind w:left="108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180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52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24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396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468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40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12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7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80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4">
    <w:multiLevelType w:val="hybridMultilevel"/>
    <w:lvl w:ilvl="0">
      <w:numFmt w:val="bullet"/>
      <w:lvlText w:val=""/>
      <w:lvlJc w:val="left"/>
      <w:start w:val="1"/>
      <w:pPr>
        <w:ind w:left="927" w:hanging="360"/>
      </w:pPr>
      <w:rPr>
        <w:rFonts w:ascii="Symbol" w:hAnsi="Symbol" w:hint="default"/>
      </w:r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6">
    <w:multiLevelType w:val="hybridMultilevel"/>
    <w:lvl w:ilvl="0">
      <w:numFmt w:val="decimal"/>
      <w:lvlText w:val="%1."/>
      <w:lvlJc w:val="left"/>
      <w:start w:val="1"/>
      <w:pPr>
        <w:ind w:left="720" w:hanging="360"/>
      </w:pPr>
      <w:rPr>
        <w:b w:val="0"/>
        <w:i w:val="0"/>
        <w:rFonts w:hint="default"/>
      </w:r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2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26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bullet"/>
      <w:lvlText w:val="-"/>
      <w:lvlJc w:val="left"/>
      <w:pPr>
        <w:tabs>
          <w:tab w:val="null" w:pos="0"/>
        </w:tabs>
        <w:ind w:left="1440" w:hanging="360"/>
      </w:pPr>
      <w:rPr>
        <w:rFonts w:ascii="Times New Roman" w:cs="Times New Roman" w:eastAsia="Times New Roman" w:hAnsi="Times New Roman" w:hint="default"/>
      </w:rPr>
    </w:lvl>
    <w:lvl w:ilvl="2">
      <w:numFmt w:val="decimal"/>
      <w:lvlText w:val="%3."/>
      <w:lvlJc w:val="left"/>
      <w:start w:val="1"/>
      <w:pPr>
        <w:tabs>
          <w:tab w:val="null" w:pos="0"/>
        </w:tabs>
        <w:ind w:left="785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7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8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6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9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27">
    <w:multiLevelType w:val="hybridMultilevel"/>
    <w:lvl w:ilvl="0">
      <w:numFmt w:val="decimal"/>
      <w:lvlText w:val="%1."/>
      <w:lvlJc w:val="left"/>
      <w:start w:val="1"/>
      <w:pPr>
        <w:ind w:left="360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080" w:hanging="360"/>
      </w:pPr>
    </w:lvl>
    <w:lvl w:ilvl="2">
      <w:numFmt w:val="lowerRoman"/>
      <w:lvlText w:val="%3."/>
      <w:lvlJc w:val="right"/>
      <w:start w:val="1"/>
      <w:pPr>
        <w:ind w:left="1800" w:hanging="180"/>
      </w:pPr>
    </w:lvl>
    <w:lvl w:ilvl="3">
      <w:numFmt w:val="decimal"/>
      <w:lvlText w:val="%4."/>
      <w:lvlJc w:val="left"/>
      <w:start w:val="1"/>
      <w:pPr>
        <w:ind w:left="2520" w:hanging="360"/>
      </w:pPr>
    </w:lvl>
    <w:lvl w:ilvl="4">
      <w:numFmt w:val="lowerLetter"/>
      <w:lvlText w:val="%5."/>
      <w:lvlJc w:val="left"/>
      <w:start w:val="1"/>
      <w:pPr>
        <w:ind w:left="3240" w:hanging="360"/>
      </w:pPr>
    </w:lvl>
    <w:lvl w:ilvl="5">
      <w:numFmt w:val="lowerRoman"/>
      <w:lvlText w:val="%6."/>
      <w:lvlJc w:val="right"/>
      <w:start w:val="1"/>
      <w:pPr>
        <w:ind w:left="3960" w:hanging="180"/>
      </w:pPr>
    </w:lvl>
    <w:lvl w:ilvl="6">
      <w:numFmt w:val="decimal"/>
      <w:lvlText w:val="%7."/>
      <w:lvlJc w:val="left"/>
      <w:start w:val="1"/>
      <w:pPr>
        <w:ind w:left="4680" w:hanging="360"/>
      </w:pPr>
    </w:lvl>
    <w:lvl w:ilvl="7">
      <w:numFmt w:val="lowerLetter"/>
      <w:lvlText w:val="%8."/>
      <w:lvlJc w:val="left"/>
      <w:start w:val="1"/>
      <w:pPr>
        <w:ind w:left="5400" w:hanging="360"/>
      </w:pPr>
    </w:lvl>
    <w:lvl w:ilvl="8">
      <w:numFmt w:val="lowerRoman"/>
      <w:lvlText w:val="%9."/>
      <w:lvlJc w:val="right"/>
      <w:start w:val="1"/>
      <w:pPr>
        <w:ind w:left="6120" w:hanging="180"/>
      </w:pPr>
    </w:lvl>
  </w:abstractNum>
  <w:abstractNum w:abstractNumId="1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3">
    <w:multiLevelType w:val="hybridMultilevel"/>
    <w:lvl w:ilvl="0">
      <w:numFmt w:val="decimal"/>
      <w:lvlText w:val="%1."/>
      <w:lvlJc w:val="left"/>
      <w:start w:val="1"/>
      <w:pPr>
        <w:tabs>
          <w:tab w:val="null" w:pos="0"/>
        </w:tabs>
        <w:ind w:left="720" w:hanging="360"/>
      </w:p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11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10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4">
    <w:multiLevelType w:val="hybridMultilevel"/>
    <w:lvl w:ilvl="0">
      <w:numFmt w:val="decimal"/>
      <w:lvlText w:val="%1)"/>
      <w:lvlJc w:val="left"/>
      <w:start w:val="1"/>
      <w:pPr>
        <w:ind w:left="1069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789" w:hanging="360"/>
      </w:pPr>
    </w:lvl>
    <w:lvl w:ilvl="2">
      <w:numFmt w:val="lowerRoman"/>
      <w:lvlText w:val="%3."/>
      <w:lvlJc w:val="right"/>
      <w:start w:val="1"/>
      <w:pPr>
        <w:ind w:left="2509" w:hanging="180"/>
      </w:pPr>
    </w:lvl>
    <w:lvl w:ilvl="3">
      <w:numFmt w:val="decimal"/>
      <w:lvlText w:val="%4."/>
      <w:lvlJc w:val="left"/>
      <w:start w:val="1"/>
      <w:pPr>
        <w:ind w:left="3229" w:hanging="360"/>
      </w:pPr>
    </w:lvl>
    <w:lvl w:ilvl="4">
      <w:numFmt w:val="lowerLetter"/>
      <w:lvlText w:val="%5."/>
      <w:lvlJc w:val="left"/>
      <w:start w:val="1"/>
      <w:pPr>
        <w:ind w:left="3949" w:hanging="360"/>
      </w:pPr>
    </w:lvl>
    <w:lvl w:ilvl="5">
      <w:numFmt w:val="lowerRoman"/>
      <w:lvlText w:val="%6."/>
      <w:lvlJc w:val="right"/>
      <w:start w:val="1"/>
      <w:pPr>
        <w:ind w:left="4669" w:hanging="180"/>
      </w:pPr>
    </w:lvl>
    <w:lvl w:ilvl="6">
      <w:numFmt w:val="decimal"/>
      <w:lvlText w:val="%7."/>
      <w:lvlJc w:val="left"/>
      <w:start w:val="1"/>
      <w:pPr>
        <w:ind w:left="5389" w:hanging="360"/>
      </w:pPr>
    </w:lvl>
    <w:lvl w:ilvl="7">
      <w:numFmt w:val="lowerLetter"/>
      <w:lvlText w:val="%8."/>
      <w:lvlJc w:val="left"/>
      <w:start w:val="1"/>
      <w:pPr>
        <w:ind w:left="6109" w:hanging="360"/>
      </w:pPr>
    </w:lvl>
    <w:lvl w:ilvl="8">
      <w:numFmt w:val="lowerRoman"/>
      <w:lvlText w:val="%9."/>
      <w:lvlJc w:val="right"/>
      <w:start w:val="1"/>
      <w:pPr>
        <w:ind w:left="6829" w:hanging="180"/>
      </w:pPr>
    </w:lvl>
  </w:abstractNum>
  <w:abstractNum w:abstractNumId="0">
    <w:multiLevelType w:val="hybridMultilevel"/>
    <w:lvl w:ilvl="0">
      <w:numFmt w:val="decimal"/>
      <w:lvlText w:val="%1)"/>
      <w:lvlJc w:val="left"/>
      <w:start w:val="1"/>
      <w:pPr>
        <w:ind w:left="1069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789" w:hanging="360"/>
      </w:pPr>
    </w:lvl>
    <w:lvl w:ilvl="2">
      <w:numFmt w:val="lowerRoman"/>
      <w:lvlText w:val="%3."/>
      <w:lvlJc w:val="right"/>
      <w:start w:val="1"/>
      <w:pPr>
        <w:ind w:left="2509" w:hanging="180"/>
      </w:pPr>
    </w:lvl>
    <w:lvl w:ilvl="3">
      <w:numFmt w:val="decimal"/>
      <w:lvlText w:val="%4."/>
      <w:lvlJc w:val="left"/>
      <w:start w:val="1"/>
      <w:pPr>
        <w:ind w:left="3229" w:hanging="360"/>
      </w:pPr>
    </w:lvl>
    <w:lvl w:ilvl="4">
      <w:numFmt w:val="lowerLetter"/>
      <w:lvlText w:val="%5."/>
      <w:lvlJc w:val="left"/>
      <w:start w:val="1"/>
      <w:pPr>
        <w:ind w:left="3949" w:hanging="360"/>
      </w:pPr>
    </w:lvl>
    <w:lvl w:ilvl="5">
      <w:numFmt w:val="lowerRoman"/>
      <w:lvlText w:val="%6."/>
      <w:lvlJc w:val="right"/>
      <w:start w:val="1"/>
      <w:pPr>
        <w:ind w:left="4669" w:hanging="180"/>
      </w:pPr>
    </w:lvl>
    <w:lvl w:ilvl="6">
      <w:numFmt w:val="decimal"/>
      <w:lvlText w:val="%7."/>
      <w:lvlJc w:val="left"/>
      <w:start w:val="1"/>
      <w:pPr>
        <w:ind w:left="5389" w:hanging="360"/>
      </w:pPr>
    </w:lvl>
    <w:lvl w:ilvl="7">
      <w:numFmt w:val="lowerLetter"/>
      <w:lvlText w:val="%8."/>
      <w:lvlJc w:val="left"/>
      <w:start w:val="1"/>
      <w:pPr>
        <w:ind w:left="6109" w:hanging="360"/>
      </w:pPr>
    </w:lvl>
    <w:lvl w:ilvl="8">
      <w:numFmt w:val="lowerRoman"/>
      <w:lvlText w:val="%9."/>
      <w:lvlJc w:val="right"/>
      <w:start w:val="1"/>
      <w:pPr>
        <w:ind w:left="6829" w:hanging="180"/>
      </w:pPr>
    </w:lvl>
  </w:abstractNum>
  <w:abstractNum w:abstractNumId="8">
    <w:multiLevelType w:val="hybridMultilevel"/>
    <w:lvl w:ilvl="0">
      <w:numFmt w:val="decimal"/>
      <w:lvlText w:val="%1)"/>
      <w:lvlJc w:val="left"/>
      <w:start w:val="1"/>
      <w:pPr>
        <w:ind w:left="360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155" w:hanging="360"/>
      </w:pPr>
    </w:lvl>
    <w:lvl w:ilvl="2">
      <w:numFmt w:val="lowerRoman"/>
      <w:lvlText w:val="%3."/>
      <w:lvlJc w:val="right"/>
      <w:start w:val="1"/>
      <w:pPr>
        <w:ind w:left="1875" w:hanging="180"/>
      </w:pPr>
    </w:lvl>
    <w:lvl w:ilvl="3">
      <w:numFmt w:val="decimal"/>
      <w:lvlText w:val="%4."/>
      <w:lvlJc w:val="left"/>
      <w:start w:val="1"/>
      <w:pPr>
        <w:ind w:left="2595" w:hanging="360"/>
      </w:pPr>
    </w:lvl>
    <w:lvl w:ilvl="4">
      <w:numFmt w:val="lowerLetter"/>
      <w:lvlText w:val="%5."/>
      <w:lvlJc w:val="left"/>
      <w:start w:val="1"/>
      <w:pPr>
        <w:ind w:left="3315" w:hanging="360"/>
      </w:pPr>
    </w:lvl>
    <w:lvl w:ilvl="5">
      <w:numFmt w:val="lowerRoman"/>
      <w:lvlText w:val="%6."/>
      <w:lvlJc w:val="right"/>
      <w:start w:val="1"/>
      <w:pPr>
        <w:ind w:left="4035" w:hanging="180"/>
      </w:pPr>
    </w:lvl>
    <w:lvl w:ilvl="6">
      <w:numFmt w:val="decimal"/>
      <w:lvlText w:val="%7."/>
      <w:lvlJc w:val="left"/>
      <w:start w:val="1"/>
      <w:pPr>
        <w:ind w:left="4755" w:hanging="360"/>
      </w:pPr>
    </w:lvl>
    <w:lvl w:ilvl="7">
      <w:numFmt w:val="lowerLetter"/>
      <w:lvlText w:val="%8."/>
      <w:lvlJc w:val="left"/>
      <w:start w:val="1"/>
      <w:pPr>
        <w:ind w:left="5475" w:hanging="360"/>
      </w:pPr>
    </w:lvl>
    <w:lvl w:ilvl="8">
      <w:numFmt w:val="lowerRoman"/>
      <w:lvlText w:val="%9."/>
      <w:lvlJc w:val="right"/>
      <w:start w:val="1"/>
      <w:pPr>
        <w:ind w:left="6195" w:hanging="180"/>
      </w:pPr>
    </w:lvl>
  </w:abstractNum>
  <w:abstractNum w:abstractNumId="20">
    <w:multiLevelType w:val="hybridMultilevel"/>
    <w:lvl w:ilvl="0">
      <w:numFmt w:val="decimal"/>
      <w:lvlText w:val="%1)"/>
      <w:lvlJc w:val="left"/>
      <w:start w:val="1"/>
      <w:pPr>
        <w:ind w:left="1069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789" w:hanging="360"/>
      </w:pPr>
    </w:lvl>
    <w:lvl w:ilvl="2">
      <w:numFmt w:val="lowerRoman"/>
      <w:lvlText w:val="%3."/>
      <w:lvlJc w:val="right"/>
      <w:start w:val="1"/>
      <w:pPr>
        <w:ind w:left="2509" w:hanging="180"/>
      </w:pPr>
    </w:lvl>
    <w:lvl w:ilvl="3">
      <w:numFmt w:val="decimal"/>
      <w:lvlText w:val="%4."/>
      <w:lvlJc w:val="left"/>
      <w:start w:val="1"/>
      <w:pPr>
        <w:ind w:left="3229" w:hanging="360"/>
      </w:pPr>
    </w:lvl>
    <w:lvl w:ilvl="4">
      <w:numFmt w:val="lowerLetter"/>
      <w:lvlText w:val="%5."/>
      <w:lvlJc w:val="left"/>
      <w:start w:val="1"/>
      <w:pPr>
        <w:ind w:left="3949" w:hanging="360"/>
      </w:pPr>
    </w:lvl>
    <w:lvl w:ilvl="5">
      <w:numFmt w:val="lowerRoman"/>
      <w:lvlText w:val="%6."/>
      <w:lvlJc w:val="right"/>
      <w:start w:val="1"/>
      <w:pPr>
        <w:ind w:left="4669" w:hanging="180"/>
      </w:pPr>
    </w:lvl>
    <w:lvl w:ilvl="6">
      <w:numFmt w:val="decimal"/>
      <w:lvlText w:val="%7."/>
      <w:lvlJc w:val="left"/>
      <w:start w:val="1"/>
      <w:pPr>
        <w:ind w:left="5389" w:hanging="360"/>
      </w:pPr>
    </w:lvl>
    <w:lvl w:ilvl="7">
      <w:numFmt w:val="lowerLetter"/>
      <w:lvlText w:val="%8."/>
      <w:lvlJc w:val="left"/>
      <w:start w:val="1"/>
      <w:pPr>
        <w:ind w:left="6109" w:hanging="360"/>
      </w:pPr>
    </w:lvl>
    <w:lvl w:ilvl="8">
      <w:numFmt w:val="lowerRoman"/>
      <w:lvlText w:val="%9."/>
      <w:lvlJc w:val="right"/>
      <w:start w:val="1"/>
      <w:pPr>
        <w:ind w:left="6829" w:hanging="180"/>
      </w:pPr>
    </w:lvl>
  </w:abstractNum>
  <w:abstractNum w:abstractNumId="15">
    <w:multiLevelType w:val="hybridMultilevel"/>
    <w:lvl w:ilvl="0">
      <w:numFmt w:val="decimal"/>
      <w:lvlText w:val="%1)"/>
      <w:lvlJc w:val="left"/>
      <w:start w:val="1"/>
      <w:pPr>
        <w:ind w:left="720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19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23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2">
    <w:multiLevelType w:val="hybridMultilevel"/>
    <w:lvl w:ilvl="0">
      <w:numFmt w:val="decimal"/>
      <w:lvlText w:val="%1."/>
      <w:lvlJc w:val="left"/>
      <w:start w:val="1"/>
      <w:pPr>
        <w:ind w:left="720" w:hanging="360"/>
      </w:pPr>
      <w:rPr>
        <w:b w:val="0"/>
        <w:i w:val="0"/>
        <w:rFonts w:hint="default"/>
      </w:rPr>
    </w:lvl>
    <w:lvl w:ilvl="1">
      <w:numFmt w:val="decimal"/>
      <w:lvlText w:val="%2."/>
      <w:lvlJc w:val="left"/>
      <w:start w:val="1"/>
      <w:pPr>
        <w:tabs>
          <w:tab w:val="null" w:pos="0"/>
        </w:tabs>
        <w:ind w:left="1440" w:hanging="360"/>
      </w:pPr>
    </w:lvl>
    <w:lvl w:ilvl="2">
      <w:numFmt w:val="decimal"/>
      <w:lvlText w:val="%3."/>
      <w:lvlJc w:val="left"/>
      <w:start w:val="1"/>
      <w:pPr>
        <w:tabs>
          <w:tab w:val="null" w:pos="0"/>
        </w:tabs>
        <w:ind w:left="2160" w:hanging="360"/>
      </w:pPr>
    </w:lvl>
    <w:lvl w:ilvl="3">
      <w:numFmt w:val="decimal"/>
      <w:lvlText w:val="%4."/>
      <w:lvlJc w:val="left"/>
      <w:start w:val="1"/>
      <w:pPr>
        <w:tabs>
          <w:tab w:val="null" w:pos="0"/>
        </w:tabs>
        <w:ind w:left="2880" w:hanging="360"/>
      </w:pPr>
    </w:lvl>
    <w:lvl w:ilvl="4">
      <w:numFmt w:val="decimal"/>
      <w:lvlText w:val="%5."/>
      <w:lvlJc w:val="left"/>
      <w:start w:val="1"/>
      <w:pPr>
        <w:tabs>
          <w:tab w:val="null" w:pos="0"/>
        </w:tabs>
        <w:ind w:left="3600" w:hanging="360"/>
      </w:pPr>
    </w:lvl>
    <w:lvl w:ilvl="5">
      <w:numFmt w:val="decimal"/>
      <w:lvlText w:val="%6."/>
      <w:lvlJc w:val="left"/>
      <w:start w:val="1"/>
      <w:pPr>
        <w:tabs>
          <w:tab w:val="null" w:pos="0"/>
        </w:tabs>
        <w:ind w:left="4320" w:hanging="360"/>
      </w:pPr>
    </w:lvl>
    <w:lvl w:ilvl="6">
      <w:numFmt w:val="decimal"/>
      <w:lvlText w:val="%7."/>
      <w:lvlJc w:val="left"/>
      <w:start w:val="1"/>
      <w:pPr>
        <w:tabs>
          <w:tab w:val="null" w:pos="0"/>
        </w:tabs>
        <w:ind w:left="5040" w:hanging="360"/>
      </w:pPr>
    </w:lvl>
    <w:lvl w:ilvl="7">
      <w:numFmt w:val="decimal"/>
      <w:lvlText w:val="%8."/>
      <w:lvlJc w:val="left"/>
      <w:start w:val="1"/>
      <w:pPr>
        <w:tabs>
          <w:tab w:val="null" w:pos="0"/>
        </w:tabs>
        <w:ind w:left="5760" w:hanging="360"/>
      </w:pPr>
    </w:lvl>
    <w:lvl w:ilvl="8">
      <w:numFmt w:val="decimal"/>
      <w:lvlText w:val="%9."/>
      <w:lvlJc w:val="left"/>
      <w:start w:val="1"/>
      <w:pPr>
        <w:tabs>
          <w:tab w:val="null" w:pos="0"/>
        </w:tabs>
        <w:ind w:left="6480" w:hanging="360"/>
      </w:pPr>
    </w:lvl>
  </w:abstractNum>
  <w:abstractNum w:abstractNumId="21">
    <w:multiLevelType w:val="hybridMultilevel"/>
    <w:lvl w:ilvl="0">
      <w:numFmt w:val="decimal"/>
      <w:lvlText w:val="%1)"/>
      <w:lvlJc w:val="left"/>
      <w:start w:val="1"/>
      <w:pPr>
        <w:ind w:left="720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13">
    <w:multiLevelType w:val="hybridMultilevel"/>
    <w:lvl w:ilvl="0">
      <w:numFmt w:val="decimal"/>
      <w:lvlText w:val="%1)"/>
      <w:lvlJc w:val="left"/>
      <w:start w:val="1"/>
      <w:pPr>
        <w:ind w:left="720" w:hanging="360"/>
      </w:pPr>
      <w:rPr>
        <w:rFonts w:hint="default"/>
      </w:r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22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abstractNum w:abstractNumId="24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 w:hint="default"/>
      </w:rPr>
    </w:lvl>
  </w:abstractNum>
  <w:abstractNum w:abstractNumId="25">
    <w:multiLevelType w:val="hybridMultilevel"/>
    <w:lvl w:ilvl="0">
      <w:numFmt w:val="bullet"/>
      <w:lvlText w:val=""/>
      <w:lvlJc w:val="left"/>
      <w:start w:val="1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start w:val="1"/>
      <w:pPr>
        <w:ind w:left="1440" w:hanging="360"/>
      </w:pPr>
      <w:rPr>
        <w:rFonts w:ascii="Courier New" w:cs="Courier New" w:hAnsi="Courier New" w:hint="default"/>
      </w:rPr>
    </w:lvl>
    <w:lvl w:ilvl="2">
      <w:numFmt w:val="bullet"/>
      <w:lvlText w:val=""/>
      <w:lvlJc w:val="left"/>
      <w:start w:val="1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start w:val="1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start w:val="1"/>
      <w:pPr>
        <w:ind w:left="3600" w:hanging="360"/>
      </w:pPr>
      <w:rPr>
        <w:rFonts w:ascii="Courier New" w:cs="Courier New" w:hAnsi="Courier New" w:hint="default"/>
      </w:rPr>
    </w:lvl>
    <w:lvl w:ilvl="5">
      <w:numFmt w:val="bullet"/>
      <w:lvlText w:val=""/>
      <w:lvlJc w:val="left"/>
      <w:start w:val="1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start w:val="1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start w:val="1"/>
      <w:pPr>
        <w:ind w:left="5760" w:hanging="360"/>
      </w:pPr>
      <w:rPr>
        <w:rFonts w:ascii="Courier New" w:cs="Courier New" w:hAnsi="Courier New" w:hint="default"/>
      </w:rPr>
    </w:lvl>
    <w:lvl w:ilvl="8">
      <w:numFmt w:val="bullet"/>
      <w:lvlText w:val=""/>
      <w:lvlJc w:val="left"/>
      <w:start w:val="1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numFmt w:val="decimal"/>
      <w:lvlText w:val="%1."/>
      <w:lvlJc w:val="left"/>
      <w:start w:val="1"/>
      <w:pPr>
        <w:ind w:left="720" w:hanging="360"/>
      </w:pPr>
    </w:lvl>
    <w:lvl w:ilvl="1">
      <w:numFmt w:val="lowerLetter"/>
      <w:lvlText w:val="%2."/>
      <w:lvlJc w:val="left"/>
      <w:start w:val="1"/>
      <w:pPr>
        <w:ind w:left="1440" w:hanging="360"/>
      </w:pPr>
    </w:lvl>
    <w:lvl w:ilvl="2">
      <w:numFmt w:val="lowerRoman"/>
      <w:lvlText w:val="%3."/>
      <w:lvlJc w:val="right"/>
      <w:start w:val="1"/>
      <w:pPr>
        <w:ind w:left="2160" w:hanging="180"/>
      </w:pPr>
    </w:lvl>
    <w:lvl w:ilvl="3">
      <w:numFmt w:val="decimal"/>
      <w:lvlText w:val="%4."/>
      <w:lvlJc w:val="left"/>
      <w:start w:val="1"/>
      <w:pPr>
        <w:ind w:left="2880" w:hanging="360"/>
      </w:pPr>
    </w:lvl>
    <w:lvl w:ilvl="4">
      <w:numFmt w:val="lowerLetter"/>
      <w:lvlText w:val="%5."/>
      <w:lvlJc w:val="left"/>
      <w:start w:val="1"/>
      <w:pPr>
        <w:ind w:left="3600" w:hanging="360"/>
      </w:pPr>
    </w:lvl>
    <w:lvl w:ilvl="5">
      <w:numFmt w:val="lowerRoman"/>
      <w:lvlText w:val="%6."/>
      <w:lvlJc w:val="right"/>
      <w:start w:val="1"/>
      <w:pPr>
        <w:ind w:left="4320" w:hanging="180"/>
      </w:pPr>
    </w:lvl>
    <w:lvl w:ilvl="6">
      <w:numFmt w:val="decimal"/>
      <w:lvlText w:val="%7."/>
      <w:lvlJc w:val="left"/>
      <w:start w:val="1"/>
      <w:pPr>
        <w:ind w:left="5040" w:hanging="360"/>
      </w:pPr>
    </w:lvl>
    <w:lvl w:ilvl="7">
      <w:numFmt w:val="lowerLetter"/>
      <w:lvlText w:val="%8."/>
      <w:lvlJc w:val="left"/>
      <w:start w:val="1"/>
      <w:pPr>
        <w:ind w:left="5760" w:hanging="360"/>
      </w:pPr>
    </w:lvl>
    <w:lvl w:ilvl="8">
      <w:numFmt w:val="lowerRoman"/>
      <w:lvlText w:val="%9."/>
      <w:lvlJc w:val="right"/>
      <w:start w:val="1"/>
      <w:pPr>
        <w:ind w:left="6480" w:hanging="180"/>
      </w:pPr>
    </w:lvl>
  </w:abstractNum>
  <w:num w:numId="1">
    <w:abstractNumId w:val="28"/>
  </w:num>
  <w:num w:numId="2">
    <w:abstractNumId w:val="3"/>
  </w:num>
  <w:num w:numId="3">
    <w:abstractNumId w:val="17"/>
  </w:num>
  <w:num w:numId="4">
    <w:abstractNumId w:val="14"/>
  </w:num>
  <w:num w:numId="5">
    <w:abstractNumId w:val="6"/>
  </w:num>
  <w:num w:numId="6">
    <w:abstractNumId w:val="12"/>
  </w:num>
  <w:num w:numId="7">
    <w:abstractNumId w:val="1"/>
  </w:num>
  <w:num w:numId="8">
    <w:abstractNumId w:val="26"/>
  </w:num>
  <w:num w:numId="9">
    <w:abstractNumId w:val="7"/>
  </w:num>
  <w:num w:numId="10">
    <w:abstractNumId w:val="18"/>
  </w:num>
  <w:num w:numId="11">
    <w:abstractNumId w:val="16"/>
  </w:num>
  <w:num w:numId="12">
    <w:abstractNumId w:val="9"/>
  </w:num>
  <w:num w:numId="13">
    <w:abstractNumId w:val="27"/>
  </w:num>
  <w:num w:numId="14">
    <w:abstractNumId w:val="1"/>
  </w:num>
  <w:num w:numId="15">
    <w:abstractNumId w:val="3"/>
  </w:num>
  <w:num w:numId="16">
    <w:abstractNumId w:val="11"/>
  </w:num>
  <w:num w:numId="17">
    <w:abstractNumId w:val="10"/>
  </w:num>
  <w:num w:numId="18">
    <w:abstractNumId w:val="4"/>
  </w:num>
  <w:num w:numId="19">
    <w:abstractNumId w:val="0"/>
  </w:num>
  <w:num w:numId="20">
    <w:abstractNumId w:val="8"/>
  </w:num>
  <w:num w:numId="21">
    <w:abstractNumId w:val="20"/>
  </w:num>
  <w:num w:numId="22">
    <w:abstractNumId w:val="15"/>
  </w:num>
  <w:num w:numId="23">
    <w:abstractNumId w:val="19"/>
  </w:num>
  <w:num w:numId="24">
    <w:abstractNumId w:val="23"/>
  </w:num>
  <w:num w:numId="25">
    <w:abstractNumId w:val="2"/>
  </w:num>
  <w:num w:numId="26">
    <w:abstractNumId w:val="21"/>
  </w:num>
  <w:num w:numId="27">
    <w:abstractNumId w:val="13"/>
  </w:num>
  <w:num w:numId="28">
    <w:abstractNumId w:val="22"/>
  </w:num>
  <w:num w:numId="29">
    <w:abstractNumId w:val="24"/>
  </w:num>
  <w:num w:numId="30">
    <w:abstractNumId w:val="2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B09"/>
    <w:rsid w:val="00010D39"/>
    <w:rsid w:val="000178AF"/>
    <w:rsid w:val="000535BB"/>
    <w:rsid w:val="000A4D27"/>
    <w:rsid w:val="000A68D2"/>
    <w:rsid w:val="000F5D2D"/>
    <w:rsid w:val="00120D9B"/>
    <w:rsid w:val="00122CEE"/>
    <w:rsid w:val="001239F1"/>
    <w:rsid w:val="00135FB1"/>
    <w:rsid w:val="001378BB"/>
    <w:rsid w:val="001B3098"/>
    <w:rsid w:val="001C6600"/>
    <w:rsid w:val="001D3A98"/>
    <w:rsid w:val="00212093"/>
    <w:rsid w:val="002244C5"/>
    <w:rsid w:val="00250AD6"/>
    <w:rsid w:val="002B51C3"/>
    <w:rsid w:val="002D6DF4"/>
    <w:rsid w:val="0030352E"/>
    <w:rsid w:val="00330B09"/>
    <w:rsid w:val="00344FAB"/>
    <w:rsid w:val="003640C0"/>
    <w:rsid w:val="003D6A3F"/>
    <w:rsid w:val="003F7B01"/>
    <w:rsid w:val="00406370"/>
    <w:rsid w:val="004471A7"/>
    <w:rsid w:val="00450939"/>
    <w:rsid w:val="00480589"/>
    <w:rsid w:val="0048113A"/>
    <w:rsid w:val="00483670"/>
    <w:rsid w:val="004B7D42"/>
    <w:rsid w:val="004F4A93"/>
    <w:rsid w:val="00526B0A"/>
    <w:rsid w:val="00534047"/>
    <w:rsid w:val="005504F2"/>
    <w:rsid w:val="00555F02"/>
    <w:rsid w:val="00574A0C"/>
    <w:rsid w:val="005874BB"/>
    <w:rsid w:val="005C250C"/>
    <w:rsid w:val="006122F4"/>
    <w:rsid w:val="006427E6"/>
    <w:rsid w:val="00666FE3"/>
    <w:rsid w:val="00672146"/>
    <w:rsid w:val="00677859"/>
    <w:rsid w:val="00686D3B"/>
    <w:rsid w:val="006A5176"/>
    <w:rsid w:val="006A5D69"/>
    <w:rsid w:val="006F3576"/>
    <w:rsid w:val="00700625"/>
    <w:rsid w:val="0070780F"/>
    <w:rsid w:val="00791968"/>
    <w:rsid w:val="007A19DF"/>
    <w:rsid w:val="007B0F84"/>
    <w:rsid w:val="007D17AA"/>
    <w:rsid w:val="007E2C44"/>
    <w:rsid w:val="00826ED6"/>
    <w:rsid w:val="00836E82"/>
    <w:rsid w:val="00846DCE"/>
    <w:rsid w:val="008C06F1"/>
    <w:rsid w:val="008F3084"/>
    <w:rsid w:val="009315BE"/>
    <w:rsid w:val="009406ED"/>
    <w:rsid w:val="009675A5"/>
    <w:rsid w:val="009F26EC"/>
    <w:rsid w:val="00A1149A"/>
    <w:rsid w:val="00A52DF7"/>
    <w:rsid w:val="00A53072"/>
    <w:rsid w:val="00A94717"/>
    <w:rsid w:val="00AA3364"/>
    <w:rsid w:val="00B34954"/>
    <w:rsid w:val="00B35809"/>
    <w:rsid w:val="00B7025D"/>
    <w:rsid w:val="00B74B9D"/>
    <w:rsid w:val="00BA5498"/>
    <w:rsid w:val="00BF371E"/>
    <w:rsid w:val="00BF3C15"/>
    <w:rsid w:val="00C02C23"/>
    <w:rsid w:val="00C06975"/>
    <w:rsid w:val="00C30077"/>
    <w:rsid w:val="00C6593B"/>
    <w:rsid w:val="00C77E14"/>
    <w:rsid w:val="00C86D6E"/>
    <w:rsid w:val="00C92F00"/>
    <w:rsid w:val="00C97F9B"/>
    <w:rsid w:val="00CA1D58"/>
    <w:rsid w:val="00CB03D3"/>
    <w:rsid w:val="00CE32C2"/>
    <w:rsid w:val="00CF1692"/>
    <w:rsid w:val="00D01117"/>
    <w:rsid w:val="00D41462"/>
    <w:rsid w:val="00DB7A64"/>
    <w:rsid w:val="00DC4217"/>
    <w:rsid w:val="00E07916"/>
    <w:rsid w:val="00E34B47"/>
    <w:rsid w:val="00E616E8"/>
    <w:rsid w:val="00E72A07"/>
    <w:rsid w:val="00E7721D"/>
    <w:rsid w:val="00E870D4"/>
    <w:rsid w:val="00EA5579"/>
    <w:rsid w:val="00EB3338"/>
    <w:rsid w:val="00EC568C"/>
    <w:rsid w:val="00ED21BB"/>
    <w:rsid w:val="00F02C3D"/>
    <w:rsid w:val="00F0320A"/>
    <w:rsid w:val="00F14D68"/>
    <w:rsid w:val="00F7301F"/>
    <w:rsid w:val="00F75F4C"/>
    <w:rsid w:val="00F776CE"/>
    <w:rsid w:val="00FA1237"/>
    <w:rsid w:val="00FA2761"/>
    <w:rsid w:val="00FE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A09FC"/>
  <w15:docId w15:val="{AD69CB2F-8E71-534F-A7FF-B673F00251E0}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sz w:val="22.0"/>
        <w:szCs w:val="22.0"/>
        <w:rFonts w:ascii="Calibri"/>
        <w:lang w:val="ru-ru" w:bidi="ar-sa" w:eastAsia="ru-ru"/>
      </w:rPr>
    </w:rPrDefault>
    <w:pPrDefault>
      <w:pPr>
        <w:spacing w:after="200" w:line="276" w:lineRule="auto"/>
      </w:pPr>
    </w:pPrDefault>
  </w:docDefaults>
  <w:style w:type="paragraph" w:default="1" w:styleId="a">
    <w:name w:val="Normal"/>
    <w:qFormat/>
  </w:style>
  <w:style w:type="paragraph" w:styleId="1">
    <w:name w:val="heading 1"/>
    <w:link w:val="10"/>
    <w:basedOn w:val="a"/>
    <w:uiPriority w:val="99"/>
    <w:qFormat/>
    <w:rPr>
      <w:b w:val="1"/>
      <w:sz w:val="20.0"/>
      <w:szCs w:val="20.0"/>
      <w:rFonts w:ascii="Times New Roman" w:cs="Times New Roman" w:eastAsia="Times New Roman" w:hAnsi="Times New Roman"/>
    </w:rPr>
    <w:pPr>
      <w:jc w:val="center"/>
      <w:keepNext w:val="true"/>
      <w:outlineLvl w:val="0"/>
      <w:spacing w:after="0" w:line="240" w:lineRule="auto"/>
      <w:ind w:firstLine="567"/>
    </w:pPr>
  </w:style>
  <w:style w:type="paragraph" w:styleId="2">
    <w:name w:val="heading 2"/>
    <w:link w:val="20"/>
    <w:basedOn w:val="a"/>
    <w:uiPriority w:val="99"/>
    <w:qFormat/>
    <w:rPr>
      <w:sz w:val="20.0"/>
      <w:szCs w:val="20.0"/>
      <w:rFonts w:ascii="Times New Roman" w:cs="Times New Roman" w:eastAsia="Times New Roman" w:hAnsi="Times New Roman"/>
    </w:rPr>
    <w:pPr>
      <w:jc w:val="both"/>
      <w:keepNext w:val="true"/>
      <w:outlineLvl w:val="1"/>
      <w:spacing w:after="0" w:line="240" w:lineRule="auto"/>
      <w:ind w:firstLine="567"/>
      <w:rPr>
        <w:sz w:val="20.0"/>
        <w:szCs w:val="20.0"/>
        <w:rFonts w:ascii="Times New Roman" w:cs="Times New Roman" w:eastAsia="Times New Roman" w:hAnsi="Times New Roman"/>
      </w:rPr>
    </w:pPr>
  </w:style>
  <w:style w:type="paragraph" w:styleId="3">
    <w:name w:val="heading 3"/>
    <w:link w:val="30"/>
    <w:basedOn w:val="a"/>
    <w:uiPriority w:val="99"/>
    <w:qFormat/>
    <w:rPr>
      <w:b w:val="1"/>
      <w:sz w:val="34.0"/>
      <w:szCs w:val="34.0"/>
      <w:color w:val="000000"/>
      <w:rFonts w:ascii="Times New Roman" w:cs="Times New Roman" w:eastAsia="Times New Roman" w:hAnsi="Times New Roman"/>
      <w:spacing w:val="11"/>
    </w:rPr>
    <w:pPr>
      <w:jc w:val="center"/>
      <w:keepNext w:val="true"/>
      <w:outlineLvl w:val="2"/>
      <w:spacing w:after="0" w:line="326" w:lineRule="atLeast"/>
      <w:ind w:right="10"/>
      <w:shd w:val="clear" w:color="auto" w:fill="FFFFFF"/>
      <w:rPr>
        <w:b w:val="1"/>
        <w:sz w:val="34.0"/>
        <w:szCs w:val="34.0"/>
        <w:color w:val="000000"/>
        <w:rFonts w:ascii="Times New Roman" w:cs="Times New Roman" w:eastAsia="Times New Roman" w:hAnsi="Times New Roman"/>
        <w:spacing w:val="11"/>
      </w:rPr>
    </w:pPr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tblPr>
      <w:tblW w:w="0" w:type="nil"/>
      <w:tblInd w:w="0" w:type="dxa"/>
      <w:tblBorders/>
      <w:tblCellMar>
        <w:top w:w="0" w:type="dxa"/>
        <w:bottom w:w="0" w:type="dxa"/>
        <w:left w:w="108" w:type="dxa"/>
        <w:right w:w="108" w:type="dxa"/>
      </w:tblCellMar>
    </w:tblPr>
  </w:style>
  <w:style w:type="numbering" w:default="1" w:styleId="a2">
    <w:name w:val="No List"/>
    <w:uiPriority w:val="99"/>
  </w:style>
  <w:style w:type="character" w:customStyle="1" w:styleId="10">
    <w:name w:val="Заголовок 1 Знак"/>
    <w:link w:val="1"/>
    <w:basedOn w:val="a0"/>
    <w:uiPriority w:val="99"/>
    <w:rPr>
      <w:b w:val="1"/>
      <w:sz w:val="20.0"/>
      <w:szCs w:val="20.0"/>
      <w:rFonts w:ascii="Times New Roman" w:cs="Times New Roman" w:eastAsia="Times New Roman" w:hAnsi="Times New Roman"/>
    </w:rPr>
  </w:style>
  <w:style w:type="character" w:customStyle="1" w:styleId="20">
    <w:name w:val="Заголовок 2 Знак"/>
    <w:link w:val="2"/>
    <w:basedOn w:val="a0"/>
    <w:uiPriority w:val="99"/>
    <w:rPr>
      <w:sz w:val="20.0"/>
      <w:szCs w:val="20.0"/>
      <w:rFonts w:ascii="Times New Roman" w:cs="Times New Roman" w:eastAsia="Times New Roman" w:hAnsi="Times New Roman"/>
    </w:rPr>
  </w:style>
  <w:style w:type="character" w:customStyle="1" w:styleId="30">
    <w:name w:val="Заголовок 3 Знак"/>
    <w:link w:val="3"/>
    <w:basedOn w:val="a0"/>
    <w:uiPriority w:val="99"/>
    <w:rPr>
      <w:b w:val="1"/>
      <w:sz w:val="34.0"/>
      <w:szCs w:val="34.0"/>
      <w:color w:val="000000"/>
      <w:rFonts w:ascii="Times New Roman" w:cs="Times New Roman" w:eastAsia="Times New Roman" w:hAnsi="Times New Roman"/>
      <w:spacing w:val="11"/>
      <w:shd w:val="clear" w:color="auto" w:fill="FFFFFF"/>
    </w:rPr>
  </w:style>
  <w:style w:type="paragraph" w:styleId="a3">
    <w:name w:val="Body Text Indent"/>
    <w:link w:val="a4"/>
    <w:basedOn w:val="a"/>
    <w:uiPriority w:val="99"/>
    <w:rPr>
      <w:sz w:val="20.0"/>
      <w:szCs w:val="20.0"/>
      <w:rFonts w:ascii="Times New Roman" w:cs="Times New Roman" w:eastAsia="Times New Roman" w:hAnsi="Times New Roman"/>
    </w:rPr>
    <w:pPr>
      <w:jc w:val="both"/>
      <w:spacing w:after="0" w:line="240" w:lineRule="auto"/>
      <w:ind w:left="5245" w:hanging="4678"/>
      <w:rPr>
        <w:sz w:val="20.0"/>
        <w:szCs w:val="20.0"/>
        <w:rFonts w:ascii="Times New Roman" w:cs="Times New Roman" w:eastAsia="Times New Roman" w:hAnsi="Times New Roman"/>
      </w:rPr>
    </w:pPr>
  </w:style>
  <w:style w:type="character" w:customStyle="1" w:styleId="a4">
    <w:name w:val="Основной текст с отступом Знак"/>
    <w:link w:val="a3"/>
    <w:basedOn w:val="a0"/>
    <w:uiPriority w:val="99"/>
    <w:rPr>
      <w:sz w:val="20.0"/>
      <w:szCs w:val="20.0"/>
      <w:rFonts w:ascii="Times New Roman" w:cs="Times New Roman" w:eastAsia="Times New Roman" w:hAnsi="Times New Roman"/>
    </w:rPr>
  </w:style>
  <w:style w:type="paragraph" w:styleId="21">
    <w:name w:val="Body Text 2"/>
    <w:link w:val="22"/>
    <w:basedOn w:val="a"/>
    <w:uiPriority w:val="99"/>
    <w:rPr>
      <w:sz w:val="24.0"/>
      <w:szCs w:val="24.0"/>
      <w:rFonts w:ascii="Times New Roman" w:cs="Times New Roman" w:eastAsia="Times New Roman" w:hAnsi="Times New Roman"/>
    </w:rPr>
    <w:pPr>
      <w:spacing w:after="120" w:line="480" w:lineRule="auto"/>
      <w:rPr>
        <w:sz w:val="24.0"/>
        <w:szCs w:val="24.0"/>
        <w:rFonts w:ascii="Times New Roman" w:cs="Times New Roman" w:eastAsia="Times New Roman" w:hAnsi="Times New Roman"/>
      </w:rPr>
    </w:pPr>
  </w:style>
  <w:style w:type="character" w:customStyle="1" w:styleId="22">
    <w:name w:val="Основной текст 2 Знак"/>
    <w:link w:val="21"/>
    <w:basedOn w:val="a0"/>
    <w:uiPriority w:val="99"/>
    <w:rPr>
      <w:sz w:val="24.0"/>
      <w:szCs w:val="24.0"/>
      <w:rFonts w:ascii="Times New Roman" w:cs="Times New Roman" w:eastAsia="Times New Roman" w:hAnsi="Times New Roman"/>
    </w:rPr>
  </w:style>
  <w:style w:type="paragraph" w:styleId="a5">
    <w:name w:val="Body Text"/>
    <w:link w:val="a6"/>
    <w:basedOn w:val="a"/>
    <w:uiPriority w:val="99"/>
    <w:rPr>
      <w:sz w:val="24.0"/>
      <w:szCs w:val="24.0"/>
      <w:rFonts w:ascii="Times New Roman" w:cs="Times New Roman" w:eastAsia="Times New Roman" w:hAnsi="Times New Roman"/>
    </w:rPr>
    <w:pPr>
      <w:spacing w:after="120" w:line="240" w:lineRule="auto"/>
      <w:rPr>
        <w:sz w:val="24.0"/>
        <w:szCs w:val="24.0"/>
        <w:rFonts w:ascii="Times New Roman" w:cs="Times New Roman" w:eastAsia="Times New Roman" w:hAnsi="Times New Roman"/>
      </w:rPr>
    </w:pPr>
  </w:style>
  <w:style w:type="character" w:customStyle="1" w:styleId="a6">
    <w:name w:val="Основной текст Знак"/>
    <w:link w:val="a5"/>
    <w:basedOn w:val="a0"/>
    <w:uiPriority w:val="99"/>
    <w:rPr>
      <w:sz w:val="24.0"/>
      <w:szCs w:val="24.0"/>
      <w:rFonts w:ascii="Times New Roman" w:cs="Times New Roman" w:eastAsia="Times New Roman" w:hAnsi="Times New Roman"/>
    </w:rPr>
  </w:style>
  <w:style w:type="paragraph" w:styleId="31">
    <w:name w:val="Body Text 3"/>
    <w:link w:val="32"/>
    <w:basedOn w:val="a"/>
    <w:uiPriority w:val="99"/>
    <w:rPr>
      <w:sz w:val="16.0"/>
      <w:szCs w:val="16.0"/>
      <w:rFonts w:ascii="Calibri" w:cs="Times New Roman" w:eastAsia="Times New Roman" w:hAnsi="Calibri"/>
    </w:rPr>
    <w:pPr>
      <w:spacing w:after="120" w:line="240" w:lineRule="auto"/>
      <w:rPr>
        <w:sz w:val="16.0"/>
        <w:szCs w:val="16.0"/>
        <w:rFonts w:ascii="Calibri" w:cs="Times New Roman" w:eastAsia="Times New Roman" w:hAnsi="Calibri"/>
      </w:rPr>
    </w:pPr>
  </w:style>
  <w:style w:type="character" w:customStyle="1" w:styleId="32">
    <w:name w:val="Основной текст 3 Знак"/>
    <w:link w:val="31"/>
    <w:basedOn w:val="a0"/>
    <w:uiPriority w:val="99"/>
    <w:rPr>
      <w:sz w:val="16.0"/>
      <w:szCs w:val="16.0"/>
      <w:rFonts w:ascii="Calibri" w:cs="Times New Roman" w:eastAsia="Times New Roman" w:hAnsi="Calibri"/>
    </w:rPr>
  </w:style>
  <w:style w:type="paragraph" w:styleId="a7">
    <w:name w:val="Title"/>
    <w:link w:val="a8"/>
    <w:basedOn w:val="a"/>
    <w:qFormat/>
    <w:rPr>
      <w:sz w:val="52.0"/>
      <w:szCs w:val="52.0"/>
      <w:color w:val="17365D"/>
      <w:rFonts w:ascii="Cambria" w:cs="Times New Roman" w:eastAsia="Times New Roman" w:hAnsi="Cambria"/>
      <w:spacing w:val="5"/>
      <w:kern w:val="28"/>
    </w:rPr>
    <w:pPr>
      <w:jc w:val="center"/>
      <w:spacing w:after="0" w:line="240" w:lineRule="auto"/>
      <w:rPr>
        <w:sz w:val="52.0"/>
        <w:szCs w:val="52.0"/>
        <w:color w:val="17365D"/>
        <w:rFonts w:ascii="Cambria" w:cs="Times New Roman" w:eastAsia="Times New Roman" w:hAnsi="Cambria"/>
        <w:spacing w:val="5"/>
        <w:kern w:val="28"/>
      </w:rPr>
    </w:pPr>
  </w:style>
  <w:style w:type="character" w:customStyle="1" w:styleId="a8">
    <w:name w:val="Заголовок Знак"/>
    <w:link w:val="a7"/>
    <w:basedOn w:val="a0"/>
    <w:rPr>
      <w:sz w:val="52.0"/>
      <w:szCs w:val="52.0"/>
      <w:color w:val="17365D"/>
      <w:rFonts w:ascii="Cambria" w:cs="Times New Roman" w:eastAsia="Times New Roman" w:hAnsi="Cambria"/>
      <w:spacing w:val="5"/>
      <w:kern w:val="28"/>
    </w:rPr>
  </w:style>
  <w:style w:type="paragraph" w:styleId="a9">
    <w:name w:val="List Paragraph"/>
    <w:basedOn w:val="a"/>
    <w:uiPriority w:val="34"/>
    <w:qFormat/>
    <w:rPr>
      <w:sz w:val="24.0"/>
      <w:szCs w:val="24.0"/>
      <w:rFonts w:ascii="Times New Roman" w:cs="Times New Roman" w:eastAsia="Times New Roman" w:hAnsi="Times New Roman"/>
    </w:rPr>
    <w:pPr>
      <w:tabs>
        <w:tab w:val="left" w:pos="708"/>
      </w:tabs>
      <w:spacing w:after="0" w:line="240" w:lineRule="auto"/>
      <w:ind w:left="720"/>
      <w:rPr>
        <w:sz w:val="24.0"/>
        <w:szCs w:val="24.0"/>
        <w:rFonts w:ascii="Times New Roman" w:cs="Times New Roman" w:eastAsia="Times New Roman" w:hAnsi="Times New Roman"/>
      </w:rPr>
    </w:pPr>
  </w:style>
  <w:style w:type="paragraph" w:customStyle="1" w:styleId="13">
    <w:name w:val="Основной текст13"/>
    <w:basedOn w:val="a"/>
    <w:rPr>
      <w:sz w:val="23.0"/>
      <w:szCs w:val="23.0"/>
      <w:color w:val="000000"/>
      <w:rFonts w:ascii="Times New Roman" w:cs="Times New Roman" w:eastAsia="Times New Roman" w:hAnsi="Times New Roman"/>
    </w:rPr>
    <w:pPr>
      <w:jc w:val="both"/>
      <w:spacing w:after="0" w:line="274" w:lineRule="exact"/>
      <w:shd w:val="clear" w:color="auto" w:fill="FFFFFF"/>
      <w:rPr>
        <w:sz w:val="23.0"/>
        <w:szCs w:val="23.0"/>
        <w:color w:val="000000"/>
        <w:rFonts w:ascii="Times New Roman" w:cs="Times New Roman" w:eastAsia="Times New Roman" w:hAnsi="Times New Roman"/>
      </w:rPr>
    </w:pPr>
  </w:style>
  <w:style w:type="table" w:styleId="aa">
    <w:name w:val="Table Grid"/>
    <w:basedOn w:val="a1"/>
    <w:uiPriority w:val="59"/>
    <w:pPr>
      <w:spacing w:after="0" w:line="240" w:lineRule="auto"/>
    </w:pPr>
    <w:tblPr>
      <w:tblW w:w="0" w:type="nil"/>
      <w:tblBorders>
        <w:top w:val="single" w:sz="4" w:space="0" w:color="000000"/>
        <w:bottom w:val="single" w:sz="4" w:space="0" w:color="000000"/>
        <w:left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/>
    </w:tblPr>
  </w:style>
  <w:style w:type="paragraph" w:styleId="ab">
    <w:name w:val="header"/>
    <w:link w:val="ac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basedOn w:val="a0"/>
    <w:uiPriority w:val="99"/>
  </w:style>
  <w:style w:type="paragraph" w:styleId="ad">
    <w:name w:val="footer"/>
    <w:link w:val="ae"/>
    <w:basedOn w:val="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basedOn w:val="a0"/>
    <w:uiPriority w:val="99"/>
  </w:style>
  <w:style w:type="paragraph" w:styleId="af">
    <w:name w:val="Balloon Text"/>
    <w:link w:val="af0"/>
    <w:basedOn w:val="a"/>
    <w:uiPriority w:val="99"/>
    <w:rPr>
      <w:sz w:val="16.0"/>
      <w:szCs w:val="16.0"/>
      <w:rFonts w:ascii="Tahoma" w:cs="Tahoma" w:hAnsi="Tahoma"/>
    </w:rPr>
    <w:pPr>
      <w:spacing w:after="0" w:line="240" w:lineRule="auto"/>
    </w:pPr>
  </w:style>
  <w:style w:type="character" w:customStyle="1" w:styleId="af0">
    <w:name w:val="Текст выноски Знак"/>
    <w:link w:val="af"/>
    <w:basedOn w:val="a0"/>
    <w:uiPriority w:val="99"/>
    <w:rPr>
      <w:sz w:val="16.0"/>
      <w:szCs w:val="16.0"/>
      <w:rFonts w:ascii="Tahoma" w:cs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A373D-E488-3F47-9777-7766154774E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67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Perfileva</dc:creator>
  <cp:keywords/>
  <dc:description/>
  <cp:lastModifiedBy>79232913911</cp:lastModifiedBy>
  <cp:revision>8</cp:revision>
  <dcterms:created xsi:type="dcterms:W3CDTF">2019-06-29T17:56:00Z</dcterms:created>
  <dcterms:modified xsi:type="dcterms:W3CDTF">2019-06-30T05:00:00Z</dcterms:modified>
</cp:coreProperties>
</file>