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caps w:val="off"/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  <w:rtl w:val="off"/>
        </w:rPr>
      </w:pPr>
      <w:r>
        <w:rPr>
          <w:caps w:val="off"/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  <w:rtl w:val="off"/>
        </w:rPr>
        <w:t>С</w:t>
      </w:r>
      <w:r>
        <w:rPr>
          <w:caps w:val="off"/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</w:rPr>
        <w:t>итуационные задачи с решениями по планированию товарооборота в аптеке.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0000FF"/>
          <w:sz w:val="28"/>
          <w:szCs w:val="28"/>
        </w:rPr>
        <w:t xml:space="preserve">Задача </w:t>
      </w:r>
      <w:r>
        <w:rPr>
          <w:rFonts w:ascii="Times New Roman" w:eastAsia="Times New Roman" w:hAnsi="Times New Roman" w:hint="default"/>
          <w:b/>
          <w:bCs/>
          <w:i/>
          <w:iCs/>
          <w:color w:val="0000FF"/>
          <w:sz w:val="28"/>
          <w:szCs w:val="28"/>
          <w:rtl w:val="off"/>
        </w:rPr>
        <w:t>1</w:t>
      </w:r>
      <w:r>
        <w:rPr>
          <w:rFonts w:ascii="Times New Roman" w:eastAsia="Times New Roman" w:hAnsi="Times New Roman" w:hint="default"/>
          <w:b/>
          <w:bCs/>
          <w:i/>
          <w:iCs/>
          <w:color w:val="0000FF"/>
          <w:sz w:val="28"/>
          <w:szCs w:val="28"/>
        </w:rPr>
        <w:t>.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Составить план реализации населению по составным частям: если в аптеке запланировано 320,0 тыс. амбулаторных рецептов. Средняя стоимость одной лекарственной формы в базисном году составила 6,65 руб.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Решение: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План реализации по амб. рецептуре = 320,0 ´ 6,65 ´ 1,3 = 2766,4 тыс. руб.</w:t>
      </w:r>
    </w:p>
    <w:p>
      <w:pPr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2. Оборот по безрецептурному отпуску = 4358,0 - 2766,4 = 1591,6 тыс. руб.</w:t>
      </w:r>
    </w:p>
    <w:p>
      <w:pPr>
        <w:ind w:firstLine="0"/>
        <w:jc w:val="left"/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 xml:space="preserve">Задача 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  <w:rtl w:val="off"/>
        </w:rPr>
        <w:t>2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>.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ЛПУ, прикрепленным на снабжение к аптеке, выделены бюджетные ассигнования на приобретение ЛС, перевязочных средств, инструментария - 1700 тыс. руб. Запланировать реализацию лечебно-профилактическим учреждениям по составным частям, если на предстоящий период запланировано 175 тыс. стационарных рецептов, средняя стоимость 1-го ЛП - 6,65 руб., прогнозируемый индекс инфляции - 1,3.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Решение:</w:t>
      </w:r>
    </w:p>
    <w:p>
      <w:pPr>
        <w:ind w:firstLine="0"/>
        <w:jc w:val="lef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Оборот по стац. Rp - Кол-во запланированных стац. Rp ´ ср. ст-ть 1 ЛФ ´ индекс цен: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Оборот = 175,0 тыс. ед. ´ 6,65 ´ 1,3 = 1512,9 тыс. руб.</w:t>
      </w:r>
    </w:p>
    <w:p>
      <w:pPr>
        <w:ind w:firstLine="0"/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2. Оборот по прочему отпуску = 1700,0 - 1512,9 = 187,1 тыс. руб.</w:t>
      </w:r>
    </w:p>
    <w:p>
      <w:pPr>
        <w:ind w:firstLine="0"/>
        <w:jc w:val="left"/>
        <w:rPr>
          <w:rFonts w:ascii="Times New Roman" w:eastAsia="Times New Roman" w:hAnsi="Times New Roman"/>
          <w:b/>
          <w:bCs/>
          <w:color w:val="0000FF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 xml:space="preserve">Задача 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  <w:rtl w:val="off"/>
        </w:rPr>
        <w:t>3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>.</w:t>
      </w:r>
    </w:p>
    <w:p>
      <w:pPr>
        <w:ind w:firstLine="0"/>
        <w:jc w:val="left"/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>Подсчитать количество запланированных рецептов, если планируемое количество коек 178, а койка функционирует 279 дней и дает 0,6 рецепта.</w:t>
      </w:r>
    </w:p>
    <w:p>
      <w:pPr>
        <w:ind w:firstLine="0"/>
        <w:jc w:val="left"/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 xml:space="preserve">Решение </w:t>
      </w:r>
    </w:p>
    <w:p>
      <w:pPr>
        <w:ind w:firstLine="0"/>
        <w:jc w:val="left"/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>178*0,6=106,8 (за 1 день)</w:t>
      </w:r>
    </w:p>
    <w:p>
      <w:pPr>
        <w:ind w:firstLine="0"/>
        <w:jc w:val="left"/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>279*106,8=29797,2 рецепта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bCs w:val="0"/>
          <w:color w:val="0000FF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 xml:space="preserve">Ответ: 29797,2  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</w:p>
    <w:p>
      <w:pPr>
        <w:jc w:val="left"/>
        <w:spacing w:after="160" w:line="259" w:lineRule="auto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/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created xsi:type="dcterms:W3CDTF">2020-06-04T15:20:27Z</dcterms:created>
  <dcterms:modified xsi:type="dcterms:W3CDTF">2020-06-04T15:36:58Z</dcterms:modified>
  <cp:version>0900.0000.01</cp:version>
</cp:coreProperties>
</file>