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параметрий справа. При обследовании живот умеренно болезненный в нижних отделах больше справа, симптомов раздражения брюшины нет.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spacing w:after="0" w:before="28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Укажите наиболее информативный метод оценки глубины инвазии и перехода опухоли на параметрий и смежные органы?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 какой группе заболеваний нужно отнести эрозию шейки матки?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Назовите стандарт цервикального скрининга шейки матки на поликлиническом уровне?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spacing w:after="28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Какие варианты комбинированного лечения возможны в данном случае при подтверждении распространения опухоли на параметрий?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1.T2b.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2. КТ обследование, интраоперационный.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3. Фоновый процесс.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4. Популяционный анализ мазков шейки матки.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5. Операция Вартгейма, постлучевая терапия, химиотерапия.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