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88" w:rsidRDefault="00E348BB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Тема занятия: «Острый панкреатит»</w:t>
      </w: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>Вопросы:</w:t>
      </w: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>1.Клиника острого панкреатита</w:t>
      </w: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>2.Классификация</w:t>
      </w: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>3.Лечебно диагностический алгоритм при остром панкреатите</w:t>
      </w:r>
    </w:p>
    <w:p w:rsidR="00FC1188" w:rsidRDefault="00FC1188">
      <w:pPr>
        <w:pStyle w:val="Standard"/>
        <w:rPr>
          <w:lang w:val="ru-RU"/>
        </w:rPr>
      </w:pP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>ТЕСТОВЫЕ ЗАДАНИЯ ПО ТЕМЕ:</w:t>
      </w: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1</w:t>
      </w:r>
      <w:r>
        <w:t xml:space="preserve">. </w:t>
      </w:r>
      <w:r>
        <w:t>ГЛАВЕНСТВУЮЩАЯ РОЛЬ В РАЗВИТИИ ОСТРОГО ПАНКРЕАТИТА ПРИНАДЛЕЖИТ: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>) плазмоцитарной инфильтрации;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2</w:t>
      </w:r>
      <w:r>
        <w:t>) аутоферментной агрессии;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3</w:t>
      </w:r>
      <w:r>
        <w:t>) микробной флоре;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>) микроциркуляторным нарушениям;</w:t>
      </w:r>
    </w:p>
    <w:p w:rsidR="00FC1188" w:rsidRDefault="00E348BB">
      <w:pPr>
        <w:pStyle w:val="Textbody"/>
        <w:spacing w:after="0"/>
        <w:ind w:left="375"/>
      </w:pPr>
      <w:r>
        <w:t>5) венозному стазу;</w:t>
      </w:r>
    </w:p>
    <w:p w:rsidR="00FC1188" w:rsidRDefault="00FC1188">
      <w:pPr>
        <w:pStyle w:val="Textbody"/>
        <w:spacing w:after="0"/>
        <w:ind w:left="375"/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2</w:t>
      </w:r>
      <w:r>
        <w:t>. НОРМАЛЬН</w:t>
      </w:r>
      <w:r>
        <w:rPr>
          <w:lang w:val="ru-RU"/>
        </w:rPr>
        <w:t>ЫМ</w:t>
      </w:r>
      <w:r>
        <w:t xml:space="preserve"> ВЕЛИЧИН</w:t>
      </w:r>
      <w:r>
        <w:rPr>
          <w:lang w:val="ru-RU"/>
        </w:rPr>
        <w:t>АМ</w:t>
      </w:r>
      <w:r>
        <w:t xml:space="preserve"> АКТИВНОСТИ АМИЛАЗЫ В СЫВОРОТКЕ КР</w:t>
      </w:r>
      <w:r>
        <w:t>ОВИ СО</w:t>
      </w:r>
      <w:r>
        <w:rPr>
          <w:lang w:val="ru-RU"/>
        </w:rPr>
        <w:t>ОТВЕТСТВУЮТ</w:t>
      </w:r>
      <w:r>
        <w:t>:</w:t>
      </w:r>
    </w:p>
    <w:p w:rsidR="00FC1188" w:rsidRDefault="00E348BB">
      <w:pPr>
        <w:pStyle w:val="Textbody"/>
        <w:spacing w:after="0"/>
        <w:ind w:left="375"/>
      </w:pPr>
      <w:r>
        <w:t>1) 2-8 мг/ч мл;</w:t>
      </w:r>
    </w:p>
    <w:p w:rsidR="00FC1188" w:rsidRDefault="00E348BB">
      <w:pPr>
        <w:pStyle w:val="Textbody"/>
        <w:spacing w:after="0"/>
        <w:ind w:left="375"/>
      </w:pPr>
      <w:r>
        <w:t xml:space="preserve">2) </w:t>
      </w:r>
      <w:r>
        <w:rPr>
          <w:lang w:val="ru-RU"/>
        </w:rPr>
        <w:t>00</w:t>
      </w:r>
      <w:r>
        <w:t>-</w:t>
      </w:r>
      <w:r>
        <w:rPr>
          <w:lang w:val="ru-RU"/>
        </w:rPr>
        <w:t>100</w:t>
      </w:r>
      <w:r>
        <w:t xml:space="preserve"> мг/ч мл;</w:t>
      </w:r>
    </w:p>
    <w:p w:rsidR="00FC1188" w:rsidRDefault="00E348BB">
      <w:pPr>
        <w:pStyle w:val="Textbody"/>
        <w:spacing w:after="0"/>
        <w:ind w:left="375"/>
      </w:pPr>
      <w:r>
        <w:t>3) 0 мг/ч мл;</w:t>
      </w:r>
    </w:p>
    <w:p w:rsidR="00FC1188" w:rsidRDefault="00E348BB">
      <w:pPr>
        <w:pStyle w:val="Textbody"/>
        <w:spacing w:after="0"/>
        <w:ind w:left="375"/>
      </w:pPr>
      <w:r>
        <w:t>4) 4 мг/ч мл;</w:t>
      </w:r>
    </w:p>
    <w:p w:rsidR="00FC1188" w:rsidRDefault="00E348BB">
      <w:pPr>
        <w:pStyle w:val="Textbody"/>
        <w:spacing w:after="0"/>
        <w:ind w:left="375"/>
      </w:pPr>
      <w:r>
        <w:t xml:space="preserve">5) </w:t>
      </w:r>
      <w:r>
        <w:rPr>
          <w:lang w:val="ru-RU"/>
        </w:rPr>
        <w:t>12-32</w:t>
      </w:r>
      <w:r>
        <w:t xml:space="preserve"> мг/ч мл;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3</w:t>
      </w:r>
      <w:r>
        <w:t>. НОРМАЛЬН</w:t>
      </w:r>
      <w:r>
        <w:rPr>
          <w:lang w:val="ru-RU"/>
        </w:rPr>
        <w:t>ЫЕ</w:t>
      </w:r>
      <w:r>
        <w:t xml:space="preserve"> ВЕЛИЧИН</w:t>
      </w:r>
      <w:r>
        <w:rPr>
          <w:lang w:val="ru-RU"/>
        </w:rPr>
        <w:t>Ы</w:t>
      </w:r>
      <w:r>
        <w:t xml:space="preserve"> АКТИВНОСТИ АМИЛАЗЫ </w:t>
      </w:r>
      <w:r>
        <w:rPr>
          <w:lang w:val="ru-RU"/>
        </w:rPr>
        <w:t>МОЧИ</w:t>
      </w:r>
      <w:r>
        <w:t>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А</w:t>
      </w:r>
      <w:r>
        <w:t>) 00-50 мг/ч мл;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Б</w:t>
      </w:r>
      <w:r>
        <w:t>) 00-500 мг/ч мл;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В</w:t>
      </w:r>
      <w:r>
        <w:t>) 50-100 мг/ч мл;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Г</w:t>
      </w:r>
      <w:r>
        <w:t xml:space="preserve">) </w:t>
      </w:r>
      <w:r>
        <w:rPr>
          <w:lang w:val="ru-RU"/>
        </w:rPr>
        <w:t>120-620</w:t>
      </w:r>
      <w:r>
        <w:t xml:space="preserve"> мг/ч мл;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Д) 1200-1600</w:t>
      </w:r>
      <w:r>
        <w:t>мг/ч мл;</w:t>
      </w:r>
    </w:p>
    <w:p w:rsidR="00FC1188" w:rsidRDefault="00FC1188">
      <w:pPr>
        <w:pStyle w:val="Textbody"/>
        <w:spacing w:after="0"/>
        <w:ind w:left="375"/>
        <w:rPr>
          <w:lang w:val="ru-RU"/>
        </w:rPr>
      </w:pPr>
    </w:p>
    <w:p w:rsidR="00FC1188" w:rsidRDefault="00E348BB">
      <w:pPr>
        <w:pStyle w:val="Textbody"/>
        <w:spacing w:after="0"/>
        <w:ind w:left="375"/>
        <w:rPr>
          <w:lang w:val="ru-RU"/>
        </w:rPr>
      </w:pPr>
      <w:r>
        <w:rPr>
          <w:lang w:val="ru-RU"/>
        </w:rPr>
        <w:t xml:space="preserve">ВЫБЕРИТЕ </w:t>
      </w:r>
      <w:r>
        <w:rPr>
          <w:lang w:val="ru-RU"/>
        </w:rPr>
        <w:t>ПРАВИЛЬНЫЙ ОТВЕТ:</w:t>
      </w:r>
    </w:p>
    <w:p w:rsidR="00FC1188" w:rsidRDefault="00E348BB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АБ</w:t>
      </w:r>
    </w:p>
    <w:p w:rsidR="00FC1188" w:rsidRDefault="00E348BB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БГД</w:t>
      </w:r>
    </w:p>
    <w:p w:rsidR="00FC1188" w:rsidRDefault="00E348BB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АБВ</w:t>
      </w:r>
    </w:p>
    <w:p w:rsidR="00FC1188" w:rsidRDefault="00E348BB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ГД</w:t>
      </w:r>
    </w:p>
    <w:p w:rsidR="00FC1188" w:rsidRDefault="00E348BB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Д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t>4.</w:t>
      </w:r>
      <w:r>
        <w:rPr>
          <w:lang w:val="ru-RU"/>
        </w:rPr>
        <w:t xml:space="preserve"> ЧЕГО НЕ ХВАТАЕТ</w:t>
      </w:r>
      <w:r>
        <w:t xml:space="preserve"> </w:t>
      </w:r>
      <w:r>
        <w:rPr>
          <w:lang w:val="ru-RU"/>
        </w:rPr>
        <w:t xml:space="preserve"> </w:t>
      </w:r>
      <w:r>
        <w:t>В КЛИНИКО-АНАТОМИЧЕСКОЙ КЛАССИФИКАЦИИ ОСТРОГО ПАНКРЕАТИТА</w:t>
      </w:r>
      <w:r>
        <w:rPr>
          <w:lang w:val="ru-RU"/>
        </w:rPr>
        <w:t>:</w:t>
      </w:r>
      <w:r>
        <w:t xml:space="preserve"> "ЖИРОВОЙ ПАНКРЕОНЕКРОЗ, ГЕМОРРАГИЧЕСКИЙ ПАНКРЕОНЕКРОЗ":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>) отечный панкреатит;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2</w:t>
      </w:r>
      <w:r>
        <w:t>) гнойный панкреатит;</w:t>
      </w:r>
    </w:p>
    <w:p w:rsidR="00FC1188" w:rsidRDefault="00E348BB">
      <w:pPr>
        <w:pStyle w:val="Textbody"/>
        <w:spacing w:after="0"/>
        <w:ind w:left="375"/>
      </w:pPr>
      <w:r>
        <w:t>3) деструктивный панкреатит;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 xml:space="preserve">) </w:t>
      </w:r>
      <w:r>
        <w:t>калькулезный панкреатит;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5</w:t>
      </w:r>
      <w:r>
        <w:t>) алкогольный панкреатит;</w:t>
      </w:r>
    </w:p>
    <w:p w:rsidR="00FC1188" w:rsidRDefault="00FC1188">
      <w:pPr>
        <w:pStyle w:val="Standard"/>
        <w:jc w:val="both"/>
        <w:rPr>
          <w:lang w:val="ru-RU"/>
        </w:rPr>
      </w:pPr>
    </w:p>
    <w:p w:rsidR="00FC1188" w:rsidRDefault="00E348BB">
      <w:pPr>
        <w:pStyle w:val="Standard"/>
        <w:jc w:val="both"/>
      </w:pPr>
      <w:r>
        <w:rPr>
          <w:lang w:val="ru-RU"/>
        </w:rPr>
        <w:t>5</w:t>
      </w:r>
      <w:r>
        <w:t xml:space="preserve">. </w:t>
      </w:r>
      <w:r>
        <w:rPr>
          <w:lang w:val="ru-RU"/>
        </w:rPr>
        <w:t>ОСТРЫЙ ПАНКРЕАТИТ РАЗВИВАЕТСЯ</w:t>
      </w:r>
      <w:r>
        <w:t>:</w:t>
      </w:r>
    </w:p>
    <w:p w:rsidR="00FC1188" w:rsidRDefault="00E348BB">
      <w:pPr>
        <w:pStyle w:val="Standard"/>
        <w:ind w:left="375"/>
      </w:pPr>
      <w:r>
        <w:rPr>
          <w:lang w:val="ru-RU"/>
        </w:rPr>
        <w:t>1</w:t>
      </w:r>
      <w:r>
        <w:t>) при накоплении в поврежденных панкреоцитах свободных жирных кислот и снижении рН клетки до 3,5-4,5;</w:t>
      </w:r>
    </w:p>
    <w:p w:rsidR="00FC1188" w:rsidRDefault="00E348BB">
      <w:pPr>
        <w:pStyle w:val="Standard"/>
        <w:ind w:left="375"/>
      </w:pPr>
      <w:r>
        <w:rPr>
          <w:lang w:val="ru-RU"/>
        </w:rPr>
        <w:t>2</w:t>
      </w:r>
      <w:r>
        <w:t>) при активации трипсином в сосудистом русле калликреин-кининовой</w:t>
      </w:r>
      <w:r>
        <w:t xml:space="preserve"> и тромбиновой системы;</w:t>
      </w:r>
    </w:p>
    <w:p w:rsidR="00FC1188" w:rsidRDefault="00E348BB">
      <w:pPr>
        <w:pStyle w:val="Standard"/>
        <w:ind w:left="375"/>
      </w:pPr>
      <w:r>
        <w:t>3) при подавлении агрессивной бактериальной флоры под воздействием антибактериальной терапии при жировом панкреонекрозе;</w:t>
      </w:r>
    </w:p>
    <w:p w:rsidR="00FC1188" w:rsidRDefault="00E348BB">
      <w:pPr>
        <w:pStyle w:val="Standard"/>
        <w:ind w:left="375"/>
      </w:pPr>
      <w:r>
        <w:rPr>
          <w:lang w:val="ru-RU"/>
        </w:rPr>
        <w:lastRenderedPageBreak/>
        <w:t>4</w:t>
      </w:r>
      <w:r>
        <w:t>) при инволюции мелкоочагового панкреонекроза в результате появления в интерстиции ингибирующих факторов, прив</w:t>
      </w:r>
      <w:r>
        <w:t>одящих к спонтанному купированию аутолитических процессов;</w:t>
      </w:r>
    </w:p>
    <w:p w:rsidR="00FC1188" w:rsidRDefault="00E348BB">
      <w:pPr>
        <w:pStyle w:val="Standard"/>
        <w:ind w:left="375"/>
      </w:pPr>
      <w:r>
        <w:t>5) при лизисе под воздействием эластазы стенки венул и междольковых соединительнотканных перемыч</w:t>
      </w:r>
      <w:r>
        <w:rPr>
          <w:lang w:val="ru-RU"/>
        </w:rPr>
        <w:t>ек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6</w:t>
      </w:r>
      <w:r>
        <w:t xml:space="preserve">. </w:t>
      </w:r>
      <w:r>
        <w:rPr>
          <w:lang w:val="ru-RU"/>
        </w:rPr>
        <w:t xml:space="preserve">КАКОЙ СИМПТОМ СООТВЕТСТВУЕТ </w:t>
      </w:r>
      <w:r>
        <w:t>ПОПЕРЕЧН</w:t>
      </w:r>
      <w:r>
        <w:rPr>
          <w:lang w:val="ru-RU"/>
        </w:rPr>
        <w:t>ОЙ</w:t>
      </w:r>
      <w:r>
        <w:t xml:space="preserve"> БОЛЕВ</w:t>
      </w:r>
      <w:r>
        <w:rPr>
          <w:lang w:val="ru-RU"/>
        </w:rPr>
        <w:t>ОЙ</w:t>
      </w:r>
      <w:r>
        <w:t xml:space="preserve"> РЕЗИСТЕНТНОСТ</w:t>
      </w:r>
      <w:r>
        <w:rPr>
          <w:lang w:val="ru-RU"/>
        </w:rPr>
        <w:t>И</w:t>
      </w:r>
      <w:r>
        <w:t xml:space="preserve"> ПЕРЕДНЕЙ БРЮШНОЙ СТЕНКИ В ПРОЕКЦ</w:t>
      </w:r>
      <w:r>
        <w:t>ИИ ПОДЖЕЛУДОЧНОЙ ЖЕЛЕЗЫ ПРИ ОСТРОМ ПАНКРЕАТИТЕ: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 xml:space="preserve">) Мондора; 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2</w:t>
      </w:r>
      <w:r>
        <w:t>) Мейо-Робсона;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3</w:t>
      </w:r>
      <w:r>
        <w:t>) Грея-Тернера;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>) Воскресенского;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5</w:t>
      </w:r>
      <w:r>
        <w:t>) Керте;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7</w:t>
      </w:r>
      <w:r>
        <w:t xml:space="preserve">. </w:t>
      </w:r>
      <w:r>
        <w:rPr>
          <w:lang w:val="ru-RU"/>
        </w:rPr>
        <w:t xml:space="preserve">КАКОЙ СИМПТОМ ОПРЕДЕЛЯЕТСЯ ПРИ </w:t>
      </w:r>
      <w:r>
        <w:t>БОЛЕЗНЕННОСТ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ВО ВРЕМЯ</w:t>
      </w:r>
      <w:r>
        <w:t xml:space="preserve"> ПАЛЬПАЦИИ В ЛЕВОМ РЕБЕРНО-ПОЗВОНОЧНОМ УГЛУ: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>) Мейо-Робсона;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2</w:t>
      </w:r>
      <w:r>
        <w:t>) Воскресенс</w:t>
      </w:r>
      <w:r>
        <w:t>кого;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3</w:t>
      </w:r>
      <w:r>
        <w:t>) Мондора;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>) Грюнвальда;</w:t>
      </w:r>
    </w:p>
    <w:p w:rsidR="00FC1188" w:rsidRDefault="00E348BB">
      <w:pPr>
        <w:pStyle w:val="Textbody"/>
        <w:tabs>
          <w:tab w:val="left" w:pos="2694"/>
        </w:tabs>
        <w:spacing w:after="0"/>
        <w:ind w:left="375"/>
      </w:pPr>
      <w:r>
        <w:t>5) Грея-Тернера</w:t>
      </w:r>
    </w:p>
    <w:p w:rsidR="00FC1188" w:rsidRDefault="00FC1188">
      <w:pPr>
        <w:pStyle w:val="Textbody"/>
        <w:tabs>
          <w:tab w:val="left" w:pos="2694"/>
        </w:tabs>
        <w:spacing w:after="0"/>
        <w:ind w:left="375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8</w:t>
      </w:r>
      <w:r>
        <w:t xml:space="preserve">. </w:t>
      </w:r>
      <w:r>
        <w:rPr>
          <w:lang w:val="ru-RU"/>
        </w:rPr>
        <w:t xml:space="preserve">ЦЕЛЬ </w:t>
      </w:r>
      <w:r>
        <w:t>ЭЗОФАГОГАСТРОДУОДЕНОСКОПИ</w:t>
      </w:r>
      <w:r>
        <w:rPr>
          <w:lang w:val="ru-RU"/>
        </w:rPr>
        <w:t>И</w:t>
      </w:r>
      <w:r>
        <w:t xml:space="preserve"> У БОЛЬНЫХ ОСТРЫМ ПАНКРЕАТИТОМ: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>) установление формы острого панкре</w:t>
      </w:r>
      <w:r>
        <w:rPr>
          <w:lang w:val="ru-RU"/>
        </w:rPr>
        <w:t>атита;</w:t>
      </w:r>
    </w:p>
    <w:p w:rsidR="00FC1188" w:rsidRDefault="00E348BB">
      <w:pPr>
        <w:pStyle w:val="Textbody"/>
        <w:spacing w:after="0"/>
        <w:ind w:left="375"/>
      </w:pPr>
      <w:r>
        <w:t>2) подтверждение факта наличия острого панкреатита;</w:t>
      </w:r>
    </w:p>
    <w:p w:rsidR="00FC1188" w:rsidRDefault="00E348BB">
      <w:pPr>
        <w:pStyle w:val="Textbody"/>
        <w:spacing w:after="0"/>
        <w:ind w:left="375"/>
      </w:pPr>
      <w:r>
        <w:t xml:space="preserve">3) уточнение локализации процесса в </w:t>
      </w:r>
      <w:r>
        <w:t>поджелудочной железе;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>) оценк</w:t>
      </w:r>
      <w:r>
        <w:rPr>
          <w:lang w:val="ru-RU"/>
        </w:rPr>
        <w:t>а</w:t>
      </w:r>
      <w:r>
        <w:t xml:space="preserve"> состояния большого дуоденального сосочка;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5</w:t>
      </w:r>
      <w:r>
        <w:t>) определение распространенности поражения железы;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rPr>
          <w:lang w:val="ru-RU"/>
        </w:rPr>
        <w:t>9</w:t>
      </w:r>
      <w:r>
        <w:t xml:space="preserve">. </w:t>
      </w:r>
      <w:r>
        <w:rPr>
          <w:lang w:val="ru-RU"/>
        </w:rPr>
        <w:t xml:space="preserve">КАКОЙ СИМПТОМ ОПРЕДЕЛЯЕТСЯ ПРИ </w:t>
      </w:r>
      <w:r>
        <w:t>ПЯТНА</w:t>
      </w:r>
      <w:r>
        <w:rPr>
          <w:lang w:val="ru-RU"/>
        </w:rPr>
        <w:t>Х</w:t>
      </w:r>
      <w:r>
        <w:t xml:space="preserve"> ЦИАНОЗА НА БОКОВЫХ СТЕНКАХ ЖИВОТА ПРИ ОСТРОМ ПАНКРЕАТИТЕ: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1</w:t>
      </w:r>
      <w:r>
        <w:t>) Воскресенского;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2</w:t>
      </w:r>
      <w:r>
        <w:t xml:space="preserve">) </w:t>
      </w:r>
      <w:r>
        <w:t>Грюнвальда;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3</w:t>
      </w:r>
      <w:r>
        <w:t>) Мондора;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4</w:t>
      </w:r>
      <w:r>
        <w:t>) Грея–Тернера;</w:t>
      </w:r>
    </w:p>
    <w:p w:rsidR="00FC1188" w:rsidRDefault="00E348BB">
      <w:pPr>
        <w:pStyle w:val="Textbody"/>
        <w:spacing w:after="0"/>
        <w:ind w:left="375"/>
      </w:pPr>
      <w:r>
        <w:rPr>
          <w:lang w:val="ru-RU"/>
        </w:rPr>
        <w:t>5</w:t>
      </w:r>
      <w:r>
        <w:t>) Кера;</w:t>
      </w:r>
    </w:p>
    <w:p w:rsidR="00FC1188" w:rsidRDefault="00FC1188">
      <w:pPr>
        <w:pStyle w:val="Textbody"/>
        <w:spacing w:after="0"/>
        <w:ind w:firstLine="425"/>
        <w:rPr>
          <w:lang w:val="ru-RU"/>
        </w:rPr>
      </w:pP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10. НАИБОЛЕЕ ИНФОРМАТИВНЫМ МЕТОДОМ ИССЛЕДОВАНИЯ ПРИ ОСТРОМ ПАНКРЕАТИТЕ ЯВЛЯЕТСЯ:</w:t>
      </w: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1) определение амилазы крови и мочи, УЗИ</w:t>
      </w: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2) обзорная рентгеноскопия брюшной полости</w:t>
      </w: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3) диагностический пневмоперитонеум</w:t>
      </w: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4) л</w:t>
      </w:r>
      <w:r>
        <w:rPr>
          <w:lang w:val="ru-RU"/>
        </w:rPr>
        <w:t>апароскопия</w:t>
      </w:r>
    </w:p>
    <w:p w:rsidR="00FC1188" w:rsidRDefault="00E348BB">
      <w:pPr>
        <w:pStyle w:val="Textbody"/>
        <w:spacing w:after="0"/>
        <w:ind w:firstLine="425"/>
        <w:rPr>
          <w:lang w:val="ru-RU"/>
        </w:rPr>
      </w:pPr>
      <w:r>
        <w:rPr>
          <w:lang w:val="ru-RU"/>
        </w:rPr>
        <w:t>5) гастродуоденоскопия</w:t>
      </w:r>
    </w:p>
    <w:p w:rsidR="00FC1188" w:rsidRDefault="00FC1188">
      <w:pPr>
        <w:pStyle w:val="Textbody"/>
        <w:spacing w:after="0"/>
        <w:rPr>
          <w:lang w:val="ru-RU"/>
        </w:rPr>
      </w:pPr>
    </w:p>
    <w:p w:rsidR="00FC1188" w:rsidRDefault="00E348BB">
      <w:pPr>
        <w:pStyle w:val="Textbody"/>
        <w:spacing w:after="0"/>
      </w:pPr>
      <w:r>
        <w:t>СИТУАЦИОННЫЕ ЗАДАЧИ ПО ТЕМЕ.</w:t>
      </w:r>
    </w:p>
    <w:p w:rsidR="00FC1188" w:rsidRDefault="00E348BB">
      <w:pPr>
        <w:pStyle w:val="Textbody"/>
        <w:spacing w:after="0"/>
        <w:jc w:val="both"/>
      </w:pPr>
      <w:r>
        <w:t>1. Больной, 38 лет, поступил экстренно. Жалобы на резкие боли в эпигастральной области опоясывающего характера, многократная рвота, не приносящая облегчения. Приступ развился после приема алк</w:t>
      </w:r>
      <w:r>
        <w:t xml:space="preserve">оголя и жирной пищи. При осмотре: больной бледен, беспокоен, стонет от боли. Пульс - 100 уд. в мин, АД - 100/70 мм рт. ст. Живот не вздут, при пальпации напряжение и болезненность в эпигастрии. Положительные симптомы Керте, Мейо-Робсона, </w:t>
      </w:r>
      <w:r>
        <w:lastRenderedPageBreak/>
        <w:t>Воскресенского. Си</w:t>
      </w:r>
      <w:r>
        <w:t>мптомы раздражения брюшины отрицательны. В крови: лейкоциты - 12,0х109; амилаза -127 г/л.; билирубин - 16,4 мкмоль/л.</w:t>
      </w:r>
    </w:p>
    <w:p w:rsidR="00FC1188" w:rsidRDefault="00E348BB">
      <w:pPr>
        <w:pStyle w:val="Textbody"/>
        <w:spacing w:after="0"/>
        <w:jc w:val="both"/>
      </w:pPr>
      <w:r>
        <w:rPr>
          <w:b/>
        </w:rPr>
        <w:t>Вопрос 1</w:t>
      </w:r>
      <w:r>
        <w:t>: Ваш диагноз?;</w:t>
      </w:r>
    </w:p>
    <w:p w:rsidR="00FC1188" w:rsidRDefault="00E348BB">
      <w:pPr>
        <w:pStyle w:val="Textbody"/>
        <w:spacing w:after="0"/>
        <w:jc w:val="both"/>
      </w:pPr>
      <w:r>
        <w:rPr>
          <w:b/>
        </w:rPr>
        <w:t>Вопрос 2:</w:t>
      </w:r>
      <w:r>
        <w:t xml:space="preserve"> Диагностика?;</w:t>
      </w:r>
    </w:p>
    <w:p w:rsidR="00FC1188" w:rsidRDefault="00E348BB">
      <w:pPr>
        <w:pStyle w:val="Textbody"/>
        <w:spacing w:after="0"/>
        <w:jc w:val="both"/>
      </w:pPr>
      <w:r>
        <w:rPr>
          <w:b/>
        </w:rPr>
        <w:t>Вопрос 3</w:t>
      </w:r>
      <w:r>
        <w:t>:Лечение?;</w:t>
      </w:r>
    </w:p>
    <w:p w:rsidR="00FC1188" w:rsidRDefault="00E348BB">
      <w:pPr>
        <w:pStyle w:val="Textbody"/>
        <w:spacing w:after="0"/>
        <w:jc w:val="both"/>
      </w:pPr>
      <w:r>
        <w:rPr>
          <w:b/>
        </w:rPr>
        <w:t>Вопрос 4</w:t>
      </w:r>
      <w:r>
        <w:t>: Препараты выбора?;</w:t>
      </w:r>
    </w:p>
    <w:p w:rsidR="00FC1188" w:rsidRDefault="00E348BB">
      <w:pPr>
        <w:pStyle w:val="Textbody"/>
        <w:spacing w:after="0"/>
        <w:jc w:val="both"/>
      </w:pPr>
      <w:r>
        <w:rPr>
          <w:b/>
        </w:rPr>
        <w:t>Вопрос 5:</w:t>
      </w:r>
      <w:r>
        <w:t xml:space="preserve"> Реабилитация и диспансеризация?;</w:t>
      </w:r>
    </w:p>
    <w:p w:rsidR="00FC1188" w:rsidRDefault="00FC1188">
      <w:pPr>
        <w:pStyle w:val="Textbody"/>
        <w:spacing w:after="0"/>
        <w:jc w:val="both"/>
        <w:rPr>
          <w:lang w:val="ru-RU"/>
        </w:rPr>
      </w:pPr>
    </w:p>
    <w:p w:rsidR="00FC1188" w:rsidRDefault="00E348BB">
      <w:pPr>
        <w:pStyle w:val="Textbody"/>
        <w:spacing w:after="0"/>
        <w:jc w:val="both"/>
      </w:pPr>
      <w:r>
        <w:t>2. Врач выездной бригады скорой помощи осматривает женщину 48 лет, которая предъявляет жалобы на сильные боли в верхних отделах живота опоясывающего характера с иррадиацией в спину, многократную неукротимую рвоту, не приносящую облегчения.Из анамнеза изв</w:t>
      </w:r>
      <w:r>
        <w:t xml:space="preserve">естно, что больная страдает желчнокаменной болезнью. При осмотре: состояние больной средней тяжести, кожные покровы обычной окраски, температура тела - 36,7 С, пульс - 110 в минуту, АД - 100/60 мм рт. ст., язык влажный. Живот умеренно вздут, при пальпации </w:t>
      </w:r>
      <w:r>
        <w:t>мягкий, болезненный в эпигастрии и левом подреберье. Перитонеальные симптомы отрицательные. Нарушений стула и мочеиспускания больная не отмечала.</w:t>
      </w:r>
    </w:p>
    <w:p w:rsidR="00FC1188" w:rsidRDefault="00E348BB">
      <w:pPr>
        <w:pStyle w:val="Textbody"/>
        <w:spacing w:after="0"/>
        <w:ind w:left="375"/>
      </w:pPr>
      <w:r>
        <w:rPr>
          <w:b/>
        </w:rPr>
        <w:t>Вопрос 1:</w:t>
      </w:r>
      <w:r>
        <w:t xml:space="preserve"> Ваш предположительный диагноз?;</w:t>
      </w:r>
    </w:p>
    <w:p w:rsidR="00FC1188" w:rsidRDefault="00E348BB">
      <w:pPr>
        <w:pStyle w:val="Textbody"/>
        <w:spacing w:after="0"/>
        <w:ind w:left="375"/>
      </w:pPr>
      <w:r>
        <w:rPr>
          <w:b/>
        </w:rPr>
        <w:t>Вопрос 2:</w:t>
      </w:r>
      <w:r>
        <w:t xml:space="preserve"> </w:t>
      </w:r>
      <w:r>
        <w:rPr>
          <w:lang w:val="ru-RU"/>
        </w:rPr>
        <w:t>Предполагаемая причина развития панкреатита</w:t>
      </w:r>
      <w:r>
        <w:t>?;</w:t>
      </w:r>
    </w:p>
    <w:p w:rsidR="00FC1188" w:rsidRDefault="00E348BB">
      <w:pPr>
        <w:pStyle w:val="Textbody"/>
        <w:spacing w:after="0"/>
        <w:ind w:left="375"/>
      </w:pPr>
      <w:r>
        <w:rPr>
          <w:b/>
        </w:rPr>
        <w:t>Вопрос 3:</w:t>
      </w:r>
      <w:r>
        <w:t xml:space="preserve"> </w:t>
      </w:r>
      <w:r>
        <w:rPr>
          <w:lang w:val="ru-RU"/>
        </w:rPr>
        <w:t>Тактика Врача скорой помощи</w:t>
      </w:r>
      <w:r>
        <w:t>?;</w:t>
      </w:r>
    </w:p>
    <w:p w:rsidR="00FC1188" w:rsidRDefault="00E348BB">
      <w:pPr>
        <w:pStyle w:val="Textbody"/>
        <w:spacing w:after="0"/>
        <w:ind w:left="375"/>
      </w:pPr>
      <w:r>
        <w:rPr>
          <w:b/>
        </w:rPr>
        <w:t>Вопрос 4:</w:t>
      </w:r>
      <w:r>
        <w:t xml:space="preserve"> </w:t>
      </w:r>
      <w:r>
        <w:rPr>
          <w:lang w:val="ru-RU"/>
        </w:rPr>
        <w:t>Стандарты лечения</w:t>
      </w:r>
      <w:r>
        <w:t>?;</w:t>
      </w:r>
    </w:p>
    <w:p w:rsidR="00FC1188" w:rsidRDefault="00E348BB">
      <w:pPr>
        <w:pStyle w:val="Textbody"/>
        <w:spacing w:after="0"/>
        <w:ind w:left="375"/>
      </w:pPr>
      <w:r>
        <w:rPr>
          <w:b/>
        </w:rPr>
        <w:t>Вопрос 5:</w:t>
      </w:r>
      <w:r>
        <w:t xml:space="preserve"> Реабилитация и диспансеризация?;</w:t>
      </w:r>
    </w:p>
    <w:p w:rsidR="00FC1188" w:rsidRDefault="00FC1188">
      <w:pPr>
        <w:pStyle w:val="Textbody"/>
        <w:spacing w:after="0"/>
        <w:ind w:left="375"/>
      </w:pPr>
    </w:p>
    <w:p w:rsidR="00FC1188" w:rsidRDefault="00E348BB">
      <w:pPr>
        <w:pStyle w:val="Standard"/>
      </w:pPr>
      <w:r>
        <w:t xml:space="preserve"> </w:t>
      </w:r>
      <w:r>
        <w:rPr>
          <w:lang w:val="ru-RU"/>
        </w:rPr>
        <w:t>Практические умения/ навыки.</w:t>
      </w:r>
    </w:p>
    <w:p w:rsidR="00FC1188" w:rsidRDefault="00E348BB">
      <w:pPr>
        <w:pStyle w:val="Standard"/>
        <w:rPr>
          <w:lang w:val="ru-RU"/>
        </w:rPr>
      </w:pPr>
      <w:r>
        <w:rPr>
          <w:lang w:val="ru-RU"/>
        </w:rPr>
        <w:t xml:space="preserve"> 1.Определить и интерпритировать симптомы острого панкреатита.</w:t>
      </w:r>
    </w:p>
    <w:p w:rsidR="00FC1188" w:rsidRDefault="00E348BB">
      <w:pPr>
        <w:pStyle w:val="Standard"/>
      </w:pPr>
      <w:r>
        <w:rPr>
          <w:lang w:val="ru-RU"/>
        </w:rPr>
        <w:t xml:space="preserve"> 2.Оценить общую тяжесть состояния больного по шкале </w:t>
      </w:r>
      <w:r>
        <w:rPr>
          <w:lang w:val="en-US"/>
        </w:rPr>
        <w:t>SAPS</w:t>
      </w:r>
      <w:r>
        <w:rPr>
          <w:lang w:val="ru-RU"/>
        </w:rPr>
        <w:t xml:space="preserve"> 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ru-RU"/>
        </w:rPr>
        <w:t>/</w:t>
      </w:r>
    </w:p>
    <w:p w:rsidR="00FC1188" w:rsidRDefault="00FC1188">
      <w:pPr>
        <w:pStyle w:val="Standard"/>
      </w:pPr>
    </w:p>
    <w:p w:rsidR="00FC1188" w:rsidRDefault="00FC1188">
      <w:pPr>
        <w:pStyle w:val="Standard"/>
      </w:pPr>
    </w:p>
    <w:p w:rsidR="00FC1188" w:rsidRDefault="00FC1188">
      <w:pPr>
        <w:pStyle w:val="Standard"/>
      </w:pPr>
    </w:p>
    <w:sectPr w:rsidR="00FC118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BB" w:rsidRDefault="00E348BB">
      <w:r>
        <w:separator/>
      </w:r>
    </w:p>
  </w:endnote>
  <w:endnote w:type="continuationSeparator" w:id="0">
    <w:p w:rsidR="00E348BB" w:rsidRDefault="00E3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BB" w:rsidRDefault="00E348BB">
      <w:r>
        <w:rPr>
          <w:color w:val="000000"/>
        </w:rPr>
        <w:separator/>
      </w:r>
    </w:p>
  </w:footnote>
  <w:footnote w:type="continuationSeparator" w:id="0">
    <w:p w:rsidR="00E348BB" w:rsidRDefault="00E3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A01"/>
    <w:multiLevelType w:val="multilevel"/>
    <w:tmpl w:val="65480AAA"/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1188"/>
    <w:rsid w:val="00DA419F"/>
    <w:rsid w:val="00E348BB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5BA9-9B68-4391-9763-0842627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Роман Борисов</cp:lastModifiedBy>
  <cp:revision>2</cp:revision>
  <dcterms:created xsi:type="dcterms:W3CDTF">2020-03-26T00:32:00Z</dcterms:created>
  <dcterms:modified xsi:type="dcterms:W3CDTF">2020-03-26T00:32:00Z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