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1546E" w14:textId="77777777" w:rsidR="007120D5" w:rsidRPr="007120D5" w:rsidRDefault="007120D5" w:rsidP="007120D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60F1064E" w14:textId="77777777" w:rsidR="007120D5" w:rsidRPr="007120D5" w:rsidRDefault="007120D5" w:rsidP="007120D5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98BD267" w14:textId="77777777" w:rsidR="007120D5" w:rsidRPr="007120D5" w:rsidRDefault="00452875" w:rsidP="007120D5">
      <w:pPr>
        <w:jc w:val="center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hyperlink r:id="rId5" w:history="1">
        <w:r w:rsidR="007120D5" w:rsidRPr="007120D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24137AC2" w14:textId="77777777" w:rsidR="007120D5" w:rsidRPr="007120D5" w:rsidRDefault="007120D5" w:rsidP="007120D5">
      <w:pPr>
        <w:jc w:val="center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14:paraId="1A5926F1" w14:textId="77777777" w:rsidR="007120D5" w:rsidRPr="007120D5" w:rsidRDefault="007120D5" w:rsidP="007120D5">
      <w:pPr>
        <w:jc w:val="center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14:paraId="6937A372" w14:textId="77777777" w:rsidR="007120D5" w:rsidRPr="007120D5" w:rsidRDefault="007120D5" w:rsidP="007120D5">
      <w:pPr>
        <w:jc w:val="center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14:paraId="16863996" w14:textId="77777777" w:rsidR="007120D5" w:rsidRPr="007120D5" w:rsidRDefault="007120D5" w:rsidP="007120D5">
      <w:pPr>
        <w:jc w:val="center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14:paraId="365BFBEC" w14:textId="77777777" w:rsidR="007120D5" w:rsidRPr="007120D5" w:rsidRDefault="007120D5" w:rsidP="007120D5">
      <w:pPr>
        <w:jc w:val="center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</w:pPr>
      <w:r w:rsidRPr="007120D5">
        <w:rPr>
          <w:rStyle w:val="a8"/>
          <w:rFonts w:ascii="Times New Roman" w:hAnsi="Times New Roman" w:cs="Times New Roman"/>
          <w:color w:val="000000" w:themeColor="text1"/>
          <w:sz w:val="32"/>
          <w:szCs w:val="32"/>
        </w:rPr>
        <w:t>Реферат</w:t>
      </w:r>
    </w:p>
    <w:p w14:paraId="01DC4AB4" w14:textId="429BD4CA" w:rsidR="007120D5" w:rsidRPr="007120D5" w:rsidRDefault="007120D5" w:rsidP="007120D5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120D5">
        <w:rPr>
          <w:rStyle w:val="a8"/>
          <w:rFonts w:ascii="Times New Roman" w:hAnsi="Times New Roman" w:cs="Times New Roman"/>
          <w:color w:val="000000" w:themeColor="text1"/>
          <w:sz w:val="40"/>
          <w:szCs w:val="40"/>
        </w:rPr>
        <w:t>«</w:t>
      </w:r>
      <w:r w:rsidRPr="007120D5"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>Хронический остеомиелит»</w:t>
      </w:r>
    </w:p>
    <w:p w14:paraId="7B2A972E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2BF6BDF8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33E2A00C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1822B4BE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067CA256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766C7164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3946F35A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71F29E6E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03B4E0E5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4D245947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0681D974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3E7FF6C1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4E2A2C1E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42EB6B37" w14:textId="77777777" w:rsidR="007120D5" w:rsidRPr="007120D5" w:rsidRDefault="007120D5" w:rsidP="007120D5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Выполнила: Ординатор </w:t>
      </w:r>
    </w:p>
    <w:p w14:paraId="5C7D0188" w14:textId="77777777" w:rsidR="007120D5" w:rsidRPr="007120D5" w:rsidRDefault="007120D5" w:rsidP="007120D5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кафедры травматологии,</w:t>
      </w:r>
    </w:p>
    <w:p w14:paraId="42B0B578" w14:textId="77777777" w:rsidR="007120D5" w:rsidRPr="007120D5" w:rsidRDefault="007120D5" w:rsidP="007120D5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ортопедии и нейрохирургии </w:t>
      </w:r>
    </w:p>
    <w:p w14:paraId="102E8820" w14:textId="77777777" w:rsidR="007120D5" w:rsidRPr="007120D5" w:rsidRDefault="007120D5" w:rsidP="007120D5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курсом ПО</w:t>
      </w:r>
    </w:p>
    <w:p w14:paraId="6428EAB2" w14:textId="551A2954" w:rsidR="007120D5" w:rsidRPr="007120D5" w:rsidRDefault="00452875" w:rsidP="007120D5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Гасымов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М.Д.</w:t>
      </w:r>
      <w:bookmarkStart w:id="0" w:name="_GoBack"/>
      <w:bookmarkEnd w:id="0"/>
    </w:p>
    <w:p w14:paraId="10C09BEA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482A0D0A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104318D8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791CD2A2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61C98B95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0BFCC15A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7A925496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5AC3F5DA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2ABB93AC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791D0167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68CBB70A" w14:textId="77777777" w:rsidR="007120D5" w:rsidRPr="007120D5" w:rsidRDefault="007120D5" w:rsidP="007120D5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</w:p>
    <w:p w14:paraId="6A39E6C1" w14:textId="77777777" w:rsidR="007120D5" w:rsidRPr="007120D5" w:rsidRDefault="007120D5" w:rsidP="007120D5">
      <w:pPr>
        <w:pStyle w:val="a6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14:paraId="4A565813" w14:textId="77777777" w:rsidR="007120D5" w:rsidRPr="007120D5" w:rsidRDefault="007120D5" w:rsidP="007120D5">
      <w:pPr>
        <w:pStyle w:val="a6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14:paraId="6D7DA232" w14:textId="77777777" w:rsidR="007120D5" w:rsidRPr="007120D5" w:rsidRDefault="007120D5" w:rsidP="007120D5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Красноярск, 2019</w:t>
      </w:r>
    </w:p>
    <w:p w14:paraId="07C45B71" w14:textId="77777777" w:rsidR="007120D5" w:rsidRPr="007120D5" w:rsidRDefault="007120D5" w:rsidP="007120D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План реферата</w:t>
      </w:r>
    </w:p>
    <w:p w14:paraId="12F4BA85" w14:textId="77777777" w:rsidR="007120D5" w:rsidRPr="007120D5" w:rsidRDefault="007120D5" w:rsidP="007120D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3A23CAA" w14:textId="09578710" w:rsid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Определение</w:t>
      </w:r>
    </w:p>
    <w:p w14:paraId="51A44A32" w14:textId="4C25D5E7" w:rsid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Классификация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остеомиелита</w:t>
      </w:r>
    </w:p>
    <w:p w14:paraId="628BE2DF" w14:textId="1AD22913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Осложнения остеомиелита</w:t>
      </w:r>
    </w:p>
    <w:p w14:paraId="26BF3DC0" w14:textId="02E14989" w:rsid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физикальное</w:t>
      </w:r>
      <w:proofErr w:type="spellEnd"/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17CEC5A5" w14:textId="48E16006" w:rsidR="00452CF2" w:rsidRPr="007120D5" w:rsidRDefault="00452CF2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Клиническое течение хронического остеомиелита</w:t>
      </w:r>
    </w:p>
    <w:p w14:paraId="11B0C392" w14:textId="77777777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Дифференциальный диагноз</w:t>
      </w:r>
    </w:p>
    <w:p w14:paraId="454B8331" w14:textId="77777777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Тактика лечения</w:t>
      </w:r>
    </w:p>
    <w:p w14:paraId="7CF4CFC1" w14:textId="77777777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Хирургическое вмешательство</w:t>
      </w:r>
    </w:p>
    <w:p w14:paraId="56D320F7" w14:textId="77777777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Профилактические мероприятия</w:t>
      </w:r>
    </w:p>
    <w:p w14:paraId="7CA47553" w14:textId="77777777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Индикаторы эффективности лечения</w:t>
      </w:r>
    </w:p>
    <w:p w14:paraId="4C35E9F0" w14:textId="77777777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Дальнейшее ведение</w:t>
      </w:r>
    </w:p>
    <w:p w14:paraId="4B5C6E89" w14:textId="77777777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Показания для госпитализации</w:t>
      </w:r>
    </w:p>
    <w:p w14:paraId="34094926" w14:textId="77777777" w:rsidR="007120D5" w:rsidRPr="007120D5" w:rsidRDefault="007120D5" w:rsidP="007120D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14:paraId="0530C587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6414FD9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D48CA72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33B3003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9B648C3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5675F9A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072B593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4C58523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3311D35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E76D15E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2F06B68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E404C3E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D90426B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77CF269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BEA8C98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C41B967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24BA831" w14:textId="77777777" w:rsidR="00452CF2" w:rsidRDefault="00452CF2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C8CAF17" w14:textId="207276FE" w:rsidR="007120D5" w:rsidRPr="00452CF2" w:rsidRDefault="007120D5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Определение </w:t>
      </w:r>
    </w:p>
    <w:p w14:paraId="474061C8" w14:textId="583A383F" w:rsidR="00F42E8F" w:rsidRPr="00452CF2" w:rsidRDefault="009A3ED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Остеомиелит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гнойно-некротический процесс, развивающийся в кости и костном мозге, а также в окружающих их мягких тканях, вызываемый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пиогенными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бактериями или микобактериями</w:t>
      </w:r>
    </w:p>
    <w:p w14:paraId="0FF543B4" w14:textId="77777777" w:rsidR="007120D5" w:rsidRPr="00452CF2" w:rsidRDefault="00A32CD7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Клиническая классификация остеомиелита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течению: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острый остеомиелит;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хронический остеомиелит.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механизму возникновения: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эндогенный (Гематогенный остеомиелит);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экзогенный (посттравматический, постоперационный, огнестрельный);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контактно-компрессионный остеомиелит (нейрогенного характера).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клинической стадии: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острый остеомиелит (2-3 недели);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подострый остеомиелит (3-4 недели);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хронический остеомиелит (свыше 4-х недель).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Атипичные формы (первично-хронический остеомиелит):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абсцесс Броди;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склерозирующий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остеомиелит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Гарре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альбуминозный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остеомиелит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Оллье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Осложнения остеомиелита:</w:t>
      </w:r>
    </w:p>
    <w:p w14:paraId="2A8EF761" w14:textId="0B7E865D" w:rsidR="00A32CD7" w:rsidRPr="00452CF2" w:rsidRDefault="00A32C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местные: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-патологические переломы;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дефект костей;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-деформация костей;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ложный сустав;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-анкилоз;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-малигнизация стенок свища;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-флегмона;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-гнойные артриты;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-остеомиелитические язвы;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общие: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-сепсис;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-амилоидоз почек;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-дистрофические изменения внутренних органов.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 характеру прогрессирования дест</w:t>
      </w:r>
      <w:r w:rsidRPr="00452C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softHyphen/>
        <w:t>руктивного процесса выделяют: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текущий остеомиелит (как продолжение острого) с не закрывающимся свищом, полостями распада, секвестрами, интоксикацией. Поддерживается постоянная активность процесса.  Но, поскольку отток гноя не нарушен, обострений, как таковых, не происходит;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рецидивирующий остеомиелит с частыми (ремиссия менее 6 месяцев) и продолжительными (более 2-х месяцев) обострениями;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рецидивирующий остеомиелит с обострениями средней частоты (ремиссия от 6 месяцев до 1 года) и продолжительности (от 1 до 2-х месяцев);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рецидивирующий остеомиелит с редкими (ремиссия от 1 до 3-х лет) и непродолжительными (менее 1 месяца) обострениями. В отличие от первых двух клинических форм даже в период обострения свищи открываются не всегда, клиническая картина обострения стерта;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остеомиелит в периоде клинического излечения (затихший остеомиелит) с отсутствием клинических, рентгенологических и лабораторных признаков активности процесса свыше 3-х лет.</w:t>
      </w:r>
    </w:p>
    <w:p w14:paraId="1137F5BA" w14:textId="77777777" w:rsidR="00B83D74" w:rsidRPr="00452CF2" w:rsidRDefault="0034683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Диагностические критерии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Жалобы и анамнез: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Жалобы: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повышение температуры тела, ноющая (пульсирующая, распирающая)  боль в области поражения, нарушение функций конечностей, наличие свищевых ран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анамнезе: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острого, гематогенного или травматического остеомиелита.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Физикальное</w:t>
      </w:r>
      <w:proofErr w:type="spellEnd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обследование: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один или несколько длительно незаживающих свищей с гнойным отделяемым;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костная деформация;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наличие старых рубцов в области пораженного сегмента;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гиперемию кожи, повышение местной температуры;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отек в области поражения;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 обострении – боль усиливается, повышается температура тела, развивается гиперемия вокруг очага.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Лабораторные исследования: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анализе крови определяется лейкоцитоз со сдвигом влево, ускорение СОЭ.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Инструментальные исследования: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1. 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рентгенограмме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пораженного </w:t>
      </w:r>
      <w:proofErr w:type="gram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сегмента  определяются</w:t>
      </w:r>
      <w:proofErr w:type="gram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изменения, ти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пичные для остеомиелита: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смазанность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кости,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радиарная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исчерченность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разволокнение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костных перекладин, бахромчатый периостит, образование полости с секвестрами. Костномозговой канал на рентгенограммах сужен (или не выявляется), вздут.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Рентгенографические данные</w:t>
      </w:r>
      <w:r w:rsidRPr="00452CF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остром гематогенном остеомиелите    определяются  поэтапно через 2 недели после начала заболевания: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сначала наблюдается отслойка надкостницы с признаками периостита;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затем появляются зоны разрежения костной ткани в области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метафиза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через 2-4 месяца обнаруживаются секвестры и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секвестральные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полости.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При  </w:t>
      </w:r>
      <w:proofErr w:type="spellStart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фистулографии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proofErr w:type="spellStart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рентгеноконтрастным</w:t>
      </w:r>
      <w:proofErr w:type="spellEnd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веществом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пределяется: заполнение костных полостей и окружающих мягких тканей контрастом.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Применение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ультразвукового исследования 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позволяет выявить распространение воспалительного процесса в мягких тканях, диагностировать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параоссальные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гнойники и секвестры.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Pr="00452CF2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Ангиографию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используют для выявления аваскулярных фрагментов кости и подозрении на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флеботромбоз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проведении дифференциальной диагностики.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Бактериологическое исследование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служит для качественной оценки микробного состава воспаления. В большинстве случаев ХО высевается золотистый стафилококк, протей, синегнойная палочка,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энтеробактерии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реже анаэробы.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клиническом течении ХО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выделяют 3 фазы:</w:t>
      </w:r>
    </w:p>
    <w:p w14:paraId="13E5F216" w14:textId="6075ADC7" w:rsidR="003B3D40" w:rsidRPr="00452CF2" w:rsidRDefault="0034683A" w:rsidP="00452CF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окончательный переход в хроническое воспаление;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ремиссия;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рецидив воспаления.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Переход остеомиелита в хроническую стадию характеризуется улучшением состояния и сопровождается заметными переменами в области остеомиелитического очага. Образуются секвестры – основной клинический признак перехода в ХО.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Выделяют следующие основные виды секвестров: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Кортикальный (корковый) – некроз тонкой костной пластинки под надкостницей;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Центральный (внутренний) – некроз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эндостальной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поверхности кости;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Проникающий некроз всей толщи компактного слоя на ограниченном по окружности участке кости;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Тотальный некроз трубчатой кости по всей окружности на значительном протяжении;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Циркулярный (венечный) – некроз диафиза по всей окружности на небольшом протяжении;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Губчатый – некроз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спонгиозной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ткани длинных трубчатых или плоских костей.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Обострение остеомиелита нередко связано с закрытием свищей и клинически напоминает острый остеомиелит с менее частым воспалением мягких тканей и менее выраженной интоксикацией.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Рецидивом следует считать  утяжеление основных симптомов, а  также появление типичных осложнений, таких как абсцесс, флегмона мягких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тканей,артрит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B3D40" w:rsidRPr="00452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Дифференциальный диагноз </w:t>
      </w:r>
      <w:r w:rsidR="003B3D40" w:rsidRPr="00452C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проводится  между гематогенным и посттравматическим остеомиелитом (таблица 1).</w:t>
      </w:r>
      <w:r w:rsidR="003B3D40" w:rsidRPr="0045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B3D40" w:rsidRPr="00452C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3B3D40" w:rsidRPr="0045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B3D40" w:rsidRPr="00452C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Таблица 1.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631"/>
        <w:gridCol w:w="4821"/>
      </w:tblGrid>
      <w:tr w:rsidR="007120D5" w:rsidRPr="00452CF2" w14:paraId="678BFF25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502B7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626AF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Гематогенный остеомиелит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6D953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Посттравматический остеомиелит</w:t>
            </w:r>
          </w:p>
        </w:tc>
      </w:tr>
      <w:tr w:rsidR="007120D5" w:rsidRPr="00452CF2" w14:paraId="20019704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81EEA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6A83D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0EC99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Преимущественно взрослые люди</w:t>
            </w:r>
          </w:p>
        </w:tc>
      </w:tr>
      <w:tr w:rsidR="007120D5" w:rsidRPr="00452CF2" w14:paraId="27E614D6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B461F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инфицирования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E1303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Эндогенно-гематогенный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C4EC0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Экзогенный</w:t>
            </w:r>
          </w:p>
        </w:tc>
      </w:tr>
      <w:tr w:rsidR="007120D5" w:rsidRPr="00452CF2" w14:paraId="2B4060D9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A1D99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E57D7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Гематогенная инфекция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CA41B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Перелом+инфекция</w:t>
            </w:r>
            <w:proofErr w:type="spellEnd"/>
          </w:p>
        </w:tc>
      </w:tr>
      <w:tr w:rsidR="007120D5" w:rsidRPr="00452CF2" w14:paraId="66B2F215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031C8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Преобладающий возбудитель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2B466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Стафилококк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F98BA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Стафилококк, стрептококк, энтерококк, кишечная палочка, протей, синегнойная </w:t>
            </w:r>
            <w:proofErr w:type="gram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палочка  и</w:t>
            </w:r>
            <w:proofErr w:type="gramEnd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т.д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 микст инфекция</w:t>
            </w:r>
          </w:p>
        </w:tc>
      </w:tr>
      <w:tr w:rsidR="007120D5" w:rsidRPr="00452CF2" w14:paraId="6CD9F67B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DF9A6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Реактивное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F5655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Гиперергия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FCCA1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Нормергия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Гиперергия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обострении)</w:t>
            </w:r>
          </w:p>
        </w:tc>
      </w:tr>
      <w:tr w:rsidR="007120D5" w:rsidRPr="00452CF2" w14:paraId="7F1D3ED7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1BD28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24D60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Остеомиелит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F04F0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Гнойный остит вторичный</w:t>
            </w:r>
          </w:p>
        </w:tc>
      </w:tr>
      <w:tr w:rsidR="007120D5" w:rsidRPr="00452CF2" w14:paraId="75BD0E5A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0C9ED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Секвестры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F3A79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Появляются в течение процесса - истинные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328B2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Маркированные, вероятные еще с начала – </w:t>
            </w: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псевдосеквестры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дополнительно появляются и истинные</w:t>
            </w:r>
          </w:p>
        </w:tc>
      </w:tr>
      <w:tr w:rsidR="007120D5" w:rsidRPr="00452CF2" w14:paraId="6BE43E25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C7CCB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C5960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Редкое осложнение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DABCA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Существует как основное заболевание</w:t>
            </w:r>
          </w:p>
        </w:tc>
      </w:tr>
      <w:tr w:rsidR="007120D5" w:rsidRPr="00452CF2" w14:paraId="2DF99CC2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10282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 новой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A12D0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Периостальное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образование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08A62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Периостальное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образование кости+ костная мозоль</w:t>
            </w:r>
          </w:p>
        </w:tc>
      </w:tr>
      <w:tr w:rsidR="007120D5" w:rsidRPr="00452CF2" w14:paraId="489ED8A1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F7912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Эволюция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48306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лечении возможно обратное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37510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Проходит весь цикл</w:t>
            </w:r>
          </w:p>
        </w:tc>
      </w:tr>
      <w:tr w:rsidR="007120D5" w:rsidRPr="00452CF2" w14:paraId="22DFFE1E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96EF5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Инфицирование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27801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2B7C0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Только при внутрисуставных переломах, иначе редкое</w:t>
            </w:r>
          </w:p>
        </w:tc>
      </w:tr>
      <w:tr w:rsidR="007120D5" w:rsidRPr="00452CF2" w14:paraId="339D14C2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495AD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Сепсис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EB9FB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1AB80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Редко</w:t>
            </w:r>
          </w:p>
        </w:tc>
      </w:tr>
      <w:tr w:rsidR="007120D5" w:rsidRPr="00452CF2" w14:paraId="5104CA37" w14:textId="77777777" w:rsidTr="003B3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2265A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6164D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Путем восстановления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24603" w14:textId="77777777" w:rsidR="003B3D40" w:rsidRPr="00452CF2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Путем консолидирования перелома</w:t>
            </w:r>
          </w:p>
        </w:tc>
      </w:tr>
    </w:tbl>
    <w:p w14:paraId="1F6EC508" w14:textId="1D98A3C8" w:rsidR="0034683A" w:rsidRPr="00452CF2" w:rsidRDefault="0031391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Цели лечения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-ликвидация очага хронического воспаления кости и замещение образовавшегося дефекта в кости и мягких тканях;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- достижение стойкой ремиссии.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Тактика лечения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Немедикаментозное лечение: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режим в зависимости от тяжести состояния – 1, 2, 3;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диета – 11, другие виды диет назначаются в зависимости от сопутствующей патологии.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Медикаментозное лечение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многокомпонентным и включает: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коррекцию анемии и </w:t>
      </w:r>
      <w:proofErr w:type="spellStart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гипопротеинемии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эритроцитарная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масса, плазма, альбумин);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поддержание объема циркулирующей крови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улучшение периферического кровообращения (инфузии декстранов);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коррекцию электролитного баланса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кислотно-щелочного состояния (растворы электролитов, натрия гидрокарбонат);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детоксикационную</w:t>
      </w:r>
      <w:proofErr w:type="spellEnd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терапию</w:t>
      </w:r>
      <w:r w:rsidRPr="00452CF2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коллоидные растворы (декстран) и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кристаллоидные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растворы (натрия хлорид и т.д.) – применяют в нетяжелых случаях. При тяжелом течении применяются также методы экстракорпоральной детоксикации – гемосорбция, плазмаферез, ультрафиолетовое и лазерное облучение крови;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иммунокоригирующую</w:t>
      </w:r>
      <w:proofErr w:type="spellEnd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терапию;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антибактериальную и противогрибковую терапию.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Длительность лечения антибиотиками в зависимости от тяжести процесса может составлять 1—2 месяца, т.к. часто возникает необходимость в проведении 2—3 и более курсов антибиотикотерапии без перерыва.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проведении антибактериальной терапии базовым препаратом начальной терапии являются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линкомицин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гентамицин. В дальнейшем при определении характера возбудителя и его чувствительности к антибактериальному 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препарату проводится коррекция терапии.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Первый курс назначают парентерально в максимальной терапевтической дозировке в течение 10—14 дней. Курс лечения при необходимости может быть продлен до 3—4 недель. Для местного лечения можно назначать антибиотики, не применяющиеся в системной антибиотикотерапии, а также специфические бактериофаги и растворы антисептиков (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октенилин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октенилин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-гель,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хлорофиллипт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1% раствор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диоксидина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эфматол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гентоксан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др.).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грибковой этиологии проводят соответствующую терапию противогрибковыми препаратами.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Вторичная иммунная недостаточность, определяющаяся дисфункцией в одном или нескольких звеньях иммунной системы, является показанием для проведения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иммунокоррекции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нормализацию реологических свойств крови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(антикоагулянты прямого и непрямого действия);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симптоматическую терапию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 - обезболивающие средства(наркотические и ненаркотические анальгетики): 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кетопрофен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трамадол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промедол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- нестероидные противовоспалительные препараты;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- при нарушениях сердечной деятельности – применяют    сердечные гликозиды, гипотензивные препараты  и т.д.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энтеральное</w:t>
      </w:r>
      <w:proofErr w:type="spellEnd"/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парентеральное питание.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лекарственные средства: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антибактериальные препараты широкого спектра действия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противогрибковые препараты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антикоагулянты прямого и непрямого действия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иммуностимулирующие препараты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нестероидные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противоспалительные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препараты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ненаркотические анальгетики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наркотические анальгетики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препараты для проведения инфузионной терапии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Дополнительные лекарственные средства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препараты крови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вазолилятаторы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венотоники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ингибиторы протеолиза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витаминотерапия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Другие виды лечения: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гемосорбция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плазмоферез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УФО крови;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местное лечение с применением антисептических растворов, мазей и гелей (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левомеколь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повидон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–йод,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метилурациловая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мазь,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октенилин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раствор и гель, салициловая мазь 40% хлоргексидин 0,05%,);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ультразвуковая кавитация антисептиками.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Хирургическое вмешательство: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Показаниями к радикальному хирургическому вмешательству при остеомиелитах являются: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наличие секвестра;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наличие остеомиелитической костной полости;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наличие свища или язвы;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повторяющиеся рецидивы заболевания с болевым синдромом и нарушением функций опорно-двигательного аппарата;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обнаружение изменений в паренхиматозных органах, вследствие остеомиелита;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локальная малигнизация тканей.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Радикальные операции при остеомиелитах: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Краевая резекция пораженного участка кости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Концевая резекция фрагментов длинной кости при осложненных переломах.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Сегментарная резекция пораженного участка длинной кости.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Экзартикуляция или ампутация сегмента содержащего пораженную остеомиелитом кость.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Условно-радикальные операции при остеомиелитах 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Фистулосеквестрэктомия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иссечение свищевых ходов вместе с расположенными в них и мягких тканях костными секвестрами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Секвестрнекрэктомия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удаление секвестров из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секвестральной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коробки после трепанации кости или резекция костной полости по типу ладьевидного уплощения.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Фистулосеквестрнекрэктомия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(расширенная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некрэктомия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– операция на костях и мягких тканях предусматривающая удаление некрозов, секвестров, грануляций, рубцов и свищей в пределах здоровых тканей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Трепанация длинной трубчатой кости с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секвестрнекрэктомией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производится для доступа к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секвестральной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коробке в костномозговом канале с восстановлением проходимости последнего.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Резекция остеомиелитического очага с последующим би- локальным ЧКДО с целью замещения дефекта кости.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Восстановительные операции после операций на костях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операций на костях нередко образуются большие дефекты тканей, 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которые требуют выполнения восстановительных операций для их замещения. Эти вмешательства можно квалифицировать следующим образом: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Пластика мягких тканей: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пластика местными тканями (перемещенным лоскутом);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аутодермопластика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(АДП);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лоскутная пластика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васкуляризованными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тканями (пересадка комплексов тканей на микрососудистых анастомозах, итальянская пластика);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комбинированные методы.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Пломбировка остаточной полости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(т.е. применение материала, не имеющих самостоятельного кровоснабжения):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сиспользованием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различных препаратов (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коллопан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церабоне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коллотамп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т.д.).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Пластика костной полости тканями,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имеющих кровоснабжение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наиболее распространенным методом пластики костных полостей является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миопластика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Замещение костных дефектов с помощью мышцы имеет ряд преимуществ. Хорошо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кровоснабжаемый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мышечный лоскут имеет заместительную, гемостатическую, дренажную и восстанавливающую функцию, и таким образом является наиболее устойчивым к инфекции в остеомиелитическом очаге.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Замещение сегментарного дефекта длинной кости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методом Илизарова, комбинированные спице-стержневые аппараты внешней фиксации (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внеочаговый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остеосинтез).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Профилактические мероприятия: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Профилактика заключается в соблюдении принципов патогенетической терапии острого остеомиелита, чему способствуют ранняя диагностика, своевременная госпитализация, оказание хирургической помощи в полном объеме, назначение рациональной терапии.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Возможность образования секвестров в хронической стадии заболевания снижается при проведении 2-3 курсов активной терапии с включением антибиотиков костно-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тропного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действия, антистафилококковой плазмы и последующей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иммунизациии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стафилококковым анатоксином и аутовакциной, средств, стимулирующих функции ретикуло-эндотелиальной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системы,исключение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агрессивных факторов воздействия на организм (переохлаждение, перегревание, травматизация). 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исключения обострений хронического остеомиелита необходимо избегать факторов, которые потенциально могут провоцировать обострение болезни (интеркуррентные инфекции, стресс, чрезмерная физическая нагрузка, холодовой и тепловые факторы и др.)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Дальнейшее ведение: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Все больные остеомиелитом подлежат диспансерному наблюдению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диспансерного наблюдения данного контингента больных заключается в 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своевременном  распознавании  начавшегося обострения заболевания и коррекции терапии;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оценке результатов лечения;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проведении, при необходимости, на амбулаторном этапе профилактических курсов  антибактериальной терапии в течение года (осеннее – весенний период) от момента купирования гнойно-воспалительного процесса.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Посещение травматолога не реже 2 раз в год.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Реабилитация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ЛФК.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первых дней после операции показано активное ведение больных: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повороты в постели;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дыхательные упражнения (статического и динами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ческого характера);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приподнимание туловища с поддержкой за балканскую раму  или трапецию, подвешенную над постелью.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Физические методы лечения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направлены на уменьшение боли и отека, купирование воспаления, улучшение трофики и метаболизма  мягких тканей в зоне операции. Применяют: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ультрафиолетовое облучение;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магнитотерапию.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Курс лечения составляет 5-10 процедур.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Индикаторы эффективности лечения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безопасности методов диагностики и лечения, описанных в протоколе: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Критериями выздоровления при хроническом остеомиелите являются: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стойкое заживление раны (отсутствие свищей);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восстановление анатомической целостности кости, определяемое при рентгенологическом обследовании (отсутствие секвестров);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восстановление статико-динамических функций конечностей;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отсутствие обострений   хронического остеомиелита в течение 5 лет. </w:t>
      </w:r>
    </w:p>
    <w:p w14:paraId="49279166" w14:textId="19E6BC64" w:rsidR="00DD31E7" w:rsidRPr="00452CF2" w:rsidRDefault="00DD31E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Показания для госпитализации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Экстренные: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Острый остеомиелит, острый гематогенный остеомиелит, обострение хронического остеомиелита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Патологические переломы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Плановые: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Ложный сустав при остеомиелите.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Дефекты костей, осложненные остеомиелитом.</w:t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Длительно функционирующий свищ при хроническом остеомиелите.</w:t>
      </w:r>
    </w:p>
    <w:p w14:paraId="7867A5BC" w14:textId="77777777" w:rsidR="00452CF2" w:rsidRPr="00452CF2" w:rsidRDefault="00452CF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52C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14:paraId="3C2DE782" w14:textId="77777777" w:rsidR="00452CF2" w:rsidRPr="00452CF2" w:rsidRDefault="00FC55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Горюнов С.В., Ромашов Д.В.,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Бутивщенко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И.А. 2004г. «Гнойная хирургия. Атлас» </w:t>
      </w:r>
    </w:p>
    <w:p w14:paraId="40C4E98B" w14:textId="77777777" w:rsidR="00452CF2" w:rsidRPr="00452CF2" w:rsidRDefault="00FC55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Никитин Г.Д., Рак А.В., Линник С.А. и др. 2000г. "Хирургическое лечение остеомиелита" </w:t>
      </w:r>
    </w:p>
    <w:p w14:paraId="087EF3C5" w14:textId="77777777" w:rsidR="00452CF2" w:rsidRPr="00452CF2" w:rsidRDefault="00FC55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Стоян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Попкиров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«Гнойно- септическая хирургия», София 1974г. </w:t>
      </w:r>
    </w:p>
    <w:p w14:paraId="7133C90D" w14:textId="77777777" w:rsidR="00452CF2" w:rsidRPr="00452CF2" w:rsidRDefault="00FC55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Акжигитов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Г.Н., </w:t>
      </w:r>
      <w:proofErr w:type="spell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Галеев</w:t>
      </w:r>
      <w:proofErr w:type="spell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М.А. и др. «Остеомиелит» М,1986. </w:t>
      </w:r>
    </w:p>
    <w:p w14:paraId="3ABABAE1" w14:textId="77777777" w:rsidR="00452CF2" w:rsidRPr="00452CF2" w:rsidRDefault="00FC55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Никитин Г.Д., Рак А.В., Линник С.А. и др. «Костная и мышечно-костная пластика при лечении хронического остеомиелита и гнойных ложных суставов». С-Пб, 2002. </w:t>
      </w:r>
    </w:p>
    <w:p w14:paraId="2056EF66" w14:textId="77777777" w:rsidR="00452CF2" w:rsidRPr="00452CF2" w:rsidRDefault="00FC55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Гринев М.В., «Остеомиелит», М,1977г. </w:t>
      </w:r>
    </w:p>
    <w:p w14:paraId="43D5F4E9" w14:textId="422AEB2E" w:rsidR="00FC55EC" w:rsidRPr="00452CF2" w:rsidRDefault="00FC5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</w:t>
      </w:r>
      <w:proofErr w:type="spellStart"/>
      <w:proofErr w:type="gramStart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Н.В.Корнилов,Э.Г.Грязнухин</w:t>
      </w:r>
      <w:proofErr w:type="spellEnd"/>
      <w:proofErr w:type="gramEnd"/>
      <w:r w:rsidRPr="00452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Травматология и ортопедия: Руководство для врачей. Том 4, 2004г</w:t>
      </w:r>
    </w:p>
    <w:sectPr w:rsidR="00FC55EC" w:rsidRPr="0045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A6EA7"/>
    <w:multiLevelType w:val="hybridMultilevel"/>
    <w:tmpl w:val="EE62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8F"/>
    <w:rsid w:val="00313914"/>
    <w:rsid w:val="0034683A"/>
    <w:rsid w:val="003B3D40"/>
    <w:rsid w:val="00452875"/>
    <w:rsid w:val="00452CF2"/>
    <w:rsid w:val="007120D5"/>
    <w:rsid w:val="009A3EDC"/>
    <w:rsid w:val="00A32CD7"/>
    <w:rsid w:val="00B83D74"/>
    <w:rsid w:val="00DD31E7"/>
    <w:rsid w:val="00F42E8F"/>
    <w:rsid w:val="00F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274E"/>
  <w15:chartTrackingRefBased/>
  <w15:docId w15:val="{60E44423-EDBB-49F9-8D09-75E46D3B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A3EDC"/>
    <w:rPr>
      <w:b/>
      <w:bCs/>
    </w:rPr>
  </w:style>
  <w:style w:type="character" w:styleId="a4">
    <w:name w:val="Emphasis"/>
    <w:basedOn w:val="a0"/>
    <w:uiPriority w:val="20"/>
    <w:qFormat/>
    <w:rsid w:val="0034683A"/>
    <w:rPr>
      <w:i/>
      <w:iCs/>
    </w:rPr>
  </w:style>
  <w:style w:type="character" w:styleId="a5">
    <w:name w:val="Hyperlink"/>
    <w:basedOn w:val="a0"/>
    <w:uiPriority w:val="99"/>
    <w:semiHidden/>
    <w:unhideWhenUsed/>
    <w:rsid w:val="007120D5"/>
    <w:rPr>
      <w:color w:val="0000FF"/>
      <w:u w:val="single"/>
    </w:rPr>
  </w:style>
  <w:style w:type="paragraph" w:styleId="a6">
    <w:name w:val="No Spacing"/>
    <w:uiPriority w:val="1"/>
    <w:qFormat/>
    <w:rsid w:val="007120D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120D5"/>
    <w:pPr>
      <w:spacing w:line="252" w:lineRule="auto"/>
      <w:ind w:left="720"/>
      <w:contextualSpacing/>
    </w:pPr>
  </w:style>
  <w:style w:type="character" w:styleId="a8">
    <w:name w:val="Subtle Emphasis"/>
    <w:basedOn w:val="a0"/>
    <w:uiPriority w:val="19"/>
    <w:qFormat/>
    <w:rsid w:val="007120D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2550</Words>
  <Characters>14537</Characters>
  <Application>Microsoft Office Word</Application>
  <DocSecurity>0</DocSecurity>
  <Lines>121</Lines>
  <Paragraphs>34</Paragraphs>
  <ScaleCrop>false</ScaleCrop>
  <Company/>
  <LinksUpToDate>false</LinksUpToDate>
  <CharactersWithSpaces>17053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travma23</cp:lastModifiedBy>
  <cp:revision>12</cp:revision>
  <dcterms:created xsi:type="dcterms:W3CDTF">2019-09-27T07:40:00Z</dcterms:created>
  <dcterms:modified xsi:type="dcterms:W3CDTF">2019-10-09T01:46:00Z</dcterms:modified>
</cp:coreProperties>
</file>