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160" w:before="0"/>
        <w:ind w:firstLine="0" w:left="0" w:right="0"/>
        <w:jc w:val="center"/>
        <w:rPr>
          <w:sz w:val="24"/>
        </w:rPr>
      </w:pPr>
      <w:r>
        <w:rPr>
          <w:rFonts w:ascii="Times New Roman" w:hAnsi="Times New Roman"/>
          <w:b w:val="0"/>
          <w:i w:val="0"/>
          <w:strike w:val="0"/>
          <w:color w:val="000000"/>
          <w:sz w:val="24"/>
          <w:u/>
        </w:rPr>
        <w:t>Федеральное государственная бюджетное образовательное учреждение высшего образования «Красноярский государственный медицинский университет им.проф.В.Ф. Войно-Ясенецкого» Министерства здравоохранения Российской Федерации</w:t>
      </w:r>
    </w:p>
    <w:p w14:paraId="03000000">
      <w:pPr>
        <w:spacing w:after="120" w:before="120"/>
        <w:ind w:firstLine="0" w:left="120" w:right="120"/>
        <w:rPr>
          <w:b w:val="0"/>
          <w:sz w:val="24"/>
        </w:rPr>
      </w:pPr>
    </w:p>
    <w:p w14:paraId="04000000">
      <w:pPr>
        <w:spacing w:after="120" w:before="120"/>
        <w:ind w:firstLine="0" w:left="120" w:right="120"/>
        <w:rPr>
          <w:b w:val="0"/>
          <w:sz w:val="24"/>
        </w:rPr>
      </w:pPr>
    </w:p>
    <w:p w14:paraId="05000000">
      <w:pPr>
        <w:spacing w:after="120" w:before="120"/>
        <w:ind w:firstLine="0" w:left="120" w:right="120"/>
        <w:rPr>
          <w:b w:val="0"/>
          <w:sz w:val="24"/>
        </w:rPr>
      </w:pPr>
      <w:r>
        <w:rPr>
          <w:sz w:val="24"/>
        </w:rPr>
        <w:br/>
      </w:r>
    </w:p>
    <w:p w14:paraId="06000000">
      <w:pPr>
        <w:spacing w:after="160" w:before="0"/>
        <w:ind w:firstLine="0" w:left="0" w:right="0"/>
        <w:jc w:val="center"/>
        <w:rPr>
          <w:sz w:val="24"/>
        </w:rPr>
      </w:pPr>
      <w:r>
        <w:rPr>
          <w:rFonts w:ascii="Times New Roman" w:hAnsi="Times New Roman"/>
          <w:b w:val="0"/>
          <w:i w:val="0"/>
          <w:strike w:val="0"/>
          <w:color w:val="000000"/>
          <w:sz w:val="24"/>
          <w:u/>
        </w:rPr>
        <w:t>Кафедра нервных болезней с курсом ПО</w:t>
      </w:r>
    </w:p>
    <w:p w14:paraId="07000000">
      <w:pPr>
        <w:spacing w:after="160" w:before="0"/>
        <w:ind w:firstLine="0" w:left="0" w:right="0"/>
        <w:jc w:val="right"/>
        <w:rPr>
          <w:sz w:val="24"/>
        </w:rPr>
      </w:pPr>
      <w:r>
        <w:rPr>
          <w:rFonts w:ascii="Times New Roman" w:hAnsi="Times New Roman"/>
          <w:b w:val="0"/>
          <w:i w:val="0"/>
          <w:strike w:val="0"/>
          <w:color w:val="000000"/>
          <w:sz w:val="24"/>
          <w:u/>
        </w:rPr>
        <w:t> </w:t>
      </w:r>
    </w:p>
    <w:p w14:paraId="08000000">
      <w:pPr>
        <w:spacing w:after="160" w:before="0"/>
        <w:ind w:firstLine="0" w:left="0" w:right="0"/>
        <w:jc w:val="right"/>
        <w:rPr>
          <w:sz w:val="24"/>
        </w:rPr>
      </w:pPr>
      <w:r>
        <w:rPr>
          <w:rFonts w:ascii="Times New Roman" w:hAnsi="Times New Roman"/>
          <w:b w:val="0"/>
          <w:i w:val="0"/>
          <w:strike w:val="0"/>
          <w:color w:val="000000"/>
          <w:sz w:val="24"/>
          <w:u/>
        </w:rPr>
        <w:t>Зав.кафедрой, преподаватель: </w:t>
      </w:r>
    </w:p>
    <w:p w14:paraId="09000000">
      <w:pPr>
        <w:spacing w:after="160" w:before="0"/>
        <w:ind w:firstLine="0" w:left="0" w:right="0"/>
        <w:jc w:val="right"/>
        <w:rPr>
          <w:sz w:val="24"/>
        </w:rPr>
      </w:pPr>
      <w:r>
        <w:rPr>
          <w:rFonts w:ascii="Times New Roman" w:hAnsi="Times New Roman"/>
          <w:b w:val="0"/>
          <w:i w:val="0"/>
          <w:strike w:val="0"/>
          <w:color w:val="000000"/>
          <w:sz w:val="24"/>
          <w:u/>
        </w:rPr>
        <w:t>д.м.н., проф., Прокопенко Семён Владимирович </w:t>
      </w:r>
    </w:p>
    <w:p w14:paraId="0A000000">
      <w:pPr>
        <w:spacing w:after="120" w:before="120"/>
        <w:ind w:firstLine="0" w:left="120" w:right="120"/>
        <w:rPr>
          <w:b w:val="0"/>
          <w:sz w:val="24"/>
        </w:rPr>
      </w:pPr>
      <w:r>
        <w:rPr>
          <w:sz w:val="24"/>
        </w:rPr>
        <w:br/>
      </w:r>
      <w:r>
        <w:rPr>
          <w:sz w:val="24"/>
        </w:rPr>
        <w:br/>
      </w:r>
    </w:p>
    <w:p w14:paraId="0B000000">
      <w:pPr>
        <w:spacing w:after="120" w:before="120"/>
        <w:ind w:firstLine="0" w:left="120" w:right="120"/>
        <w:rPr>
          <w:b w:val="0"/>
          <w:sz w:val="24"/>
        </w:rPr>
      </w:pPr>
    </w:p>
    <w:p w14:paraId="0C000000">
      <w:pPr>
        <w:spacing w:after="120" w:before="120"/>
        <w:ind w:firstLine="0" w:left="120" w:right="120"/>
        <w:rPr>
          <w:b w:val="0"/>
          <w:sz w:val="24"/>
        </w:rPr>
      </w:pPr>
    </w:p>
    <w:p w14:paraId="0D000000">
      <w:pPr>
        <w:spacing w:after="120" w:before="120"/>
        <w:ind w:firstLine="0" w:left="120" w:right="120"/>
        <w:rPr>
          <w:b w:val="0"/>
          <w:sz w:val="24"/>
        </w:rPr>
      </w:pPr>
    </w:p>
    <w:p w14:paraId="0E000000">
      <w:pPr>
        <w:spacing w:after="120" w:before="120"/>
        <w:ind w:firstLine="0" w:left="120" w:right="120"/>
        <w:rPr>
          <w:b w:val="0"/>
          <w:sz w:val="24"/>
        </w:rPr>
      </w:pPr>
    </w:p>
    <w:p w14:paraId="0F000000">
      <w:pPr>
        <w:spacing w:after="120" w:before="120"/>
        <w:ind w:firstLine="0" w:left="120" w:right="120"/>
        <w:rPr>
          <w:b w:val="0"/>
          <w:sz w:val="24"/>
        </w:rPr>
      </w:pPr>
    </w:p>
    <w:p w14:paraId="10000000">
      <w:pPr>
        <w:spacing w:after="120" w:before="120"/>
        <w:ind w:firstLine="0" w:left="120" w:right="120"/>
        <w:rPr>
          <w:b w:val="0"/>
          <w:sz w:val="24"/>
        </w:rPr>
      </w:pPr>
      <w:r>
        <w:rPr>
          <w:sz w:val="24"/>
        </w:rPr>
        <w:br/>
      </w:r>
    </w:p>
    <w:p w14:paraId="11000000">
      <w:pPr>
        <w:spacing w:after="160" w:before="0"/>
        <w:ind w:firstLine="0" w:left="0" w:right="0"/>
        <w:jc w:val="center"/>
        <w:rPr>
          <w:sz w:val="24"/>
        </w:rPr>
      </w:pPr>
      <w:r>
        <w:rPr>
          <w:rFonts w:ascii="Times New Roman" w:hAnsi="Times New Roman"/>
          <w:b w:val="0"/>
          <w:i w:val="0"/>
          <w:strike w:val="0"/>
          <w:color w:val="000000"/>
          <w:sz w:val="24"/>
          <w:u/>
        </w:rPr>
        <w:t>Реферат </w:t>
      </w:r>
    </w:p>
    <w:p w14:paraId="12000000">
      <w:pPr>
        <w:spacing w:after="160" w:before="0"/>
        <w:ind w:firstLine="0" w:left="0" w:right="0"/>
        <w:jc w:val="center"/>
        <w:rPr>
          <w:b w:val="1"/>
          <w:sz w:val="24"/>
        </w:rPr>
      </w:pPr>
      <w:r>
        <w:rPr>
          <w:rFonts w:ascii="Times New Roman" w:hAnsi="Times New Roman"/>
          <w:b w:val="0"/>
          <w:i w:val="0"/>
          <w:strike w:val="0"/>
          <w:color w:val="000000"/>
          <w:sz w:val="24"/>
          <w:u/>
        </w:rPr>
        <w:t>Тема: «</w:t>
      </w:r>
      <w:r>
        <w:rPr>
          <w:rFonts w:ascii="Times New Roman" w:hAnsi="Times New Roman"/>
          <w:sz w:val="24"/>
        </w:rPr>
        <w:t xml:space="preserve">Синдром </w:t>
      </w:r>
      <w:r>
        <w:rPr>
          <w:rFonts w:ascii="Times New Roman" w:hAnsi="Times New Roman"/>
          <w:sz w:val="24"/>
        </w:rPr>
        <w:t>Альперса-</w:t>
      </w:r>
      <w:r>
        <w:rPr>
          <w:rFonts w:ascii="Times New Roman" w:hAnsi="Times New Roman"/>
          <w:sz w:val="24"/>
        </w:rPr>
        <w:t>Хуттенлохела</w:t>
      </w:r>
      <w:r>
        <w:rPr>
          <w:rFonts w:ascii="Times New Roman" w:hAnsi="Times New Roman"/>
          <w:b w:val="0"/>
          <w:i w:val="0"/>
          <w:strike w:val="0"/>
          <w:color w:val="000000"/>
          <w:sz w:val="24"/>
          <w:u/>
        </w:rPr>
        <w:t>» </w:t>
      </w:r>
    </w:p>
    <w:p w14:paraId="13000000">
      <w:pPr>
        <w:spacing w:after="120" w:before="120"/>
        <w:ind w:firstLine="0" w:left="120" w:right="120"/>
        <w:rPr>
          <w:b w:val="0"/>
          <w:sz w:val="24"/>
        </w:rPr>
      </w:pPr>
      <w:r>
        <w:rPr>
          <w:sz w:val="24"/>
        </w:rPr>
        <w:br/>
      </w:r>
      <w:r>
        <w:rPr>
          <w:sz w:val="24"/>
        </w:rPr>
        <w:br/>
      </w:r>
    </w:p>
    <w:p w14:paraId="14000000">
      <w:pPr>
        <w:spacing w:after="120" w:before="120"/>
        <w:ind w:firstLine="0" w:left="120" w:right="120"/>
        <w:rPr>
          <w:b w:val="0"/>
          <w:sz w:val="24"/>
        </w:rPr>
      </w:pPr>
      <w:r>
        <w:rPr>
          <w:sz w:val="24"/>
        </w:rPr>
        <w:br/>
      </w:r>
      <w:r>
        <w:rPr>
          <w:sz w:val="24"/>
        </w:rPr>
        <w:br/>
      </w:r>
    </w:p>
    <w:p w14:paraId="15000000">
      <w:pPr>
        <w:spacing w:after="160" w:before="0"/>
        <w:ind w:firstLine="0" w:left="0" w:right="0"/>
        <w:jc w:val="right"/>
        <w:rPr>
          <w:sz w:val="24"/>
        </w:rPr>
      </w:pPr>
      <w:r>
        <w:rPr>
          <w:rFonts w:ascii="Times New Roman" w:hAnsi="Times New Roman"/>
          <w:b w:val="0"/>
          <w:i w:val="0"/>
          <w:strike w:val="0"/>
          <w:color w:val="000000"/>
          <w:sz w:val="24"/>
          <w:u/>
        </w:rPr>
        <w:t>Выполнила: </w:t>
      </w:r>
    </w:p>
    <w:p w14:paraId="16000000">
      <w:pPr>
        <w:spacing w:after="160" w:before="0"/>
        <w:ind w:firstLine="0" w:left="0" w:right="0"/>
        <w:jc w:val="right"/>
        <w:rPr>
          <w:sz w:val="24"/>
        </w:rPr>
      </w:pPr>
      <w:r>
        <w:rPr>
          <w:rFonts w:ascii="Times New Roman" w:hAnsi="Times New Roman"/>
          <w:b w:val="0"/>
          <w:i w:val="0"/>
          <w:strike w:val="0"/>
          <w:color w:val="000000"/>
          <w:sz w:val="24"/>
          <w:u/>
        </w:rPr>
        <w:t>Клинический ординатор 2 года обучения</w:t>
      </w:r>
    </w:p>
    <w:p w14:paraId="17000000">
      <w:pPr>
        <w:spacing w:after="160" w:before="0"/>
        <w:ind w:firstLine="0" w:left="0" w:right="0"/>
        <w:jc w:val="right"/>
        <w:rPr>
          <w:sz w:val="24"/>
        </w:rPr>
      </w:pPr>
      <w:r>
        <w:rPr>
          <w:rFonts w:ascii="Times New Roman" w:hAnsi="Times New Roman"/>
          <w:b w:val="0"/>
          <w:i w:val="0"/>
          <w:strike w:val="0"/>
          <w:color w:val="000000"/>
          <w:sz w:val="24"/>
          <w:u/>
        </w:rPr>
        <w:t> кафедры нервных болезней с курсом ПО </w:t>
      </w:r>
    </w:p>
    <w:p w14:paraId="18000000">
      <w:pPr>
        <w:spacing w:after="160" w:before="0"/>
        <w:ind w:firstLine="0" w:left="0" w:right="0"/>
        <w:jc w:val="right"/>
        <w:rPr>
          <w:sz w:val="24"/>
        </w:rPr>
      </w:pPr>
      <w:r>
        <w:rPr>
          <w:rFonts w:ascii="Times New Roman" w:hAnsi="Times New Roman"/>
          <w:b w:val="0"/>
          <w:i w:val="0"/>
          <w:strike w:val="0"/>
          <w:color w:val="000000"/>
          <w:sz w:val="24"/>
          <w:u/>
        </w:rPr>
        <w:t>Жилина С.В.</w:t>
      </w:r>
    </w:p>
    <w:p w14:paraId="19000000">
      <w:pPr>
        <w:spacing w:after="120" w:before="120"/>
        <w:ind w:firstLine="0" w:left="120" w:right="120"/>
        <w:rPr>
          <w:b w:val="0"/>
          <w:sz w:val="24"/>
        </w:rPr>
      </w:pPr>
      <w:r>
        <w:rPr>
          <w:sz w:val="24"/>
        </w:rPr>
        <w:br/>
      </w:r>
      <w:r>
        <w:rPr>
          <w:sz w:val="24"/>
        </w:rPr>
        <w:br/>
      </w:r>
      <w:r>
        <w:rPr>
          <w:sz w:val="24"/>
        </w:rPr>
        <w:br/>
      </w:r>
      <w:r>
        <w:rPr>
          <w:sz w:val="24"/>
        </w:rPr>
        <w:br/>
      </w:r>
      <w:r>
        <w:rPr>
          <w:sz w:val="24"/>
        </w:rPr>
        <w:br/>
      </w:r>
      <w:r>
        <w:rPr>
          <w:sz w:val="24"/>
        </w:rPr>
        <w:br/>
      </w:r>
    </w:p>
    <w:p w14:paraId="1A000000">
      <w:pPr>
        <w:spacing w:after="160" w:before="0"/>
        <w:ind w:firstLine="0" w:left="0" w:right="0"/>
        <w:jc w:val="center"/>
        <w:rPr>
          <w:sz w:val="24"/>
        </w:rPr>
      </w:pPr>
      <w:r>
        <w:rPr>
          <w:rFonts w:ascii="Times New Roman" w:hAnsi="Times New Roman"/>
          <w:b w:val="0"/>
          <w:i w:val="0"/>
          <w:strike w:val="0"/>
          <w:color w:val="000000"/>
          <w:sz w:val="24"/>
          <w:u/>
        </w:rPr>
        <w:t>г. Красноярск, 2023 г.</w:t>
      </w:r>
    </w:p>
    <w:p w14:paraId="1B000000">
      <w:pPr>
        <w:pStyle w:val="Style_1"/>
        <w:rPr>
          <w:b w:val="1"/>
          <w:sz w:val="24"/>
        </w:rPr>
      </w:pPr>
      <w:r>
        <w:rPr>
          <w:b w:val="1"/>
          <w:sz w:val="24"/>
        </w:rPr>
        <w:t>Оглавление</w:t>
      </w:r>
    </w:p>
    <w:p>
      <w:pPr>
        <w:pStyle w:val="Style_2"/>
        <w:tabs>
          <w:tab w:leader="dot" w:pos="9350" w:val="right"/>
        </w:tabs>
        <w:ind/>
      </w:pPr>
      <w:r>
        <w:fldChar w:fldCharType="begin"/>
      </w:r>
      <w:r>
        <w:instrText xml:space="preserve">TOC \h \z \u \o "1-3"</w:instrText>
      </w:r>
      <w:r>
        <w:fldChar w:fldCharType="separate"/>
      </w:r>
      <w:r>
        <w:fldChar w:fldCharType="begin"/>
      </w:r>
      <w:r>
        <w:instrText>HYPERLINK \l "__RefHeading___55"</w:instrText>
      </w:r>
      <w:r>
        <w:fldChar w:fldCharType="separate"/>
      </w:r>
      <w:r>
        <w:t>Введение</w:t>
      </w:r>
      <w:r>
        <w:tab/>
      </w:r>
      <w:r>
        <w:fldChar w:fldCharType="begin"/>
      </w:r>
      <w:r>
        <w:instrText>PAGEREF __RefHeading___55 \h</w:instrText>
      </w:r>
      <w:r>
        <w:fldChar w:fldCharType="separate"/>
      </w:r>
      <w:r>
        <w:t>3</w:t>
      </w:r>
      <w:r>
        <w:fldChar w:fldCharType="end"/>
      </w:r>
      <w:r>
        <w:fldChar w:fldCharType="end"/>
      </w:r>
    </w:p>
    <w:p w14:paraId="1D000000">
      <w:pPr>
        <w:pStyle w:val="Style_2"/>
        <w:tabs>
          <w:tab w:leader="dot" w:pos="9350" w:val="right"/>
        </w:tabs>
        <w:ind/>
      </w:pPr>
      <w:r>
        <w:fldChar w:fldCharType="begin"/>
      </w:r>
      <w:r>
        <w:instrText>HYPERLINK \l "__RefHeading___56"</w:instrText>
      </w:r>
      <w:r>
        <w:fldChar w:fldCharType="separate"/>
      </w:r>
      <w:r>
        <w:t>Особенности</w:t>
      </w:r>
      <w:r>
        <w:tab/>
      </w:r>
      <w:r>
        <w:fldChar w:fldCharType="begin"/>
      </w:r>
      <w:r>
        <w:instrText>PAGEREF __RefHeading___56 \h</w:instrText>
      </w:r>
      <w:r>
        <w:fldChar w:fldCharType="separate"/>
      </w:r>
      <w:r>
        <w:t>3</w:t>
      </w:r>
      <w:r>
        <w:fldChar w:fldCharType="end"/>
      </w:r>
      <w:r>
        <w:fldChar w:fldCharType="end"/>
      </w:r>
    </w:p>
    <w:p w14:paraId="1E000000">
      <w:pPr>
        <w:pStyle w:val="Style_2"/>
        <w:tabs>
          <w:tab w:leader="dot" w:pos="9350" w:val="right"/>
        </w:tabs>
        <w:ind/>
      </w:pPr>
      <w:r>
        <w:fldChar w:fldCharType="begin"/>
      </w:r>
      <w:r>
        <w:instrText>HYPERLINK \l "__RefHeading___57"</w:instrText>
      </w:r>
      <w:r>
        <w:fldChar w:fldCharType="separate"/>
      </w:r>
      <w:r>
        <w:t>Причины</w:t>
      </w:r>
      <w:r>
        <w:tab/>
      </w:r>
      <w:r>
        <w:fldChar w:fldCharType="begin"/>
      </w:r>
      <w:r>
        <w:instrText>PAGEREF __RefHeading___57 \h</w:instrText>
      </w:r>
      <w:r>
        <w:fldChar w:fldCharType="separate"/>
      </w:r>
      <w:r>
        <w:t>3</w:t>
      </w:r>
      <w:r>
        <w:fldChar w:fldCharType="end"/>
      </w:r>
      <w:r>
        <w:fldChar w:fldCharType="end"/>
      </w:r>
    </w:p>
    <w:p w14:paraId="1F000000">
      <w:pPr>
        <w:pStyle w:val="Style_2"/>
        <w:tabs>
          <w:tab w:leader="dot" w:pos="9350" w:val="right"/>
        </w:tabs>
        <w:ind/>
      </w:pPr>
      <w:r>
        <w:fldChar w:fldCharType="begin"/>
      </w:r>
      <w:r>
        <w:instrText>HYPERLINK \l "__RefHeading___58"</w:instrText>
      </w:r>
      <w:r>
        <w:fldChar w:fldCharType="separate"/>
      </w:r>
      <w:r>
        <w:t>Виды заболевания</w:t>
      </w:r>
      <w:r>
        <w:tab/>
      </w:r>
      <w:r>
        <w:fldChar w:fldCharType="begin"/>
      </w:r>
      <w:r>
        <w:instrText>PAGEREF __RefHeading___58 \h</w:instrText>
      </w:r>
      <w:r>
        <w:fldChar w:fldCharType="separate"/>
      </w:r>
      <w:r>
        <w:t>3</w:t>
      </w:r>
      <w:r>
        <w:fldChar w:fldCharType="end"/>
      </w:r>
      <w:r>
        <w:fldChar w:fldCharType="end"/>
      </w:r>
    </w:p>
    <w:p w14:paraId="20000000">
      <w:pPr>
        <w:pStyle w:val="Style_2"/>
        <w:tabs>
          <w:tab w:leader="dot" w:pos="9350" w:val="right"/>
        </w:tabs>
        <w:ind/>
      </w:pPr>
      <w:r>
        <w:fldChar w:fldCharType="begin"/>
      </w:r>
      <w:r>
        <w:instrText>HYPERLINK \l "__RefHeading___59"</w:instrText>
      </w:r>
      <w:r>
        <w:fldChar w:fldCharType="separate"/>
      </w:r>
      <w:r>
        <w:t>Клиническая картина</w:t>
      </w:r>
      <w:r>
        <w:tab/>
      </w:r>
      <w:r>
        <w:fldChar w:fldCharType="begin"/>
      </w:r>
      <w:r>
        <w:instrText>PAGEREF __RefHeading___59 \h</w:instrText>
      </w:r>
      <w:r>
        <w:fldChar w:fldCharType="separate"/>
      </w:r>
      <w:r>
        <w:t>3</w:t>
      </w:r>
      <w:r>
        <w:fldChar w:fldCharType="end"/>
      </w:r>
      <w:r>
        <w:fldChar w:fldCharType="end"/>
      </w:r>
    </w:p>
    <w:p w14:paraId="21000000">
      <w:pPr>
        <w:pStyle w:val="Style_2"/>
        <w:tabs>
          <w:tab w:leader="dot" w:pos="9350" w:val="right"/>
        </w:tabs>
        <w:ind/>
      </w:pPr>
      <w:r>
        <w:fldChar w:fldCharType="begin"/>
      </w:r>
      <w:r>
        <w:instrText>HYPERLINK \l "__RefHeading___60"</w:instrText>
      </w:r>
      <w:r>
        <w:fldChar w:fldCharType="separate"/>
      </w:r>
      <w:r>
        <w:t>Диагностика</w:t>
      </w:r>
      <w:r>
        <w:tab/>
      </w:r>
      <w:r>
        <w:fldChar w:fldCharType="begin"/>
      </w:r>
      <w:r>
        <w:instrText>PAGEREF __RefHeading___60 \h</w:instrText>
      </w:r>
      <w:r>
        <w:fldChar w:fldCharType="separate"/>
      </w:r>
      <w:r>
        <w:t>4</w:t>
      </w:r>
      <w:r>
        <w:fldChar w:fldCharType="end"/>
      </w:r>
      <w:r>
        <w:fldChar w:fldCharType="end"/>
      </w:r>
    </w:p>
    <w:p w14:paraId="22000000">
      <w:pPr>
        <w:pStyle w:val="Style_2"/>
        <w:tabs>
          <w:tab w:leader="dot" w:pos="9350" w:val="right"/>
        </w:tabs>
        <w:ind/>
      </w:pPr>
      <w:r>
        <w:fldChar w:fldCharType="begin"/>
      </w:r>
      <w:r>
        <w:instrText>HYPERLINK \l "__RefHeading___61"</w:instrText>
      </w:r>
      <w:r>
        <w:fldChar w:fldCharType="separate"/>
      </w:r>
      <w:r>
        <w:t>Лечение</w:t>
      </w:r>
      <w:r>
        <w:tab/>
      </w:r>
      <w:r>
        <w:fldChar w:fldCharType="begin"/>
      </w:r>
      <w:r>
        <w:instrText>PAGEREF __RefHeading___61 \h</w:instrText>
      </w:r>
      <w:r>
        <w:fldChar w:fldCharType="separate"/>
      </w:r>
      <w:r>
        <w:t>4</w:t>
      </w:r>
      <w:r>
        <w:fldChar w:fldCharType="end"/>
      </w:r>
      <w:r>
        <w:fldChar w:fldCharType="end"/>
      </w:r>
    </w:p>
    <w:p w14:paraId="23000000">
      <w:pPr>
        <w:pStyle w:val="Style_2"/>
        <w:tabs>
          <w:tab w:leader="dot" w:pos="9350" w:val="right"/>
        </w:tabs>
        <w:ind/>
      </w:pPr>
      <w:r>
        <w:fldChar w:fldCharType="begin"/>
      </w:r>
      <w:r>
        <w:instrText>HYPERLINK \l "__RefHeading___62"</w:instrText>
      </w:r>
      <w:r>
        <w:fldChar w:fldCharType="separate"/>
      </w:r>
      <w:r>
        <w:t>Прогноз</w:t>
      </w:r>
      <w:r>
        <w:tab/>
      </w:r>
      <w:r>
        <w:fldChar w:fldCharType="begin"/>
      </w:r>
      <w:r>
        <w:instrText>PAGEREF __RefHeading___62 \h</w:instrText>
      </w:r>
      <w:r>
        <w:fldChar w:fldCharType="separate"/>
      </w:r>
      <w:r>
        <w:t>5</w:t>
      </w:r>
      <w:r>
        <w:fldChar w:fldCharType="end"/>
      </w:r>
      <w:r>
        <w:fldChar w:fldCharType="end"/>
      </w:r>
    </w:p>
    <w:p w14:paraId="24000000">
      <w:pPr>
        <w:pStyle w:val="Style_2"/>
        <w:tabs>
          <w:tab w:leader="dot" w:pos="9350" w:val="right"/>
        </w:tabs>
        <w:ind/>
      </w:pPr>
      <w:r>
        <w:fldChar w:fldCharType="begin"/>
      </w:r>
      <w:r>
        <w:instrText>HYPERLINK \l "__RefHeading___95"</w:instrText>
      </w:r>
      <w:r>
        <w:fldChar w:fldCharType="separate"/>
      </w:r>
      <w:r>
        <w:t>Литература</w:t>
      </w:r>
      <w:r>
        <w:tab/>
      </w:r>
      <w:r>
        <w:fldChar w:fldCharType="begin"/>
      </w:r>
      <w:r>
        <w:instrText>PAGEREF __RefHeading___95 \h</w:instrText>
      </w:r>
      <w:r>
        <w:fldChar w:fldCharType="separate"/>
      </w:r>
      <w:r>
        <w:t>6</w:t>
      </w:r>
      <w:r>
        <w:fldChar w:fldCharType="end"/>
      </w:r>
      <w:r>
        <w:fldChar w:fldCharType="end"/>
      </w:r>
    </w:p>
    <w:p>
      <w:r>
        <w:fldChar w:fldCharType="end"/>
      </w:r>
    </w:p>
    <w:p w14:paraId="26000000">
      <w:pPr>
        <w:rPr>
          <w:sz w:val="24"/>
        </w:rPr>
      </w:pPr>
      <w:r>
        <w:rPr>
          <w:sz w:val="24"/>
        </w:rPr>
        <w:br w:type="page"/>
      </w:r>
    </w:p>
    <w:p w14:paraId="27000000">
      <w:bookmarkStart w:id="1" w:name="__RefHeading___55"/>
      <w:bookmarkEnd w:id="1"/>
      <w:pPr>
        <w:pStyle w:val="Style_4"/>
        <w:rPr>
          <w:sz w:val="24"/>
        </w:rPr>
      </w:pPr>
      <w:r>
        <w:rPr>
          <w:sz w:val="24"/>
        </w:rPr>
        <w:t>Введение</w:t>
      </w:r>
    </w:p>
    <w:p w14:paraId="28000000">
      <w:pPr>
        <w:rPr>
          <w:rFonts w:ascii="Times New Roman" w:hAnsi="Times New Roman"/>
          <w:sz w:val="24"/>
        </w:rPr>
      </w:pPr>
    </w:p>
    <w:p w14:paraId="29000000">
      <w:pPr>
        <w:rPr>
          <w:rFonts w:ascii="Times New Roman" w:hAnsi="Times New Roman"/>
          <w:sz w:val="24"/>
        </w:rPr>
      </w:pPr>
      <w:r>
        <w:rPr>
          <w:rFonts w:ascii="Times New Roman" w:hAnsi="Times New Roman"/>
          <w:sz w:val="24"/>
        </w:rPr>
        <w:t xml:space="preserve">В мире насчитывается множество заболеваний, передающихся по наследству, и синдром Альперса является одним из них. Как правило, патология выявляется в раннем детстве и имеет необратимые последствия. Впервые описали данное заболевание и опубликовали его клиническую картину в 1931 году. Это был американский нейрохирург Бернард Якоб Альперс. Рассмотрим более детально причины, симптомы и прогнозы при синдроме Альперса. </w:t>
      </w:r>
    </w:p>
    <w:p w14:paraId="2A000000">
      <w:pPr>
        <w:rPr>
          <w:rFonts w:ascii="Times New Roman" w:hAnsi="Times New Roman"/>
          <w:sz w:val="24"/>
        </w:rPr>
      </w:pPr>
    </w:p>
    <w:p w14:paraId="2B000000">
      <w:bookmarkStart w:id="2" w:name="__RefHeading___56"/>
      <w:bookmarkEnd w:id="2"/>
      <w:pPr>
        <w:pStyle w:val="Style_4"/>
        <w:rPr>
          <w:sz w:val="24"/>
        </w:rPr>
      </w:pPr>
      <w:r>
        <w:rPr>
          <w:sz w:val="24"/>
        </w:rPr>
        <w:t xml:space="preserve">Особенности </w:t>
      </w:r>
    </w:p>
    <w:p w14:paraId="2C000000">
      <w:pPr>
        <w:rPr>
          <w:rFonts w:ascii="Times New Roman" w:hAnsi="Times New Roman"/>
          <w:sz w:val="24"/>
        </w:rPr>
      </w:pPr>
    </w:p>
    <w:p w14:paraId="2D000000">
      <w:pPr>
        <w:rPr>
          <w:rFonts w:ascii="Times New Roman" w:hAnsi="Times New Roman"/>
          <w:sz w:val="24"/>
        </w:rPr>
      </w:pPr>
      <w:r>
        <w:rPr>
          <w:rFonts w:ascii="Times New Roman" w:hAnsi="Times New Roman"/>
          <w:sz w:val="24"/>
        </w:rPr>
        <w:t xml:space="preserve">Синдром Альперса – это не что иное, как диффузная прогрессирующая атрофия коры головного мозга. Страдает в основном серое вещество больших полушарий. Патология необратима, стремительно развивается. Сильные поражения обнаруживаются в мозжечке, коре головного мозга, в зрительном бугре, области клеток базальных ганглиев. При макроскопическом исследовании тканей мозга наблюдается их атрофия по диффузному типу. </w:t>
      </w:r>
    </w:p>
    <w:p w14:paraId="2E000000">
      <w:pPr>
        <w:rPr>
          <w:rFonts w:ascii="Times New Roman" w:hAnsi="Times New Roman"/>
          <w:sz w:val="24"/>
        </w:rPr>
      </w:pPr>
    </w:p>
    <w:p w14:paraId="2F000000">
      <w:bookmarkStart w:id="3" w:name="__RefHeading___57"/>
      <w:bookmarkEnd w:id="3"/>
      <w:pPr>
        <w:pStyle w:val="Style_4"/>
        <w:rPr>
          <w:sz w:val="24"/>
        </w:rPr>
      </w:pPr>
      <w:r>
        <w:rPr>
          <w:sz w:val="24"/>
        </w:rPr>
        <w:t xml:space="preserve">Причины </w:t>
      </w:r>
    </w:p>
    <w:p w14:paraId="30000000">
      <w:pPr>
        <w:rPr>
          <w:rFonts w:ascii="Times New Roman" w:hAnsi="Times New Roman"/>
          <w:sz w:val="24"/>
        </w:rPr>
      </w:pPr>
    </w:p>
    <w:p w14:paraId="31000000">
      <w:pPr>
        <w:rPr>
          <w:rFonts w:ascii="Times New Roman" w:hAnsi="Times New Roman"/>
          <w:sz w:val="24"/>
        </w:rPr>
      </w:pPr>
      <w:r>
        <w:rPr>
          <w:rFonts w:ascii="Times New Roman" w:hAnsi="Times New Roman"/>
          <w:sz w:val="24"/>
        </w:rPr>
        <w:t xml:space="preserve">Синдром Альперса – это наследственная патология, вызванная мутациями митохондриальной ДНК. Передается болезнь по аутосомно-рецессивному признаку. Это значит, что оба родителя являются носителями синдрома, но сами им не страдают. При слиянии половых гамет мужчины и женщины зародыш, а в последующем и плод, является обладателем мутаций генетического аппарата. Что выражается в нарушении нормального функционирования митохондрий. </w:t>
      </w:r>
    </w:p>
    <w:p w14:paraId="32000000">
      <w:pPr>
        <w:rPr>
          <w:rFonts w:ascii="Times New Roman" w:hAnsi="Times New Roman"/>
          <w:sz w:val="24"/>
        </w:rPr>
      </w:pPr>
    </w:p>
    <w:p w14:paraId="33000000">
      <w:pPr>
        <w:rPr>
          <w:rFonts w:ascii="Times New Roman" w:hAnsi="Times New Roman"/>
          <w:sz w:val="24"/>
        </w:rPr>
      </w:pPr>
      <w:r>
        <w:rPr>
          <w:rFonts w:ascii="Times New Roman" w:hAnsi="Times New Roman"/>
          <w:sz w:val="24"/>
        </w:rPr>
        <w:t xml:space="preserve">Стоит отметить, что митохондрии являются «энергетическими станциями» в человеческом теле. Дефекты их работы проявляются в развитии у пациента умственной и физической отсталости. Заболевание описал еще один ученый в 1976 году, поэтому в некоторых источниках можно встретить его под названием синдром Альперса-Хуттенлохела. </w:t>
      </w:r>
    </w:p>
    <w:p w14:paraId="34000000">
      <w:pPr>
        <w:rPr>
          <w:rFonts w:ascii="Times New Roman" w:hAnsi="Times New Roman"/>
          <w:sz w:val="24"/>
        </w:rPr>
      </w:pPr>
    </w:p>
    <w:p w14:paraId="35000000">
      <w:pPr>
        <w:rPr>
          <w:rFonts w:ascii="Times New Roman" w:hAnsi="Times New Roman"/>
          <w:sz w:val="24"/>
        </w:rPr>
      </w:pPr>
      <w:r>
        <w:rPr>
          <w:rFonts w:ascii="Times New Roman" w:hAnsi="Times New Roman"/>
          <w:sz w:val="24"/>
        </w:rPr>
        <w:t xml:space="preserve">Если оба родителя являются носителями дефектного гена, то в 50% случаев дети будут страдать данным синдромом. </w:t>
      </w:r>
    </w:p>
    <w:p w14:paraId="36000000">
      <w:pPr>
        <w:rPr>
          <w:rFonts w:ascii="Times New Roman" w:hAnsi="Times New Roman"/>
          <w:sz w:val="24"/>
        </w:rPr>
      </w:pPr>
    </w:p>
    <w:p w14:paraId="37000000">
      <w:pPr>
        <w:rPr>
          <w:rFonts w:ascii="Times New Roman" w:hAnsi="Times New Roman"/>
          <w:sz w:val="24"/>
        </w:rPr>
      </w:pPr>
      <w:r>
        <w:rPr>
          <w:rFonts w:ascii="Times New Roman" w:hAnsi="Times New Roman"/>
          <w:sz w:val="24"/>
        </w:rPr>
        <w:t xml:space="preserve">Встречаются случаи внезапного заболевания синдромом Альперса, когда оба родителя здоровы. </w:t>
      </w:r>
      <w:r>
        <w:rPr>
          <w:rFonts w:ascii="Times New Roman" w:hAnsi="Times New Roman"/>
          <w:sz w:val="24"/>
        </w:rPr>
        <w:t>П</w:t>
      </w:r>
      <w:r>
        <w:rPr>
          <w:rFonts w:ascii="Times New Roman" w:hAnsi="Times New Roman"/>
          <w:sz w:val="24"/>
        </w:rPr>
        <w:t xml:space="preserve">ричиной является мутирование гена, кодирующего  </w:t>
      </w:r>
      <w:r>
        <w:rPr>
          <w:rFonts w:ascii="Times New Roman" w:hAnsi="Times New Roman"/>
          <w:sz w:val="24"/>
        </w:rPr>
        <w:t xml:space="preserve">y </w:t>
      </w:r>
      <w:r>
        <w:rPr>
          <w:rFonts w:ascii="Times New Roman" w:hAnsi="Times New Roman"/>
          <w:sz w:val="24"/>
        </w:rPr>
        <w:t xml:space="preserve">- полимеразу митохондриальной ДНК. Сложность выявляется в том, что внутриутробная диагностика плода не выявит дефектов его развития. Поэтому синдром Альперса проявляется уже после рождения ребенка. </w:t>
      </w:r>
    </w:p>
    <w:p w14:paraId="38000000">
      <w:pPr>
        <w:rPr>
          <w:rFonts w:ascii="Times New Roman" w:hAnsi="Times New Roman"/>
          <w:sz w:val="24"/>
        </w:rPr>
      </w:pPr>
    </w:p>
    <w:p w14:paraId="39000000">
      <w:bookmarkStart w:id="4" w:name="__RefHeading___58"/>
      <w:bookmarkEnd w:id="4"/>
      <w:pPr>
        <w:pStyle w:val="Style_4"/>
        <w:rPr>
          <w:sz w:val="24"/>
        </w:rPr>
      </w:pPr>
      <w:r>
        <w:rPr>
          <w:sz w:val="24"/>
        </w:rPr>
        <w:t>Виды заболевания</w:t>
      </w:r>
    </w:p>
    <w:p w14:paraId="3A000000">
      <w:pPr>
        <w:rPr>
          <w:rFonts w:ascii="Times New Roman" w:hAnsi="Times New Roman"/>
          <w:sz w:val="24"/>
        </w:rPr>
      </w:pPr>
    </w:p>
    <w:p w14:paraId="3B000000">
      <w:pPr>
        <w:rPr>
          <w:rFonts w:ascii="Times New Roman" w:hAnsi="Times New Roman"/>
          <w:sz w:val="24"/>
        </w:rPr>
      </w:pPr>
      <w:r>
        <w:rPr>
          <w:rFonts w:ascii="Times New Roman" w:hAnsi="Times New Roman"/>
          <w:sz w:val="24"/>
        </w:rPr>
        <w:t xml:space="preserve">Различают две формы патологии: </w:t>
      </w:r>
    </w:p>
    <w:p w14:paraId="3C000000">
      <w:pPr>
        <w:numPr>
          <w:numId w:val="1"/>
        </w:numPr>
        <w:rPr>
          <w:rFonts w:ascii="Times New Roman" w:hAnsi="Times New Roman"/>
          <w:sz w:val="24"/>
        </w:rPr>
      </w:pPr>
      <w:r>
        <w:rPr>
          <w:rFonts w:ascii="Times New Roman" w:hAnsi="Times New Roman"/>
          <w:sz w:val="24"/>
        </w:rPr>
        <w:t xml:space="preserve">Ранняя. Выявляется в младенчестве, уже в первые месяцы или годы жизни. </w:t>
      </w:r>
    </w:p>
    <w:p w14:paraId="3D000000">
      <w:pPr>
        <w:numPr>
          <w:numId w:val="1"/>
        </w:numPr>
        <w:rPr>
          <w:rFonts w:ascii="Times New Roman" w:hAnsi="Times New Roman"/>
          <w:sz w:val="24"/>
        </w:rPr>
      </w:pPr>
      <w:r>
        <w:rPr>
          <w:rFonts w:ascii="Times New Roman" w:hAnsi="Times New Roman"/>
          <w:sz w:val="24"/>
        </w:rPr>
        <w:t xml:space="preserve">Поздняя. Диагностируется у лиц подросткового возраста (14-18 лет). Данная форма недуга является очень редкой, поэтому существенных описаний нет. </w:t>
      </w:r>
    </w:p>
    <w:p w14:paraId="3E000000">
      <w:pPr>
        <w:rPr>
          <w:rFonts w:ascii="Times New Roman" w:hAnsi="Times New Roman"/>
          <w:sz w:val="24"/>
        </w:rPr>
      </w:pPr>
    </w:p>
    <w:p w14:paraId="3F000000">
      <w:bookmarkStart w:id="5" w:name="__RefHeading___59"/>
      <w:bookmarkEnd w:id="5"/>
      <w:pPr>
        <w:pStyle w:val="Style_4"/>
        <w:rPr>
          <w:sz w:val="24"/>
        </w:rPr>
      </w:pPr>
      <w:r>
        <w:rPr>
          <w:sz w:val="24"/>
        </w:rPr>
        <w:t>Клиническая картина</w:t>
      </w:r>
    </w:p>
    <w:p w14:paraId="40000000">
      <w:pPr>
        <w:rPr>
          <w:rFonts w:ascii="Times New Roman" w:hAnsi="Times New Roman"/>
          <w:sz w:val="24"/>
        </w:rPr>
      </w:pPr>
    </w:p>
    <w:p w14:paraId="41000000">
      <w:pPr>
        <w:rPr>
          <w:rFonts w:ascii="Times New Roman" w:hAnsi="Times New Roman"/>
          <w:sz w:val="24"/>
        </w:rPr>
      </w:pPr>
      <w:r>
        <w:rPr>
          <w:rFonts w:ascii="Times New Roman" w:hAnsi="Times New Roman"/>
          <w:sz w:val="24"/>
        </w:rPr>
        <w:t>Симптомы синдрома Альперса в связи с постоянным прогрессированием заболевания со временем становятся все отчетливее. Зачастую первые признаки можно увидеть уже у детей первых месяцев жизни. Отставание в психическом, умственном и физическом развитии выражается как:</w:t>
      </w:r>
    </w:p>
    <w:p w14:paraId="42000000">
      <w:pPr>
        <w:numPr>
          <w:numId w:val="2"/>
        </w:numPr>
        <w:rPr>
          <w:rFonts w:ascii="Times New Roman" w:hAnsi="Times New Roman"/>
          <w:sz w:val="24"/>
        </w:rPr>
      </w:pPr>
      <w:r>
        <w:rPr>
          <w:rFonts w:ascii="Times New Roman" w:hAnsi="Times New Roman"/>
          <w:sz w:val="24"/>
        </w:rPr>
        <w:t xml:space="preserve"> задержка развития основных навыков. Ребенок не держит головку, не переворачивается, не берет в ручки предметы. Он вялый, наблюдается выраженный гипотонус мышц. Синдром Альперса у детей проявляется еще неумением разговаривать, эмоционально реагировать на раздражители; </w:t>
      </w:r>
    </w:p>
    <w:p w14:paraId="43000000">
      <w:pPr>
        <w:numPr>
          <w:numId w:val="2"/>
        </w:numPr>
        <w:rPr>
          <w:rFonts w:ascii="Times New Roman" w:hAnsi="Times New Roman"/>
          <w:sz w:val="24"/>
        </w:rPr>
      </w:pPr>
      <w:r>
        <w:rPr>
          <w:rFonts w:ascii="Times New Roman" w:hAnsi="Times New Roman"/>
          <w:sz w:val="24"/>
        </w:rPr>
        <w:t xml:space="preserve">частые срыгивания и рвота; </w:t>
      </w:r>
    </w:p>
    <w:p w14:paraId="44000000">
      <w:pPr>
        <w:numPr>
          <w:numId w:val="2"/>
        </w:numPr>
        <w:rPr>
          <w:rFonts w:ascii="Times New Roman" w:hAnsi="Times New Roman"/>
          <w:sz w:val="24"/>
        </w:rPr>
      </w:pPr>
      <w:r>
        <w:rPr>
          <w:rFonts w:ascii="Times New Roman" w:hAnsi="Times New Roman"/>
          <w:sz w:val="24"/>
        </w:rPr>
        <w:t xml:space="preserve">судорожный синдром. Судороги могут быть генерализованными (затрагивающими все тело) или локальными (на определенном участке организма), разной частоты и длительности; </w:t>
      </w:r>
    </w:p>
    <w:p w14:paraId="45000000">
      <w:pPr>
        <w:numPr>
          <w:numId w:val="2"/>
        </w:numPr>
        <w:rPr>
          <w:rFonts w:ascii="Times New Roman" w:hAnsi="Times New Roman"/>
          <w:sz w:val="24"/>
        </w:rPr>
      </w:pPr>
      <w:r>
        <w:rPr>
          <w:rFonts w:ascii="Times New Roman" w:hAnsi="Times New Roman"/>
          <w:sz w:val="24"/>
        </w:rPr>
        <w:t xml:space="preserve">нарушения координации движений. Ребенок совершает резкие, размашистые движения, они лишены плавности и точности; </w:t>
      </w:r>
    </w:p>
    <w:p w14:paraId="46000000">
      <w:pPr>
        <w:numPr>
          <w:numId w:val="2"/>
        </w:numPr>
        <w:rPr>
          <w:rFonts w:ascii="Times New Roman" w:hAnsi="Times New Roman"/>
          <w:sz w:val="24"/>
        </w:rPr>
      </w:pPr>
      <w:r>
        <w:rPr>
          <w:rFonts w:ascii="Times New Roman" w:hAnsi="Times New Roman"/>
          <w:sz w:val="24"/>
        </w:rPr>
        <w:t xml:space="preserve">эпилептические припадки. Часто они статусного характера, резистентные к терапии; </w:t>
      </w:r>
    </w:p>
    <w:p w14:paraId="47000000">
      <w:pPr>
        <w:numPr>
          <w:numId w:val="2"/>
        </w:numPr>
        <w:rPr>
          <w:rFonts w:ascii="Times New Roman" w:hAnsi="Times New Roman"/>
          <w:sz w:val="24"/>
        </w:rPr>
      </w:pPr>
      <w:r>
        <w:rPr>
          <w:rFonts w:ascii="Times New Roman" w:hAnsi="Times New Roman"/>
          <w:sz w:val="24"/>
        </w:rPr>
        <w:t xml:space="preserve">тяжелые поражения печени. Очень быстро развивается цирроз, а впоследствии печеночная недостаточность. Этот симптом развивается в терминальной стадии синдрома. Синдром Альперса у новорожденных проявляется скованностью суставов, деформацией грудной клетки, сниженной массой тела, внутриутробной задержкой роста и микроцефалией. </w:t>
      </w:r>
    </w:p>
    <w:p w14:paraId="48000000">
      <w:pPr>
        <w:rPr>
          <w:rFonts w:ascii="Times New Roman" w:hAnsi="Times New Roman"/>
          <w:sz w:val="24"/>
        </w:rPr>
      </w:pPr>
    </w:p>
    <w:p w14:paraId="49000000">
      <w:pPr>
        <w:rPr>
          <w:rFonts w:ascii="Times New Roman" w:hAnsi="Times New Roman"/>
          <w:sz w:val="24"/>
        </w:rPr>
      </w:pPr>
      <w:r>
        <w:rPr>
          <w:rFonts w:ascii="Times New Roman" w:hAnsi="Times New Roman"/>
          <w:sz w:val="24"/>
        </w:rPr>
        <w:t xml:space="preserve">В зависимости от тяжести поражения головного мозга, у ребенка наблюдается глухота, потеря зрения (частичная или полная), тяжелые формы слабоумия. </w:t>
      </w:r>
    </w:p>
    <w:p w14:paraId="4A000000">
      <w:pPr>
        <w:rPr>
          <w:rFonts w:ascii="Times New Roman" w:hAnsi="Times New Roman"/>
          <w:sz w:val="24"/>
        </w:rPr>
      </w:pPr>
    </w:p>
    <w:p w14:paraId="4B000000">
      <w:pPr>
        <w:rPr>
          <w:rFonts w:ascii="Times New Roman" w:hAnsi="Times New Roman"/>
          <w:sz w:val="24"/>
        </w:rPr>
      </w:pPr>
      <w:r>
        <w:rPr>
          <w:rFonts w:ascii="Times New Roman" w:hAnsi="Times New Roman"/>
          <w:sz w:val="24"/>
        </w:rPr>
        <w:t xml:space="preserve">Симптомы постоянно прогрессируют. </w:t>
      </w:r>
    </w:p>
    <w:p w14:paraId="4C000000">
      <w:pPr>
        <w:rPr>
          <w:rFonts w:ascii="Times New Roman" w:hAnsi="Times New Roman"/>
          <w:sz w:val="24"/>
        </w:rPr>
      </w:pPr>
    </w:p>
    <w:p w14:paraId="4D000000">
      <w:bookmarkStart w:id="6" w:name="__RefHeading___60"/>
      <w:bookmarkEnd w:id="6"/>
      <w:pPr>
        <w:pStyle w:val="Style_4"/>
        <w:rPr>
          <w:sz w:val="24"/>
        </w:rPr>
      </w:pPr>
      <w:r>
        <w:rPr>
          <w:sz w:val="24"/>
        </w:rPr>
        <w:t xml:space="preserve">Диагностика </w:t>
      </w:r>
    </w:p>
    <w:p w14:paraId="4E000000">
      <w:pPr>
        <w:rPr>
          <w:rFonts w:ascii="Times New Roman" w:hAnsi="Times New Roman"/>
          <w:sz w:val="24"/>
        </w:rPr>
      </w:pPr>
    </w:p>
    <w:p w14:paraId="4F000000">
      <w:pPr>
        <w:rPr>
          <w:rFonts w:ascii="Times New Roman" w:hAnsi="Times New Roman"/>
          <w:sz w:val="24"/>
        </w:rPr>
      </w:pPr>
      <w:r>
        <w:rPr>
          <w:rFonts w:ascii="Times New Roman" w:hAnsi="Times New Roman"/>
          <w:sz w:val="24"/>
        </w:rPr>
        <w:t xml:space="preserve">Синдром Альперса – это патология, которая поддается диагностированию различными методиками: </w:t>
      </w:r>
    </w:p>
    <w:p w14:paraId="50000000">
      <w:pPr>
        <w:numPr>
          <w:numId w:val="3"/>
        </w:numPr>
        <w:rPr>
          <w:rFonts w:ascii="Times New Roman" w:hAnsi="Times New Roman"/>
          <w:sz w:val="24"/>
        </w:rPr>
      </w:pPr>
      <w:r>
        <w:rPr>
          <w:rFonts w:ascii="Times New Roman" w:hAnsi="Times New Roman"/>
          <w:sz w:val="24"/>
        </w:rPr>
        <w:t xml:space="preserve">Биохимический анализ крови (печеночные пробы, коагулограмма). Развернутое исследование позволяет увидеть нарушения в работе печеночных ферментов. На ранних стадиях болезни данное обследование не информативно, но при прогрессирующем синдроме Альперса дает исчерпывающую информацию о состоянии печени. </w:t>
      </w:r>
    </w:p>
    <w:p w14:paraId="51000000">
      <w:pPr>
        <w:numPr>
          <w:numId w:val="3"/>
        </w:numPr>
        <w:rPr>
          <w:rFonts w:ascii="Times New Roman" w:hAnsi="Times New Roman"/>
          <w:sz w:val="24"/>
        </w:rPr>
      </w:pPr>
      <w:r>
        <w:rPr>
          <w:rFonts w:ascii="Times New Roman" w:hAnsi="Times New Roman"/>
          <w:sz w:val="24"/>
        </w:rPr>
        <w:t>УЗИ печени дает возможность оценить работу органа, перерождение его клеток, плотность.</w:t>
      </w:r>
    </w:p>
    <w:p w14:paraId="52000000">
      <w:pPr>
        <w:numPr>
          <w:numId w:val="3"/>
        </w:numPr>
        <w:rPr>
          <w:rFonts w:ascii="Times New Roman" w:hAnsi="Times New Roman"/>
          <w:sz w:val="24"/>
        </w:rPr>
      </w:pPr>
      <w:r>
        <w:rPr>
          <w:rFonts w:ascii="Times New Roman" w:hAnsi="Times New Roman"/>
          <w:sz w:val="24"/>
        </w:rPr>
        <w:t xml:space="preserve">Электроэнцефалография (ЭЭГ). Данное исследование показывает нарушения ритмов и волн мозга, наличие спаек и очаговых нарушений. </w:t>
      </w:r>
    </w:p>
    <w:p w14:paraId="53000000">
      <w:pPr>
        <w:numPr>
          <w:numId w:val="3"/>
        </w:numPr>
        <w:rPr>
          <w:rFonts w:ascii="Times New Roman" w:hAnsi="Times New Roman"/>
          <w:sz w:val="24"/>
        </w:rPr>
      </w:pPr>
      <w:r>
        <w:rPr>
          <w:rFonts w:ascii="Times New Roman" w:hAnsi="Times New Roman"/>
          <w:sz w:val="24"/>
        </w:rPr>
        <w:t xml:space="preserve">КТ или МРТ головного мозга. Самое информативное обследование, которое дает возможность получить снимки мозга в различных проекциях. Специалист видит патологические очаги, их размер, локализацию и здоровые окружающие ткани. Наблюдается прогрессирующая атрофия головного мозга с очагами пониженной плотности. </w:t>
      </w:r>
    </w:p>
    <w:p w14:paraId="54000000">
      <w:pPr>
        <w:numPr>
          <w:numId w:val="3"/>
        </w:numPr>
        <w:rPr>
          <w:rFonts w:ascii="Times New Roman" w:hAnsi="Times New Roman"/>
          <w:sz w:val="24"/>
        </w:rPr>
      </w:pPr>
      <w:r>
        <w:rPr>
          <w:rFonts w:ascii="Times New Roman" w:hAnsi="Times New Roman"/>
          <w:sz w:val="24"/>
        </w:rPr>
        <w:t xml:space="preserve">Биопсия печени выявляет ее жировую перестройку, цирроз, пролиферацию желчных протоков. </w:t>
      </w:r>
    </w:p>
    <w:p w14:paraId="55000000">
      <w:pPr>
        <w:numPr>
          <w:numId w:val="3"/>
        </w:numPr>
        <w:rPr>
          <w:rFonts w:ascii="Times New Roman" w:hAnsi="Times New Roman"/>
          <w:sz w:val="24"/>
        </w:rPr>
      </w:pPr>
      <w:r>
        <w:rPr>
          <w:rFonts w:ascii="Times New Roman" w:hAnsi="Times New Roman"/>
          <w:sz w:val="24"/>
        </w:rPr>
        <w:t xml:space="preserve">Идентификация генетических мутаций гена POLG1. </w:t>
      </w:r>
    </w:p>
    <w:p w14:paraId="56000000">
      <w:pPr>
        <w:pStyle w:val="Style_4"/>
        <w:rPr>
          <w:sz w:val="24"/>
        </w:rPr>
      </w:pPr>
    </w:p>
    <w:p w14:paraId="57000000">
      <w:bookmarkStart w:id="7" w:name="__RefHeading___61"/>
      <w:bookmarkEnd w:id="7"/>
      <w:pPr>
        <w:pStyle w:val="Style_4"/>
        <w:rPr>
          <w:sz w:val="24"/>
        </w:rPr>
      </w:pPr>
      <w:r>
        <w:rPr>
          <w:sz w:val="24"/>
        </w:rPr>
        <w:t>Лечение</w:t>
      </w:r>
    </w:p>
    <w:p w14:paraId="58000000">
      <w:pPr>
        <w:rPr>
          <w:rFonts w:ascii="Times New Roman" w:hAnsi="Times New Roman"/>
          <w:sz w:val="24"/>
        </w:rPr>
      </w:pPr>
      <w:r>
        <w:rPr>
          <w:rFonts w:ascii="Times New Roman" w:hAnsi="Times New Roman"/>
          <w:sz w:val="24"/>
        </w:rPr>
        <w:t xml:space="preserve">Терапия синдрома Альперса симптоматическая. Она направленна на поддержку печени, устранение эпилептических припадков. Зачастую для устранения судорог используют препараты вальпроевой кислоты (Депакин Хроно, Конвулекс). Сложность заключается в том, что они очень токсично действуют на и так ослабленную печень. Из-за чего происходит прогрессирование цирроза и печеночной недостаточности. Исключение препаратов вальпроевой кислоты из терапии синдрома достоверно увеличивает срок жизни больных. </w:t>
      </w:r>
    </w:p>
    <w:p w14:paraId="59000000">
      <w:pPr>
        <w:rPr>
          <w:rFonts w:ascii="Times New Roman" w:hAnsi="Times New Roman"/>
          <w:sz w:val="24"/>
        </w:rPr>
      </w:pPr>
      <w:r>
        <w:rPr>
          <w:rFonts w:ascii="Times New Roman" w:hAnsi="Times New Roman"/>
          <w:sz w:val="24"/>
        </w:rPr>
        <w:br/>
      </w:r>
      <w:r>
        <w:rPr>
          <w:rFonts w:ascii="Times New Roman" w:hAnsi="Times New Roman"/>
          <w:sz w:val="24"/>
        </w:rPr>
        <w:t xml:space="preserve">Поддержка функциональности головного мозга производится Актовегином, Церебролизином, Кортексином. Лекарства вводятся внутримышечно, внутривенно и перорально. </w:t>
      </w:r>
    </w:p>
    <w:p w14:paraId="5A000000">
      <w:bookmarkStart w:id="8" w:name="__RefHeading___62"/>
      <w:bookmarkEnd w:id="8"/>
      <w:pPr>
        <w:pStyle w:val="Style_4"/>
        <w:rPr>
          <w:sz w:val="24"/>
        </w:rPr>
      </w:pPr>
      <w:r>
        <w:rPr>
          <w:sz w:val="24"/>
        </w:rPr>
        <w:t>П</w:t>
      </w:r>
      <w:r>
        <w:rPr>
          <w:sz w:val="24"/>
        </w:rPr>
        <w:t>рогноз</w:t>
      </w:r>
    </w:p>
    <w:p w14:paraId="5B000000">
      <w:pPr>
        <w:rPr>
          <w:rFonts w:ascii="Times New Roman" w:hAnsi="Times New Roman"/>
          <w:sz w:val="24"/>
        </w:rPr>
      </w:pPr>
    </w:p>
    <w:p w14:paraId="5C000000">
      <w:pPr>
        <w:rPr>
          <w:rFonts w:ascii="Times New Roman" w:hAnsi="Times New Roman"/>
          <w:sz w:val="24"/>
        </w:rPr>
      </w:pPr>
      <w:r>
        <w:rPr>
          <w:rFonts w:ascii="Times New Roman" w:hAnsi="Times New Roman"/>
          <w:sz w:val="24"/>
        </w:rPr>
        <w:t>Прогноз неблагоприятный, большинство пациентов умирает в возрасте до 3 лет. Синдром Альперса является смертельным заболеванием. Вылечить его невозможно, так как убрать дефект гена из генетического аппарата больного не представляется возможным. Чем ранее обнаружили патологию, тем короче будет срок жизни пациента. Поддерживающая терапия влияет на печень, хотя в ряде случаев данный орган не страдает во время синдрома. Смерть наступает во время судорог (эпилептического припадка).</w:t>
      </w:r>
    </w:p>
    <w:p w14:paraId="5D000000">
      <w:pPr>
        <w:rPr>
          <w:rFonts w:ascii="Times New Roman" w:hAnsi="Times New Roman"/>
          <w:sz w:val="24"/>
        </w:rPr>
      </w:pPr>
    </w:p>
    <w:p w14:paraId="5E000000">
      <w:pPr>
        <w:pStyle w:val="Style_4"/>
        <w:rPr>
          <w:sz w:val="24"/>
        </w:rPr>
      </w:pPr>
    </w:p>
    <w:p w14:paraId="5F000000">
      <w:pPr>
        <w:pStyle w:val="Style_4"/>
        <w:rPr>
          <w:sz w:val="24"/>
        </w:rPr>
      </w:pPr>
    </w:p>
    <w:p w14:paraId="60000000">
      <w:pPr>
        <w:pStyle w:val="Style_4"/>
        <w:rPr>
          <w:sz w:val="24"/>
        </w:rPr>
      </w:pPr>
    </w:p>
    <w:p w14:paraId="61000000">
      <w:pPr>
        <w:pStyle w:val="Style_4"/>
        <w:rPr>
          <w:sz w:val="24"/>
        </w:rPr>
      </w:pPr>
    </w:p>
    <w:p w14:paraId="62000000">
      <w:pPr>
        <w:pStyle w:val="Style_4"/>
        <w:rPr>
          <w:sz w:val="24"/>
        </w:rPr>
      </w:pPr>
    </w:p>
    <w:p w14:paraId="63000000">
      <w:pPr>
        <w:pStyle w:val="Style_4"/>
        <w:rPr>
          <w:sz w:val="24"/>
        </w:rPr>
      </w:pPr>
    </w:p>
    <w:p w14:paraId="64000000">
      <w:pPr>
        <w:pStyle w:val="Style_4"/>
        <w:rPr>
          <w:sz w:val="24"/>
        </w:rPr>
      </w:pPr>
    </w:p>
    <w:p w14:paraId="65000000">
      <w:pPr>
        <w:pStyle w:val="Style_4"/>
        <w:rPr>
          <w:sz w:val="24"/>
        </w:rPr>
      </w:pPr>
    </w:p>
    <w:p w14:paraId="66000000">
      <w:pPr>
        <w:pStyle w:val="Style_4"/>
        <w:rPr>
          <w:sz w:val="24"/>
        </w:rPr>
      </w:pPr>
    </w:p>
    <w:p w14:paraId="67000000">
      <w:pPr>
        <w:pStyle w:val="Style_4"/>
        <w:rPr>
          <w:sz w:val="24"/>
        </w:rPr>
      </w:pPr>
    </w:p>
    <w:p w14:paraId="68000000">
      <w:pPr>
        <w:pStyle w:val="Style_4"/>
        <w:rPr>
          <w:sz w:val="24"/>
        </w:rPr>
      </w:pPr>
    </w:p>
    <w:p w14:paraId="69000000">
      <w:pPr>
        <w:pStyle w:val="Style_4"/>
        <w:rPr>
          <w:sz w:val="24"/>
        </w:rPr>
      </w:pPr>
    </w:p>
    <w:p w14:paraId="6A000000">
      <w:pPr>
        <w:pStyle w:val="Style_4"/>
        <w:rPr>
          <w:sz w:val="24"/>
        </w:rPr>
      </w:pPr>
    </w:p>
    <w:p w14:paraId="6B000000">
      <w:pPr>
        <w:pStyle w:val="Style_4"/>
        <w:rPr>
          <w:sz w:val="24"/>
        </w:rPr>
      </w:pPr>
    </w:p>
    <w:p w14:paraId="6C000000">
      <w:pPr>
        <w:pStyle w:val="Style_4"/>
        <w:rPr>
          <w:sz w:val="24"/>
        </w:rPr>
      </w:pPr>
    </w:p>
    <w:p w14:paraId="6D000000">
      <w:pPr>
        <w:pStyle w:val="Style_4"/>
        <w:rPr>
          <w:sz w:val="24"/>
        </w:rPr>
      </w:pPr>
    </w:p>
    <w:p w14:paraId="6E000000">
      <w:pPr>
        <w:pStyle w:val="Style_4"/>
        <w:rPr>
          <w:sz w:val="24"/>
        </w:rPr>
      </w:pPr>
    </w:p>
    <w:p w14:paraId="6F000000">
      <w:pPr>
        <w:pStyle w:val="Style_4"/>
        <w:rPr>
          <w:sz w:val="24"/>
        </w:rPr>
      </w:pPr>
    </w:p>
    <w:p w14:paraId="70000000">
      <w:pPr>
        <w:pStyle w:val="Style_4"/>
        <w:rPr>
          <w:sz w:val="24"/>
        </w:rPr>
      </w:pPr>
    </w:p>
    <w:p w14:paraId="71000000">
      <w:pPr>
        <w:pStyle w:val="Style_4"/>
        <w:rPr>
          <w:sz w:val="24"/>
        </w:rPr>
      </w:pPr>
    </w:p>
    <w:p w14:paraId="72000000">
      <w:pPr>
        <w:pStyle w:val="Style_4"/>
        <w:rPr>
          <w:sz w:val="24"/>
        </w:rPr>
      </w:pPr>
    </w:p>
    <w:p w14:paraId="73000000">
      <w:pPr>
        <w:pStyle w:val="Style_4"/>
        <w:rPr>
          <w:sz w:val="24"/>
        </w:rPr>
      </w:pPr>
    </w:p>
    <w:p w14:paraId="74000000">
      <w:pPr>
        <w:pStyle w:val="Style_4"/>
        <w:rPr>
          <w:sz w:val="24"/>
        </w:rPr>
      </w:pPr>
    </w:p>
    <w:p w14:paraId="75000000">
      <w:pPr>
        <w:pStyle w:val="Style_4"/>
        <w:rPr>
          <w:sz w:val="24"/>
        </w:rPr>
      </w:pPr>
    </w:p>
    <w:p w14:paraId="76000000">
      <w:pPr>
        <w:pStyle w:val="Style_4"/>
        <w:rPr>
          <w:sz w:val="24"/>
        </w:rPr>
      </w:pPr>
    </w:p>
    <w:p w14:paraId="77000000">
      <w:pPr>
        <w:pStyle w:val="Style_4"/>
        <w:rPr>
          <w:sz w:val="24"/>
        </w:rPr>
      </w:pPr>
    </w:p>
    <w:p w14:paraId="78000000">
      <w:pPr>
        <w:pStyle w:val="Style_4"/>
        <w:rPr>
          <w:sz w:val="24"/>
        </w:rPr>
      </w:pPr>
    </w:p>
    <w:p w14:paraId="79000000">
      <w:pPr>
        <w:pStyle w:val="Style_4"/>
        <w:rPr>
          <w:sz w:val="24"/>
        </w:rPr>
      </w:pPr>
    </w:p>
    <w:p w14:paraId="7A000000">
      <w:pPr>
        <w:pStyle w:val="Style_4"/>
        <w:rPr>
          <w:sz w:val="24"/>
        </w:rPr>
      </w:pPr>
    </w:p>
    <w:p w14:paraId="7B000000">
      <w:pPr>
        <w:pStyle w:val="Style_4"/>
        <w:rPr>
          <w:sz w:val="24"/>
        </w:rPr>
      </w:pPr>
    </w:p>
    <w:p w14:paraId="7C000000">
      <w:pPr>
        <w:pStyle w:val="Style_4"/>
        <w:rPr>
          <w:sz w:val="24"/>
        </w:rPr>
      </w:pPr>
    </w:p>
    <w:p w14:paraId="7D000000">
      <w:bookmarkStart w:id="9" w:name="__RefHeading___95"/>
      <w:bookmarkEnd w:id="9"/>
      <w:pPr>
        <w:pStyle w:val="Style_4"/>
        <w:rPr>
          <w:sz w:val="24"/>
        </w:rPr>
      </w:pPr>
      <w:r>
        <w:rPr>
          <w:sz w:val="24"/>
        </w:rPr>
        <w:t xml:space="preserve">Литература </w:t>
      </w:r>
    </w:p>
    <w:p w14:paraId="7E000000">
      <w:pPr>
        <w:pStyle w:val="Style_1"/>
        <w:numPr>
          <w:numId w:val="4"/>
        </w:numPr>
        <w:rPr>
          <w:rFonts w:ascii="Times New Roman" w:hAnsi="Times New Roman"/>
          <w:color w:val="000000"/>
          <w:sz w:val="24"/>
        </w:rPr>
      </w:pPr>
      <w:r>
        <w:rPr>
          <w:rFonts w:ascii="Times New Roman" w:hAnsi="Times New Roman"/>
          <w:b w:val="0"/>
          <w:i w:val="0"/>
          <w:caps w:val="0"/>
          <w:color w:val="000000"/>
          <w:spacing w:val="0"/>
          <w:sz w:val="24"/>
          <w:highlight w:val="white"/>
        </w:rPr>
        <w:t>Батышева Т.Т., Трепилец В.М., Ахадова Л.Я., Голосная Г.С. СИНДРОМ АЛЬПЕРСА-ХУТТЕНЛОХЕРА.</w:t>
      </w:r>
      <w:r>
        <w:rPr>
          <w:rFonts w:ascii="Times New Roman" w:hAnsi="Times New Roman"/>
          <w:b w:val="0"/>
          <w:i w:val="0"/>
          <w:caps w:val="0"/>
          <w:color w:val="000000"/>
          <w:spacing w:val="0"/>
          <w:sz w:val="24"/>
          <w:highlight w:val="white"/>
        </w:rPr>
        <w:t> </w:t>
      </w:r>
      <w:r>
        <w:rPr>
          <w:rFonts w:ascii="Times New Roman" w:hAnsi="Times New Roman"/>
          <w:b w:val="0"/>
          <w:i w:val="1"/>
          <w:caps w:val="0"/>
          <w:color w:val="000000"/>
          <w:spacing w:val="0"/>
          <w:sz w:val="24"/>
          <w:highlight w:val="white"/>
        </w:rPr>
        <w:t>Эпилепсия и пароксизмальные состояния</w:t>
      </w:r>
      <w:r>
        <w:rPr>
          <w:rFonts w:ascii="Times New Roman" w:hAnsi="Times New Roman"/>
          <w:b w:val="0"/>
          <w:i w:val="0"/>
          <w:caps w:val="0"/>
          <w:color w:val="000000"/>
          <w:spacing w:val="0"/>
          <w:sz w:val="24"/>
          <w:highlight w:val="white"/>
        </w:rPr>
        <w:t>. 2015;7(1):46-55.</w:t>
      </w:r>
    </w:p>
    <w:p w14:paraId="7F000000">
      <w:pPr>
        <w:pStyle w:val="Style_1"/>
        <w:numPr>
          <w:numId w:val="4"/>
        </w:numPr>
        <w:rPr>
          <w:rFonts w:ascii="Times New Roman" w:hAnsi="Times New Roman"/>
          <w:color w:val="000000"/>
          <w:sz w:val="24"/>
        </w:rPr>
      </w:pPr>
      <w:r>
        <w:rPr>
          <w:rFonts w:ascii="Times New Roman" w:hAnsi="Times New Roman"/>
          <w:b w:val="0"/>
          <w:i w:val="0"/>
          <w:caps w:val="0"/>
          <w:color w:val="000000"/>
          <w:spacing w:val="0"/>
          <w:sz w:val="24"/>
        </w:rPr>
        <w:t>Korinthenberg R.</w:t>
      </w:r>
      <w:r>
        <w:rPr>
          <w:rFonts w:ascii="Times New Roman" w:hAnsi="Times New Roman"/>
          <w:b w:val="0"/>
          <w:i w:val="0"/>
          <w:caps w:val="0"/>
          <w:color w:val="000000"/>
          <w:spacing w:val="0"/>
          <w:sz w:val="24"/>
        </w:rPr>
        <w:t>et al</w:t>
      </w:r>
      <w:r>
        <w:rPr>
          <w:rFonts w:ascii="Times New Roman" w:hAnsi="Times New Roman"/>
          <w:b w:val="0"/>
          <w:i w:val="0"/>
          <w:caps w:val="0"/>
          <w:color w:val="000000"/>
          <w:spacing w:val="0"/>
          <w:sz w:val="24"/>
        </w:rPr>
        <w:t>. (2020). Alpers- and MNGIE-like dis-</w:t>
      </w:r>
      <w:r>
        <w:rPr>
          <w:rFonts w:ascii="Times New Roman" w:hAnsi="Times New Roman"/>
          <w:b w:val="0"/>
          <w:i w:val="0"/>
          <w:caps w:val="0"/>
          <w:color w:val="000000"/>
          <w:spacing w:val="0"/>
          <w:sz w:val="24"/>
        </w:rPr>
        <w:t>ease with disturbed CSF folate transport and an unusual mode</w:t>
      </w:r>
      <w:r>
        <w:rPr>
          <w:rFonts w:ascii="Times New Roman" w:hAnsi="Times New Roman"/>
          <w:b w:val="0"/>
          <w:i w:val="0"/>
          <w:caps w:val="0"/>
          <w:color w:val="000000"/>
          <w:spacing w:val="0"/>
          <w:sz w:val="24"/>
        </w:rPr>
        <w:t>of genetic transmission of POLG mutations: a case report. Jour-</w:t>
      </w:r>
      <w:r>
        <w:rPr>
          <w:rFonts w:ascii="Times New Roman" w:hAnsi="Times New Roman"/>
          <w:b w:val="0"/>
          <w:i w:val="0"/>
          <w:caps w:val="0"/>
          <w:color w:val="000000"/>
          <w:spacing w:val="0"/>
          <w:sz w:val="24"/>
        </w:rPr>
        <w:t xml:space="preserve">nal of the International Child Neurology Association, 20(216). </w:t>
      </w:r>
    </w:p>
    <w:p w14:paraId="80000000">
      <w:pPr>
        <w:spacing w:after="0" w:before="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xml:space="preserve">           </w:t>
      </w:r>
      <w:r>
        <w:rPr>
          <w:rFonts w:ascii="Times New Roman" w:hAnsi="Times New Roman"/>
          <w:b w:val="0"/>
          <w:i w:val="0"/>
          <w:caps w:val="0"/>
          <w:color w:val="4F81BD"/>
          <w:spacing w:val="0"/>
          <w:sz w:val="24"/>
        </w:rPr>
        <w:t xml:space="preserve"> </w:t>
      </w:r>
      <w:r>
        <w:rPr>
          <w:rStyle w:val="Style_5_ch"/>
          <w:rFonts w:ascii="Times New Roman" w:hAnsi="Times New Roman"/>
          <w:b w:val="0"/>
          <w:i w:val="0"/>
          <w:caps w:val="0"/>
          <w:color w:val="4F81BD"/>
          <w:spacing w:val="0"/>
          <w:sz w:val="24"/>
        </w:rPr>
        <w:fldChar w:fldCharType="begin"/>
      </w:r>
      <w:r>
        <w:rPr>
          <w:rStyle w:val="Style_5_ch"/>
          <w:rFonts w:ascii="Times New Roman" w:hAnsi="Times New Roman"/>
          <w:b w:val="0"/>
          <w:i w:val="0"/>
          <w:caps w:val="0"/>
          <w:color w:val="4F81BD"/>
          <w:spacing w:val="0"/>
          <w:sz w:val="24"/>
        </w:rPr>
        <w:instrText>HYPERLINK "https://doi.org/10.17724/jicna.2020.216"</w:instrText>
      </w:r>
      <w:r>
        <w:rPr>
          <w:rStyle w:val="Style_5_ch"/>
          <w:rFonts w:ascii="Times New Roman" w:hAnsi="Times New Roman"/>
          <w:b w:val="0"/>
          <w:i w:val="0"/>
          <w:caps w:val="0"/>
          <w:color w:val="4F81BD"/>
          <w:spacing w:val="0"/>
          <w:sz w:val="24"/>
        </w:rPr>
        <w:fldChar w:fldCharType="separate"/>
      </w:r>
      <w:r>
        <w:rPr>
          <w:rStyle w:val="Style_5_ch"/>
          <w:rFonts w:ascii="Times New Roman" w:hAnsi="Times New Roman"/>
          <w:b w:val="0"/>
          <w:i w:val="0"/>
          <w:caps w:val="0"/>
          <w:color w:val="4F81BD"/>
          <w:spacing w:val="0"/>
          <w:sz w:val="24"/>
        </w:rPr>
        <w:t>https://doi.org/10.17724/jicna.2020.216</w:t>
      </w:r>
      <w:r>
        <w:rPr>
          <w:rStyle w:val="Style_5_ch"/>
          <w:rFonts w:ascii="Times New Roman" w:hAnsi="Times New Roman"/>
          <w:b w:val="0"/>
          <w:i w:val="0"/>
          <w:caps w:val="0"/>
          <w:color w:val="4F81BD"/>
          <w:spacing w:val="0"/>
          <w:sz w:val="24"/>
        </w:rPr>
        <w:fldChar w:fldCharType="end"/>
      </w:r>
    </w:p>
    <w:p w14:paraId="81000000">
      <w:pPr>
        <w:spacing w:after="0" w:before="0"/>
        <w:ind w:firstLine="0" w:left="0" w:right="0"/>
        <w:jc w:val="left"/>
        <w:rPr>
          <w:rFonts w:ascii="Times New Roman" w:hAnsi="Times New Roman"/>
          <w:b w:val="0"/>
          <w:i w:val="0"/>
          <w:caps w:val="0"/>
          <w:color w:val="000000"/>
          <w:spacing w:val="0"/>
          <w:sz w:val="24"/>
        </w:rPr>
      </w:pPr>
    </w:p>
    <w:sectPr>
      <w:footerReference r:id="rId1" w:type="default"/>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PAGE \* Arabic</w:instrText>
    </w:r>
    <w:r>
      <w:fldChar w:fldCharType="separate"/>
    </w:r>
    <w:r>
      <w:fldChar w:fldCharType="end"/>
    </w:r>
  </w:p>
  <w:p w14:paraId="01000000"/>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4"/>
    </w:rPr>
  </w:style>
  <w:style w:styleId="Style_2_ch" w:type="character">
    <w:name w:val="toc 2"/>
    <w:link w:val="Style_2"/>
    <w:rPr>
      <w:rFonts w:ascii="XO Thames" w:hAnsi="XO Thames"/>
      <w:sz w:val="24"/>
    </w:rPr>
  </w:style>
  <w:style w:styleId="Style_6" w:type="paragraph">
    <w:name w:val="toc 4"/>
    <w:next w:val="Style_1"/>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1"/>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1"/>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1"/>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toc 3"/>
    <w:next w:val="Style_1"/>
    <w:link w:val="Style_10_ch"/>
    <w:uiPriority w:val="39"/>
    <w:pPr>
      <w:ind w:firstLine="0" w:left="400"/>
      <w:jc w:val="left"/>
    </w:pPr>
    <w:rPr>
      <w:rFonts w:ascii="XO Thames" w:hAnsi="XO Thames"/>
      <w:sz w:val="24"/>
    </w:rPr>
  </w:style>
  <w:style w:styleId="Style_10_ch" w:type="character">
    <w:name w:val="toc 3"/>
    <w:link w:val="Style_10"/>
    <w:rPr>
      <w:rFonts w:ascii="XO Thames" w:hAnsi="XO Thames"/>
      <w:sz w:val="24"/>
    </w:rPr>
  </w:style>
  <w:style w:styleId="Style_11" w:type="paragraph">
    <w:name w:val="heading 5"/>
    <w:next w:val="Style_1"/>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1"/>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3" w:type="paragraph">
    <w:name w:val="toc 1"/>
    <w:next w:val="Style_1"/>
    <w:link w:val="Style_3_ch"/>
    <w:uiPriority w:val="39"/>
    <w:pPr>
      <w:ind w:firstLine="0" w:left="0"/>
      <w:jc w:val="left"/>
    </w:pPr>
    <w:rPr>
      <w:rFonts w:ascii="XO Thames" w:hAnsi="XO Thames"/>
      <w:b w:val="1"/>
      <w:sz w:val="24"/>
    </w:rPr>
  </w:style>
  <w:style w:styleId="Style_3_ch" w:type="character">
    <w:name w:val="toc 1"/>
    <w:link w:val="Style_3"/>
    <w:rPr>
      <w:rFonts w:ascii="XO Thames" w:hAnsi="XO Thames"/>
      <w:b w:val="1"/>
      <w:sz w:val="24"/>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Стиль2"/>
    <w:link w:val="Style_16_ch"/>
    <w:pPr>
      <w:spacing w:after="120" w:before="120" w:line="240" w:lineRule="auto"/>
      <w:ind w:firstLine="0" w:left="0" w:right="0"/>
      <w:jc w:val="both"/>
      <w:outlineLvl w:val="3"/>
    </w:pPr>
    <w:rPr>
      <w:rFonts w:ascii="XO Thames" w:hAnsi="XO Thames"/>
      <w:b w:val="1"/>
      <w:color w:val="000000"/>
      <w:spacing w:val="0"/>
      <w:sz w:val="24"/>
    </w:rPr>
  </w:style>
  <w:style w:styleId="Style_16_ch" w:type="character">
    <w:name w:val="Стиль2"/>
    <w:link w:val="Style_16"/>
    <w:rPr>
      <w:rFonts w:ascii="XO Thames" w:hAnsi="XO Thames"/>
      <w:b w:val="1"/>
      <w:color w:val="000000"/>
      <w:spacing w:val="0"/>
      <w:sz w:val="24"/>
    </w:rPr>
  </w:style>
  <w:style w:styleId="Style_17" w:type="paragraph">
    <w:name w:val="toc 8"/>
    <w:next w:val="Style_1"/>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Стиль1"/>
    <w:link w:val="Style_18_ch"/>
    <w:pPr>
      <w:spacing w:after="120" w:before="120" w:line="240" w:lineRule="auto"/>
      <w:ind w:firstLine="0" w:left="0" w:right="0"/>
      <w:jc w:val="both"/>
      <w:outlineLvl w:val="3"/>
    </w:pPr>
    <w:rPr>
      <w:rFonts w:ascii="XO Thames" w:hAnsi="XO Thames"/>
      <w:b w:val="1"/>
      <w:color w:val="000000"/>
      <w:spacing w:val="0"/>
      <w:sz w:val="24"/>
    </w:rPr>
  </w:style>
  <w:style w:styleId="Style_18_ch" w:type="character">
    <w:name w:val="Стиль1"/>
    <w:link w:val="Style_18"/>
    <w:rPr>
      <w:rFonts w:ascii="XO Thames" w:hAnsi="XO Thames"/>
      <w:b w:val="1"/>
      <w:color w:val="000000"/>
      <w:spacing w:val="0"/>
      <w:sz w:val="24"/>
    </w:rPr>
  </w:style>
  <w:style w:styleId="Style_19" w:type="paragraph">
    <w:name w:val="toc 5"/>
    <w:next w:val="Style_1"/>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1"/>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1"/>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1"/>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4" w:type="paragraph">
    <w:name w:val="heading 2"/>
    <w:next w:val="Style_1"/>
    <w:link w:val="Style_4_ch"/>
    <w:uiPriority w:val="9"/>
    <w:qFormat/>
    <w:pPr>
      <w:spacing w:after="120" w:before="120"/>
      <w:ind/>
      <w:jc w:val="both"/>
      <w:outlineLvl w:val="1"/>
    </w:pPr>
    <w:rPr>
      <w:rFonts w:ascii="XO Thames" w:hAnsi="XO Thames"/>
      <w:b w:val="1"/>
      <w:sz w:val="28"/>
    </w:rPr>
  </w:style>
  <w:style w:styleId="Style_4_ch" w:type="character">
    <w:name w:val="heading 2"/>
    <w:link w:val="Style_4"/>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2023-05-28T16:14:50Z</dcterms:modified>
</cp:coreProperties>
</file>