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 ВЫСШЕГО ОБРАЗОВАНИЯ «КРАСНОЯРСКИЙ ГОСУДАРСТВЕННЫЙ МЕДИЦИНСКИЙ УНИВЕРСИТЕТ ИМЕНИ ПРОФЕССОРА В.Ф. ВОЙНО-ЯСЕНЕЦКОГО»  </w:t>
      </w: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МИНИСТЕРСТВА ЗДРАВООХРАНЕНИЯ РОССИЙСКОЙ ФЕДЕРАЦИИ</w:t>
      </w: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Институт последипломного образования</w:t>
      </w: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Кафедра </w:t>
      </w:r>
      <w:r>
        <w:rPr>
          <w:rFonts w:eastAsia="Calibri"/>
          <w:sz w:val="28"/>
          <w:szCs w:val="28"/>
          <w:lang w:val="ru-RU" w:eastAsia="en-US"/>
        </w:rPr>
        <w:t>акушерства и гинекологии</w:t>
      </w:r>
      <w:r>
        <w:rPr>
          <w:rFonts w:eastAsia="Calibri"/>
          <w:sz w:val="28"/>
          <w:szCs w:val="28"/>
          <w:lang w:eastAsia="en-US"/>
        </w:rPr>
        <w:t xml:space="preserve"> ИПО</w:t>
      </w: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РЕФЕРАТ НА ТЕМУ:</w:t>
      </w:r>
    </w:p>
    <w:p w:rsidR="00003547" w:rsidRPr="00003547" w:rsidRDefault="00003547" w:rsidP="0035185E">
      <w:pPr>
        <w:pStyle w:val="Standard"/>
        <w:spacing w:line="360" w:lineRule="auto"/>
        <w:ind w:left="170" w:firstLine="709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Гестационный сахарный диабет.Этиология.Диагностика.Акушерская тактика.</w:t>
      </w:r>
    </w:p>
    <w:p w:rsidR="00336992" w:rsidRDefault="00336992" w:rsidP="0035185E">
      <w:pPr>
        <w:pStyle w:val="Standard"/>
        <w:spacing w:line="360" w:lineRule="auto"/>
        <w:ind w:left="170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36992" w:rsidRPr="0035185E" w:rsidRDefault="00336992" w:rsidP="0035185E">
      <w:pPr>
        <w:pStyle w:val="Standard"/>
        <w:spacing w:line="360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Выполнил ординатор </w:t>
      </w:r>
      <w:r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 обучения</w:t>
      </w: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специальности</w:t>
      </w:r>
      <w:r>
        <w:rPr>
          <w:rFonts w:eastAsia="Calibri"/>
          <w:sz w:val="28"/>
          <w:szCs w:val="28"/>
          <w:lang w:val="ru-RU" w:eastAsia="en-US"/>
        </w:rPr>
        <w:t>акушерство и гинекология</w:t>
      </w: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Лалетина Дарья Вячеславовна</w:t>
      </w: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Проверил</w:t>
      </w:r>
      <w:r>
        <w:rPr>
          <w:rFonts w:eastAsia="Calibri"/>
          <w:sz w:val="28"/>
          <w:szCs w:val="28"/>
          <w:lang w:val="ru-RU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КМН, доцент</w:t>
      </w:r>
      <w:r>
        <w:rPr>
          <w:rFonts w:eastAsia="Calibri"/>
          <w:sz w:val="28"/>
          <w:szCs w:val="28"/>
          <w:lang w:eastAsia="en-US"/>
        </w:rPr>
        <w:t xml:space="preserve"> каф</w:t>
      </w:r>
      <w:r>
        <w:rPr>
          <w:rFonts w:eastAsia="Calibri"/>
          <w:sz w:val="28"/>
          <w:szCs w:val="28"/>
          <w:lang w:val="ru-RU" w:eastAsia="en-US"/>
        </w:rPr>
        <w:t>едры</w:t>
      </w:r>
    </w:p>
    <w:p w:rsidR="00336992" w:rsidRDefault="00336992" w:rsidP="0035185E">
      <w:pPr>
        <w:pStyle w:val="Standard"/>
        <w:spacing w:line="360" w:lineRule="auto"/>
        <w:ind w:left="170" w:firstLine="709"/>
        <w:jc w:val="righ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Шапошникова Екатерина Викторовна</w:t>
      </w:r>
    </w:p>
    <w:p w:rsidR="00336992" w:rsidRDefault="00336992" w:rsidP="0035185E">
      <w:pPr>
        <w:pStyle w:val="Standard"/>
        <w:spacing w:line="360" w:lineRule="auto"/>
        <w:ind w:left="170" w:firstLine="709"/>
        <w:jc w:val="both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both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both"/>
        <w:rPr>
          <w:rFonts w:eastAsia="Calibri"/>
          <w:sz w:val="28"/>
          <w:szCs w:val="28"/>
          <w:lang w:eastAsia="en-US"/>
        </w:rPr>
      </w:pPr>
    </w:p>
    <w:p w:rsidR="00336992" w:rsidRDefault="00336992" w:rsidP="0035185E">
      <w:pPr>
        <w:pStyle w:val="Standard"/>
        <w:spacing w:line="360" w:lineRule="auto"/>
        <w:ind w:left="170" w:firstLine="709"/>
        <w:jc w:val="both"/>
        <w:rPr>
          <w:rFonts w:eastAsia="Calibri"/>
          <w:sz w:val="28"/>
          <w:szCs w:val="28"/>
          <w:lang w:eastAsia="en-US"/>
        </w:rPr>
      </w:pPr>
    </w:p>
    <w:p w:rsidR="004666C2" w:rsidRDefault="00336992" w:rsidP="00003547">
      <w:pPr>
        <w:pStyle w:val="Standard"/>
        <w:spacing w:line="360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Красноярск 202</w:t>
      </w:r>
      <w:r>
        <w:rPr>
          <w:rFonts w:eastAsia="Calibri"/>
          <w:b/>
          <w:bCs/>
          <w:sz w:val="28"/>
          <w:szCs w:val="28"/>
          <w:lang w:val="ru-RU" w:eastAsia="en-US"/>
        </w:rPr>
        <w:t>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72503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6E5704" w:rsidRPr="001400FD" w:rsidRDefault="006E5704" w:rsidP="001D04DF">
          <w:pPr>
            <w:pStyle w:val="af0"/>
            <w:spacing w:line="360" w:lineRule="auto"/>
            <w:ind w:firstLine="709"/>
            <w:jc w:val="center"/>
            <w:rPr>
              <w:rFonts w:ascii="Times New Roman" w:eastAsia="Calibri" w:hAnsi="Times New Roman" w:cs="Times New Roman"/>
              <w:b/>
              <w:bCs/>
              <w:color w:val="auto"/>
              <w:kern w:val="3"/>
              <w:sz w:val="28"/>
              <w:szCs w:val="28"/>
              <w:lang w:val="de-DE" w:eastAsia="en-US" w:bidi="fa-IR"/>
            </w:rPr>
          </w:pPr>
          <w:r w:rsidRPr="001400FD">
            <w:rPr>
              <w:rFonts w:ascii="Times New Roman" w:eastAsia="Calibri" w:hAnsi="Times New Roman" w:cs="Times New Roman"/>
              <w:b/>
              <w:bCs/>
              <w:color w:val="auto"/>
              <w:kern w:val="3"/>
              <w:sz w:val="28"/>
              <w:szCs w:val="28"/>
              <w:lang w:val="de-DE" w:eastAsia="en-US" w:bidi="fa-IR"/>
            </w:rPr>
            <w:t>Содержание</w:t>
          </w:r>
        </w:p>
        <w:p w:rsidR="00A12A6C" w:rsidRPr="00A12A6C" w:rsidRDefault="006E5704" w:rsidP="001D04DF">
          <w:pPr>
            <w:pStyle w:val="2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ru-RU" w:eastAsia="ru-RU" w:bidi="ar-SA"/>
            </w:rPr>
          </w:pPr>
          <w:r w:rsidRPr="001400FD">
            <w:rPr>
              <w:bCs/>
            </w:rPr>
            <w:fldChar w:fldCharType="begin"/>
          </w:r>
          <w:r w:rsidRPr="001400FD">
            <w:rPr>
              <w:bCs/>
            </w:rPr>
            <w:instrText xml:space="preserve"> TOC \o "1-3" \h \z \u </w:instrText>
          </w:r>
          <w:r w:rsidRPr="001400FD">
            <w:rPr>
              <w:bCs/>
            </w:rPr>
            <w:fldChar w:fldCharType="separate"/>
          </w:r>
          <w:hyperlink w:anchor="_Toc159451527" w:history="1">
            <w:r w:rsidR="00A12A6C" w:rsidRPr="00A12A6C">
              <w:rPr>
                <w:rStyle w:val="af1"/>
                <w:rFonts w:eastAsia="Times New Roman"/>
                <w:lang w:eastAsia="ru-RU"/>
              </w:rPr>
              <w:t>Аннотация</w:t>
            </w:r>
            <w:r w:rsidR="00A12A6C" w:rsidRPr="00A12A6C">
              <w:rPr>
                <w:b w:val="0"/>
                <w:webHidden/>
              </w:rPr>
              <w:tab/>
            </w:r>
            <w:r w:rsidR="00A12A6C" w:rsidRPr="00A12A6C">
              <w:rPr>
                <w:b w:val="0"/>
                <w:webHidden/>
              </w:rPr>
              <w:fldChar w:fldCharType="begin"/>
            </w:r>
            <w:r w:rsidR="00A12A6C" w:rsidRPr="00A12A6C">
              <w:rPr>
                <w:b w:val="0"/>
                <w:webHidden/>
              </w:rPr>
              <w:instrText xml:space="preserve"> PAGEREF _Toc159451527 \h </w:instrText>
            </w:r>
            <w:r w:rsidR="00A12A6C" w:rsidRPr="00A12A6C">
              <w:rPr>
                <w:b w:val="0"/>
                <w:webHidden/>
              </w:rPr>
            </w:r>
            <w:r w:rsidR="00A12A6C" w:rsidRPr="00A12A6C">
              <w:rPr>
                <w:b w:val="0"/>
                <w:webHidden/>
              </w:rPr>
              <w:fldChar w:fldCharType="separate"/>
            </w:r>
            <w:r w:rsidR="007420D4">
              <w:rPr>
                <w:b w:val="0"/>
                <w:webHidden/>
              </w:rPr>
              <w:t>3</w:t>
            </w:r>
            <w:r w:rsidR="00A12A6C" w:rsidRPr="00A12A6C">
              <w:rPr>
                <w:b w:val="0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28" w:history="1">
            <w:r w:rsidR="00A12A6C" w:rsidRPr="00A12A6C">
              <w:rPr>
                <w:rStyle w:val="af1"/>
                <w:b/>
              </w:rPr>
              <w:t>Введение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_Toc159451528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5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29" w:history="1">
            <w:r w:rsidR="00A12A6C" w:rsidRPr="00A12A6C">
              <w:rPr>
                <w:rStyle w:val="af1"/>
              </w:rPr>
              <w:t>Классификация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_Toc159451529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9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0" w:history="1">
            <w:r w:rsidR="00A12A6C" w:rsidRPr="00A12A6C">
              <w:rPr>
                <w:rStyle w:val="af1"/>
              </w:rPr>
              <w:t>Классификация СД у беремнных: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_Toc159451530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9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1" w:history="1">
            <w:r w:rsidR="00A12A6C" w:rsidRPr="00A12A6C">
              <w:rPr>
                <w:rStyle w:val="af1"/>
              </w:rPr>
              <w:t>Этиология и патогенез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_Toc159451531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10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2" w:history="1">
            <w:r w:rsidR="00A12A6C" w:rsidRPr="00A12A6C">
              <w:rPr>
                <w:rStyle w:val="af1"/>
              </w:rPr>
              <w:t>Эпидемиология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_Toc159451532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12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A12A6C" w:rsidP="001D04DF">
          <w:pPr>
            <w:pStyle w:val="11"/>
            <w:spacing w:line="360" w:lineRule="auto"/>
            <w:jc w:val="both"/>
            <w:rPr>
              <w:rStyle w:val="af1"/>
              <w:color w:val="000000" w:themeColor="text1"/>
              <w:u w:val="none"/>
            </w:rPr>
          </w:pPr>
          <w:r w:rsidRPr="00A12A6C">
            <w:rPr>
              <w:rStyle w:val="af1"/>
              <w:b/>
              <w:color w:val="000000" w:themeColor="text1"/>
              <w:u w:val="none"/>
            </w:rPr>
            <w:t>Основная часть</w:t>
          </w:r>
          <w:r w:rsidRPr="00A12A6C">
            <w:rPr>
              <w:rStyle w:val="af1"/>
              <w:color w:val="000000" w:themeColor="text1"/>
              <w:u w:val="none"/>
            </w:rPr>
            <w:t>…………………………………………………………………    12</w:t>
          </w:r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3" w:history="1">
            <w:r w:rsidR="00A12A6C" w:rsidRPr="00A12A6C">
              <w:rPr>
                <w:rStyle w:val="af1"/>
              </w:rPr>
              <w:t>Факторы риска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_Toc159451533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12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4" w:history="1">
            <w:r w:rsidR="00A12A6C" w:rsidRPr="00A12A6C">
              <w:rPr>
                <w:rStyle w:val="af1"/>
              </w:rPr>
              <w:t>Диагностика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_Toc159451534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16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5" w:history="1">
            <w:r w:rsidR="00A12A6C" w:rsidRPr="00A12A6C">
              <w:rPr>
                <w:rStyle w:val="af1"/>
              </w:rPr>
              <w:t>Жалобы и анамнез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_Toc159451535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22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6" w:history="1">
            <w:r w:rsidR="00A12A6C" w:rsidRPr="00A12A6C">
              <w:rPr>
                <w:rStyle w:val="af1"/>
              </w:rPr>
              <w:t>Физикальное обследование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_Toc159451536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22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7" w:history="1">
            <w:r w:rsidR="00A12A6C" w:rsidRPr="00A12A6C">
              <w:rPr>
                <w:rStyle w:val="af1"/>
              </w:rPr>
              <w:t>Лабораторные методы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_Toc159451537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22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8" w:history="1">
            <w:r w:rsidR="00A12A6C" w:rsidRPr="00A12A6C">
              <w:rPr>
                <w:rStyle w:val="af1"/>
              </w:rPr>
              <w:t>Проведение перорального глюкозо-толерантного теста (ПГТТ)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_Toc159451538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25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39" w:history="1">
            <w:r w:rsidR="00A12A6C" w:rsidRPr="00A12A6C">
              <w:rPr>
                <w:rStyle w:val="af1"/>
              </w:rPr>
              <w:t>Инструмнтальные методы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_Toc159451539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29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0" w:history="1">
            <w:r w:rsidR="00A12A6C" w:rsidRPr="00A12A6C">
              <w:rPr>
                <w:rStyle w:val="af1"/>
              </w:rPr>
              <w:t>Лечение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_Toc159451540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29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1" w:history="1">
            <w:r w:rsidR="00A12A6C" w:rsidRPr="00A12A6C">
              <w:rPr>
                <w:rStyle w:val="af1"/>
              </w:rPr>
              <w:t>Консервативное лечение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_Toc159451541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30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2" w:history="1">
            <w:r w:rsidR="00A12A6C" w:rsidRPr="00A12A6C">
              <w:rPr>
                <w:rStyle w:val="af1"/>
              </w:rPr>
              <w:t>Инсулинотерапия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_Toc159451542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31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3" w:history="1">
            <w:r w:rsidR="00A12A6C" w:rsidRPr="00A12A6C">
              <w:rPr>
                <w:rStyle w:val="af1"/>
              </w:rPr>
              <w:t>Показания для госпитализации в медицинскую организацию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_Toc159451543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33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4" w:history="1">
            <w:r w:rsidR="00A12A6C" w:rsidRPr="00A12A6C">
              <w:rPr>
                <w:rStyle w:val="af1"/>
              </w:rPr>
              <w:t>Родоразрешение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_Toc159451544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33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5" w:history="1">
            <w:r w:rsidR="00A12A6C" w:rsidRPr="00A12A6C">
              <w:rPr>
                <w:rStyle w:val="af1"/>
              </w:rPr>
              <w:t>Профилактика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_Toc159451545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35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6" w:history="1">
            <w:r w:rsidR="00A12A6C" w:rsidRPr="00A12A6C">
              <w:rPr>
                <w:rStyle w:val="af1"/>
                <w:b/>
              </w:rPr>
              <w:t>Заключение</w:t>
            </w:r>
            <w:r w:rsidR="00A12A6C" w:rsidRPr="00A12A6C">
              <w:rPr>
                <w:rStyle w:val="af1"/>
                <w:webHidden/>
              </w:rPr>
              <w:tab/>
            </w:r>
            <w:r w:rsidR="00A12A6C" w:rsidRPr="00A12A6C">
              <w:rPr>
                <w:rStyle w:val="af1"/>
                <w:webHidden/>
              </w:rPr>
              <w:fldChar w:fldCharType="begin"/>
            </w:r>
            <w:r w:rsidR="00A12A6C" w:rsidRPr="00A12A6C">
              <w:rPr>
                <w:rStyle w:val="af1"/>
                <w:webHidden/>
              </w:rPr>
              <w:instrText xml:space="preserve"> PAGEREF _Toc159451546 \h </w:instrText>
            </w:r>
            <w:r w:rsidR="00A12A6C" w:rsidRPr="00A12A6C">
              <w:rPr>
                <w:rStyle w:val="af1"/>
                <w:webHidden/>
              </w:rPr>
            </w:r>
            <w:r w:rsidR="00A12A6C" w:rsidRPr="00A12A6C">
              <w:rPr>
                <w:rStyle w:val="af1"/>
                <w:webHidden/>
              </w:rPr>
              <w:fldChar w:fldCharType="separate"/>
            </w:r>
            <w:r w:rsidR="007420D4">
              <w:rPr>
                <w:rStyle w:val="af1"/>
                <w:webHidden/>
              </w:rPr>
              <w:t>36</w:t>
            </w:r>
            <w:r w:rsidR="00A12A6C" w:rsidRPr="00A12A6C">
              <w:rPr>
                <w:rStyle w:val="af1"/>
                <w:webHidden/>
              </w:rPr>
              <w:fldChar w:fldCharType="end"/>
            </w:r>
          </w:hyperlink>
        </w:p>
        <w:p w:rsidR="00A12A6C" w:rsidRPr="00A12A6C" w:rsidRDefault="00306B4B" w:rsidP="001D04DF">
          <w:pPr>
            <w:pStyle w:val="11"/>
            <w:spacing w:line="360" w:lineRule="auto"/>
            <w:jc w:val="both"/>
            <w:rPr>
              <w:rStyle w:val="af1"/>
            </w:rPr>
          </w:pPr>
          <w:hyperlink w:anchor="_Toc159451547" w:history="1">
            <w:r w:rsidR="00A12A6C" w:rsidRPr="00A12A6C">
              <w:rPr>
                <w:rStyle w:val="af1"/>
                <w:b/>
              </w:rPr>
              <w:t>Литература</w:t>
            </w:r>
            <w:r w:rsidR="00A12A6C" w:rsidRPr="00A12A6C">
              <w:rPr>
                <w:rStyle w:val="af1"/>
                <w:b/>
                <w:webHidden/>
              </w:rPr>
              <w:tab/>
            </w:r>
            <w:r w:rsidR="00A12A6C" w:rsidRPr="00A12A6C">
              <w:rPr>
                <w:rStyle w:val="af1"/>
                <w:b/>
                <w:webHidden/>
              </w:rPr>
              <w:fldChar w:fldCharType="begin"/>
            </w:r>
            <w:r w:rsidR="00A12A6C" w:rsidRPr="00A12A6C">
              <w:rPr>
                <w:rStyle w:val="af1"/>
                <w:b/>
                <w:webHidden/>
              </w:rPr>
              <w:instrText xml:space="preserve"> PAGEREF _Toc159451547 \h </w:instrText>
            </w:r>
            <w:r w:rsidR="00A12A6C" w:rsidRPr="00A12A6C">
              <w:rPr>
                <w:rStyle w:val="af1"/>
                <w:b/>
                <w:webHidden/>
              </w:rPr>
            </w:r>
            <w:r w:rsidR="00A12A6C" w:rsidRPr="00A12A6C">
              <w:rPr>
                <w:rStyle w:val="af1"/>
                <w:b/>
                <w:webHidden/>
              </w:rPr>
              <w:fldChar w:fldCharType="separate"/>
            </w:r>
            <w:r w:rsidR="007420D4">
              <w:rPr>
                <w:rStyle w:val="af1"/>
                <w:b/>
                <w:webHidden/>
              </w:rPr>
              <w:t>38</w:t>
            </w:r>
            <w:r w:rsidR="00A12A6C" w:rsidRPr="00A12A6C">
              <w:rPr>
                <w:rStyle w:val="af1"/>
                <w:b/>
                <w:webHidden/>
              </w:rPr>
              <w:fldChar w:fldCharType="end"/>
            </w:r>
          </w:hyperlink>
        </w:p>
        <w:p w:rsidR="00A12A6C" w:rsidRPr="00AF3B47" w:rsidRDefault="006E5704" w:rsidP="00AF3B47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400F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870C6" w:rsidRPr="001400FD" w:rsidRDefault="009870C6" w:rsidP="001D04DF">
      <w:pPr>
        <w:pStyle w:val="2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159451527"/>
      <w:r w:rsidRPr="00140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Аннотация</w:t>
      </w:r>
      <w:bookmarkEnd w:id="0"/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По данным Государственного регистра сахарного диабета (СД) Российской Федерации распространенность СД 1 типа среди женщин репродуктивного возраста составляет 2%. В 1% беременнос</w:t>
      </w:r>
      <w:bookmarkStart w:id="1" w:name="_GoBack"/>
      <w:bookmarkEnd w:id="1"/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тей СД существует исходно, а у 4,5% пациенток впервые возникает во время беременности (гестационный СД, ГСД). Кроме того, примерно у 5% женщин под видом ГСД происходит манифестация истинного СД 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ГСД является наиболее частым нарушением обмена веществ у беременных, с которым встречаются эндокринологи и акушеры-гинекологи и, следовательно, является важной междисциплинарной проблемой. Это обусловлено как увеличением числа беременных с данной патологией, связанного с резким ростом заболеваемости СД в популяции, так и улучшением качества диагностики ГСД.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Несмотря на достижения акушерской диабетологии, общая частота осложнений беременности и заболеваемость новорожденных при ГСД не снижается ниже 80%. Течение беременности при ГСД осложняется развитием гестоза в 25%-65% случаев, а тяжелые его формы отмечаются в 2,9-3,7% наблюдений. Дистоция плечиков при ГСД достигает 6,3%, перелом ключицы у новорожденного -19%, паралич Эрба — 7,8%, тяжелая асфиксия - 5,3 % Нарушение мозгового кровообращения травматического генеза имеет место у 20-70 % новорожденных. Минимальная мозговая дисфункция диагностируется в последующем у 1/3-1/4 детей, функциональные изменения со стороны сердечно-сосудистой системы -у каждого второго ребенка.Показатели смертности плодов и новорожденных с массой тела 4 кг и более в 1,5-3 раза выше, чем при рождении детей с нормальными весовыми параметрами 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Распространенность ГСД в различных странах мира составляет 1,5-13% от общего числа беременностей и, в значительной степени, зависит от изучаемой популяции и используемых критериев диагностики.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Основную роль в прогнозировании; вероятности развития ГСД играет, по-видимому, этническая принадлежность, так, как наиболее высокая частота ГСД отмечаетсяв тех странах, где;преобладает СД2 типа.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По данным литературы, у 20-50% женщин, перенесших ГСД, он возникает при, последующей; беременности, а у 25-50% женщин через 16-20 лет после родов развивается манифестный ОД 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В связи с тем, что у большинства беременных заболевание: протекает с невыраженной гипергликемией: и отсутствием явных клинических симптомов; одной из особенностей ГСД являются трудности - его диагностики и позднее выявление. В ряде случаев диагноз ГСД устанавливается ретроспективно после' родов по фенотипическим признакам диабетической фетопатии (ДФ) у новорожденного или вообще пропускается. Именно:поэтому во многих странах (особенно с высокой частотой СД 2 типа в популяции) проводится активный сплошной скрининг на; выявление этого серьезного осложнения беременности.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отечественной литературе имеются единичные работы, посвященные распространенности ГСД, в которых указывается! на 2—4% частоту этого осложнения гестации. Кроме того, в нашей стране до сегодняшнего дня отсутствует, налаженная система скрининга на; ГСД кг не: решены проблемы раннего </w:t>
      </w:r>
      <w:r w:rsidR="001400FD">
        <w:rPr>
          <w:rFonts w:eastAsia="Andale Sans UI"/>
          <w:kern w:val="3"/>
          <w:sz w:val="28"/>
          <w:szCs w:val="28"/>
          <w:lang w:val="de-DE" w:eastAsia="ja-JP" w:bidi="fa-IR"/>
        </w:rPr>
        <w:t>его выявления и прогнозирования</w:t>
      </w: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диабетического поражения плода.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До сих пор не раскрыты многие стороны патогенеза ГСД и не изучены особенности, функционирования; фетоплацентарного (ФШК) комплекса у пациенток с данной патологией. Недостаточно сведений о влиянии умеренной гипергликемии на течение, исходы беременности и перинатальный исход у пациенток с ГСД, а также нет единого мнения по диетотерапии и критериям назначения инсулинотерапии.</w:t>
      </w:r>
    </w:p>
    <w:p w:rsidR="006179B6" w:rsidRPr="001400FD" w:rsidRDefault="006179B6" w:rsidP="001D04DF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то же время, грамотное: обследование и лечение пациенток с ГСД, а также выработка оптимальной; тактики родоразрешения позволили бы улучшить </w:t>
      </w: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перинатальные исходы, снизить процент детей с макросомией и ДФ, и, как следствие, привести к снижению количества оперативных родов и родового травматизма у матери и п</w:t>
      </w:r>
      <w:r w:rsidR="001400FD">
        <w:rPr>
          <w:rFonts w:eastAsia="Andale Sans UI"/>
          <w:kern w:val="3"/>
          <w:sz w:val="28"/>
          <w:szCs w:val="28"/>
          <w:lang w:val="de-DE" w:eastAsia="ja-JP" w:bidi="fa-IR"/>
        </w:rPr>
        <w:t>лода в отечественной популяции.</w:t>
      </w:r>
    </w:p>
    <w:p w:rsidR="009870C6" w:rsidRPr="001400FD" w:rsidRDefault="009870C6" w:rsidP="001D04DF">
      <w:pPr>
        <w:pStyle w:val="2"/>
        <w:spacing w:line="36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2" w:name="_Toc159451528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Введение</w:t>
      </w:r>
      <w:bookmarkEnd w:id="2"/>
    </w:p>
    <w:p w:rsidR="00B80604" w:rsidRPr="001400FD" w:rsidRDefault="006179B6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Гестационный сахарный диабет (ГСД) – это заболевание, характеризующееся гипергликемией, впервые выявленной во время беременности, но не соответствующей критериям «манифестного» сахарного диабета (СД). ГСД представляет серьезную медико-социальную проблему, т. к. в значительной степени увеличивает частоту нежелательных исходов беременности для матери и для плода (новорожденного) — поздний гестоз, инфекции, многоводие, крупный плод, неонатальные осложнения. Связано это с тем, что повышенный сахар крови у мамы проникает через плаценту и к будущему малышу и вызывает нагрузку на его поджелудочную железу. Это приводит к увеличению размеров плода и чревато развитием тяжелой гипогликемии (снижения сахара крови ниже нормы) после рождения.ГСД является фактором риска развития ожирения, сахарного диабета 2 типа и сердечно-сосудистых заболеваний у матери и у потомства в будущем.Беременность сама по себе является значимым фактором риска нарушения углеводного обмена (развития ГСД). Поэтому требуется своевременное выявление и лечение ГСД. Гестационный сахарный диабет (ГСД) — это заболевание, характеризующееся гипергликемией, впервые обнаруженной во время беременности, но не соответствующей критериям «манифестног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о» сахарного диабета (СД)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Средняя распространенность ГСД среди беременных женщин в мире в 2019 г. составляла от 7,5 до 27% в зависимости от региона, с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ежегодной тенденцией к росту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 Факторами риска ГСД являются: ГСД при предыдущей беременности, индекс массы тела (ИМТ) ≥25 или ≥30 кг/м², возраст матери, диабет у родственников 1-й линии, синдром поликистозных яичников, макросомия при предыдущей беременности, национальность (народы Южной Азии, Ближнего Вос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тока, Тропической Африки)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Наличие ГСД связано с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неблагоприятными исходами беременности как для матери, так и для новорожденного. Негативные материнские исходы представлены гипертензивными заболеваниями во время беременности (хроническая гипертензия, гестационная гипертензия и преэклампсия), преждевременными родами икесаревым сечением. Неонатальные отрицательные исходы включают макросомию, дистоцию плечиков/родовую травму, паралич Эрба, пороки развития, неонатальные гипербилирубинемию и гипогликемию. Наличие ГСД также связано с долгосрочными последствиями для матери и плода в виде большей вероятности развития СД 2 типа . Суммарно неблагоприятные исходы беременности могут возникать более чем в 50% случаев у женщин с ГСД, даже пр</w:t>
      </w:r>
      <w:r w:rsidR="00B80604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и условии проведения лечения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 Как медикаментозное, так и немедикаментозное лечение ГСД позволяет снизить риск неблагоприятных исходов беременности : например, медикаментозное лечение достоверно сократило частоту серьезных перинатальных осложнений у новорожденных с 4 до 1% .</w:t>
      </w:r>
      <w:r w:rsidR="00B80604" w:rsidRPr="001400FD">
        <w:rPr>
          <w:rFonts w:ascii="Times New Roman" w:hAnsi="Times New Roman" w:cs="Times New Roman"/>
          <w:sz w:val="28"/>
          <w:szCs w:val="28"/>
        </w:rPr>
        <w:t xml:space="preserve"> </w:t>
      </w:r>
      <w:r w:rsidR="00B80604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Беременность – особое физиологическое состояние организма женщины,</w:t>
      </w:r>
      <w:r w:rsidR="00B80604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B80604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характеризующееся определенными закономерными изменениями в эндокринной системе и метаболических процессах, инициированными имплантацией оплодотворенной яйцеклетки в эндометрий и обеспечивающими нормальное развитие плода. Физиологическая беременность характеризуется двумя главными</w:t>
      </w:r>
      <w:r w:rsidR="00B80604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B80604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изменениями в гомеостазе глюкозы.</w:t>
      </w:r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Первое — это непрерывная передача глюкозы к оплодотворѐнной яйцеклетке, эмбриону, к плоду и плаценте. Tрансплацентарный транспорт глюкозы осуществляют белки-транспортѐры глюкозы (Glut), главным образом Glut-1 и Glut3. Из-за утилизации глюкозы плодом и плацентой, для матери беременность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можно охарактеризовать как состояние «ускоре</w:t>
      </w:r>
      <w:r w:rsid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нного голодания». В этот период</w:t>
      </w:r>
      <w:r w:rsid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уровень глюкозы падает быстрее, чем у небеременных женщин, в то время как</w:t>
      </w:r>
      <w:r w:rsid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липолиз и кетогенез активизированы.</w:t>
      </w:r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Второе — отмечаемое со II триместра беременности снижение чувствительности тканей к инсулину, или инсулинорезистентность. При этом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инсулинорезистентность во время беременности отражается на метаболизме и глюкозы, и липидов. Скелетная мускулатура и жировая ткань становятся резистентными к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стимулирующему влиянию инсулина на утилизацию глюкозы. В печени, вопреки подавляющему влиянию инсулина, увеличивается продукция эндогенной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глюкозы. Вышеуказанные изменения происходят как у беременных женщин с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нормальной массой тела, так и у пациенток с индексом массы тела (ИМТ) более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29,9 кг/м2. Что касается метаболизма липидов, возникает резистентность тканей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 ингибирующему влиянию инсулина на липолиз и окисление жирных кислот.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Сама инсулинорезистентность ведѐт к постепенной компенсаторной стимуляции секреции инсулина β-клетками поджелудочной железы. Поэтому во время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беременности повышены и уровень инсулина натощак (базальный), и уровень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стимулированного с помощью внутривенного глюкозотолерантного теста инсулина (1 и 2 фазы инсулинового ответа). Кроме того, с увеличением срока гестации повышается и клиренс инсулина. Повышенная инсулинорезистентность отличает беременность при гестационном сахарном диабете (ГСД) от нормальной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(физиологической) беременности. Инсулинорезистентность при ГСД, помимо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углеводного и липидного, влияет, предположительно, и на белковый обмен. У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данной категории женщин в условиях гиперинсулинемии снижена утилизации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глюкозы плазмы крови инсулинзависимыми тканями, а продукция эндогенной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глюкозы печенью увеличена. Необходимо отметить, что инсулинорезистентность у пациенток с ГСД в сочетании с АГ (развившейся до 20 нед беременности) имеет более драматичные последствия, чем у женщин только с ГСД. Хотя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уровень инсулина натощак у женщин с ГСД в пределах нормы или увеличен,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секреция инсулина в ответ на глюкозу или прием пищи неадекватна степени инсулинорезистентности: особенно недостаточна 1 фаза секреции при проведении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орального глюкозотолерантного теста (ОГТТ) или внутривенного глюкозотолерантного теста в сравнении с нормальной беременностью. При этом недостаточность ответного секреторного выброса инсулина отчѐтливее у женщин с ГСД 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нормальной массой тела или еѐ дефицитом. Ответная секреция инсулина во 2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фазу не снижена, может быть и повышена. Кроме того, ГСД характеризует увеличение концентрации проинсулина. Это говорит об ухудшении функции βклеток.</w:t>
      </w:r>
    </w:p>
    <w:p w:rsidR="00067732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 патогенетической точки зрения, повы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шенная инсулинорезистентность в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какой-то степени может быть объяснена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избыточным весом или ожирением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(факторы риска ГСД), которые </w:t>
      </w:r>
      <w:r w:rsid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чаще встречаются у женщин с ГСД.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Генетические мутации, ответственные за развитие MODY(диабета взрослого типа у молодых) — это аутосомно-доминантная генетически и клини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чески неоднородная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группа раннего начала диабета 2 типа у молодых пациентов с дефектом секреции инсулина — также были найдены и у жен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щин с ГСД, включая мутацию гена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глюкокиназы — причину развития MODY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2. По мнению многих зарубежных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исследователей, мутации глюкокиназы составляют 3–6% всех случаев ГСД и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влияют на вес новорождѐнного. У женщин с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ГСД также встречаются и другие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«пострецепторные» аномалии (то есть, возникающие после связывания инсулина с рецептором). Например, у 50% женщин с ГСД выявили аномальную активность тирозинкиназы в скелетных мышцах и истощение резервов Glut-4 (инсулинзависимый транспортѐр глюкозы) в адипоцитах. С другой стороны, аутоантитела к инсулину, островковым клеткам поджелудочной железы, глутаматдекарбоксилазе(GAD65) и/или тирозинфосфа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тазе(IA2) были обнаружены у 10%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женщин с ГСД, а антитела к поверхности островковых клеток — у 31% пациенток с ГСД. Именно присутствие аутоантител (особенно множественных) увеличивает риск последующего развития сахарного диабета (СД) 1-го типа у пациенток с ГСД.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Согласно современным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представлениям, беременность является «диабетогенным фактором», так как во время гестации происходит изменение гемостаза женского организма, в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том числе и углеводного обмена. Распространённость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гестационного сахарного диабета варьирует в разных популяциях; в США он выявляется примерно у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4% беременных (135 тыс. случаев в год), что говорит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несомненной актуальности данной проблемы среди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женщин репродуктивного возраста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6179B6" w:rsidRPr="001400FD" w:rsidRDefault="006179B6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Таким образом, 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сегодняшний день известно крайне негативном влияние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ГСД как на мать, так и на плод и то, что количество женщи</w:t>
      </w:r>
      <w:r w:rsidR="00067732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н, страдающих ГСД, возрастает.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Очевидно, что выявление нарушений углеводного обмена и их лечение могут снизить вероятность развития осложнений. В то же время существует ряд проблем, связанных с ГСД. В настоящее время нерешенным остается вопрос о скрининге ГСД: разные рекомендации предлагают неодинаковые подходы к скринингу. В связи с отсутствием единых рекомендаций необходим их сравнительный анализ, чтобы принять наиболее эффективную стратегию. </w:t>
      </w:r>
    </w:p>
    <w:p w:rsidR="00336992" w:rsidRPr="001400FD" w:rsidRDefault="00336992" w:rsidP="001D04DF">
      <w:pPr>
        <w:pStyle w:val="2"/>
        <w:spacing w:line="36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3" w:name="_Toc159451529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Классификация</w:t>
      </w:r>
      <w:bookmarkEnd w:id="3"/>
    </w:p>
    <w:p w:rsidR="002750D0" w:rsidRPr="001400FD" w:rsidRDefault="002750D0" w:rsidP="001D04DF">
      <w:pPr>
        <w:widowControl w:val="0"/>
        <w:autoSpaceDE w:val="0"/>
        <w:autoSpaceDN w:val="0"/>
        <w:spacing w:after="0" w:line="360" w:lineRule="auto"/>
        <w:ind w:left="479" w:firstLine="709"/>
        <w:jc w:val="both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bookmarkStart w:id="4" w:name="_Toc159451530"/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Классификация СД у беремнных:</w:t>
      </w:r>
      <w:bookmarkEnd w:id="4"/>
    </w:p>
    <w:p w:rsidR="002750D0" w:rsidRPr="001400FD" w:rsidRDefault="002750D0" w:rsidP="001D04DF">
      <w:pPr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spacing w:before="48" w:after="0" w:line="360" w:lineRule="auto"/>
        <w:ind w:right="1969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«Истинный» ГСД, возникший во время данной беременности и ограниченный периодом беременности;</w:t>
      </w:r>
    </w:p>
    <w:p w:rsidR="002750D0" w:rsidRPr="001400FD" w:rsidRDefault="002750D0" w:rsidP="001D04DF">
      <w:pPr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spacing w:before="4" w:after="0" w:line="360" w:lineRule="auto"/>
        <w:ind w:left="84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СД 2 типа, манифестировавший во время беременности;</w:t>
      </w:r>
    </w:p>
    <w:p w:rsidR="002750D0" w:rsidRPr="001400FD" w:rsidRDefault="002750D0" w:rsidP="001D04DF">
      <w:pPr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spacing w:before="47" w:after="0" w:line="360" w:lineRule="auto"/>
        <w:ind w:left="84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СД 1 типа, манифестировавший во время беременности;</w:t>
      </w:r>
    </w:p>
    <w:p w:rsidR="002750D0" w:rsidRPr="001400FD" w:rsidRDefault="002750D0" w:rsidP="001D04DF">
      <w:pPr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spacing w:before="53" w:after="0" w:line="360" w:lineRule="auto"/>
        <w:ind w:left="84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Прегестационный СД 2 типа;</w:t>
      </w:r>
    </w:p>
    <w:p w:rsidR="002750D0" w:rsidRPr="001400FD" w:rsidRDefault="002750D0" w:rsidP="001D04DF">
      <w:pPr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spacing w:before="48" w:after="0" w:line="360" w:lineRule="auto"/>
        <w:ind w:left="84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Прегестационный СД 1 типа.</w:t>
      </w:r>
    </w:p>
    <w:p w:rsidR="002750D0" w:rsidRPr="001400FD" w:rsidRDefault="002750D0" w:rsidP="001D04DF">
      <w:pPr>
        <w:widowControl w:val="0"/>
        <w:tabs>
          <w:tab w:val="left" w:pos="841"/>
        </w:tabs>
        <w:autoSpaceDE w:val="0"/>
        <w:autoSpaceDN w:val="0"/>
        <w:spacing w:before="48" w:after="0" w:line="360" w:lineRule="auto"/>
        <w:ind w:left="84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2750D0" w:rsidRPr="001400FD" w:rsidRDefault="002750D0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Согласно коду МКБ:</w:t>
      </w:r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Сахарный диабет при беременности (O24)</w:t>
      </w:r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О24.3 - Существовавший ранее сахарный диабет неуточненный</w:t>
      </w:r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O24.4 – Сахарный диабет, развившийся во время беременности</w:t>
      </w:r>
    </w:p>
    <w:p w:rsidR="00723417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О24.9 - Сахарный диабет при беременности неуточненный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cr/>
      </w:r>
    </w:p>
    <w:p w:rsidR="00943A17" w:rsidRPr="001400FD" w:rsidRDefault="005E4352" w:rsidP="001D04DF">
      <w:pPr>
        <w:pStyle w:val="2"/>
        <w:spacing w:line="36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eastAsia="ja-JP" w:bidi="fa-IR"/>
        </w:rPr>
      </w:pPr>
      <w:bookmarkStart w:id="5" w:name="_Toc159451531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 xml:space="preserve">Этиология </w:t>
      </w:r>
      <w:r w:rsidR="00B80604"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eastAsia="ja-JP" w:bidi="fa-IR"/>
        </w:rPr>
        <w:t>и патогенез</w:t>
      </w:r>
      <w:bookmarkEnd w:id="5"/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 время беременности с каждым днем нарастает инсулинорезистентность, которая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является основной причиной развития ГСД.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Главную роль в этом процессе играют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фетоплацентарные гормоны (плацентарный лактоген и прогестерон) и гормоны матери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(кортизол, эстрогены, пролактин), концентрация которых в крови также возрастает с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увеличением сроков беременности. Данный процесс компенсируется повышенной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продукцией и снижением клиренса эндогенного инсулина матери.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Инсулинорезистентность усугубляется увеличением калорийности принимаемой матерью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пищи, снижением физической активности, а также прибавкой веса. При наследственной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предрасположенности к СД 2 типа и ожирению, секреция инсулина становится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недостаточной для преодоления инсулинорезистентности, что приводит к появлению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гипергликемии. Принимая во внимание большое патогенетическое сходство ГСД и СД 2-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 типа, есть все основания рассматривать ГСД как типичное мультифакторное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заболевание, в развитии которого принимают участие многочисленные генетические 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эпигенетические факторы.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Результаты многоцентрового исследования НАРО (Hyperglycemia and Adverse Pregnancy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Outcomes – Гипрегликемия и Неблагоприятные Исходы беременности)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продемонстрировали взаимосвязь между уровнем гликемии у матери и неблагоприятными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исходами беременности как для матери, так и для плода. Материнская гипергликемия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приводит к развитию диабетической фетопатии. У беременной с ГСД чаще, чем у женщин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без нарушений углеводного обмена развиваются преэклампсия и эклампсия, что нередко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требует экстренного родоразрешения путем операции кесарева сечения. Другие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исследования показали более высокий риск ожирения в течение жизни и развитие СД 2 типа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 потомства во взрослом возрасте независимо от рисков, связанных с ожирением 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генетической предрасположенностью.</w:t>
      </w:r>
    </w:p>
    <w:p w:rsidR="00B80604" w:rsidRPr="001400FD" w:rsidRDefault="00B80604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Исследование HAPO, проведенное в 2000 – 2006гг., показало, что используемые в то время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критерии ВОЗ, принятые в 1999г для диагностики ГСД требуют пересмотра. Так,среди наблюдаемых женщин неблагоприятные исходы беременности прямо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пропорционально возрастали, начиная со значительно более низкого уровня гликемии, чем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принятый в то время в качестве критерия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ГСД. В 2008 г. в г. Пасадене (США)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Международной ассоциацией групп изучения диабета и беременности (International Association of Diabetes and Pregnancy Study Groups (IADPSG)) были предложены для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обсуждения новые критерии диагностики ГСД, основанные на результатах исследования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HAPO . В течение 2010–2011 гг. ряд развитых стран (США, Япония, Германия, Израиль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 др.) самостоятельно приняли эти новые критерии. В 2012 году на основании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согласованного мнения экспертов Российской ассоциации эндокринологов и Российской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ассоциации акушеров-гинекологов был принят Российский национальный консенсус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«Гестационный сахарный диабет: диагностика, лечение, послеродовое наблюдение» . В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2013 году ВОЗ также были пересмотрены и приняты новые критерии диагностики ГСД,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основанные на результатах исследования HAPO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="006F4EC9" w:rsidRPr="001400FD">
        <w:rPr>
          <w:rFonts w:ascii="Times New Roman" w:hAnsi="Times New Roman" w:cs="Times New Roman"/>
          <w:sz w:val="28"/>
          <w:szCs w:val="28"/>
        </w:rPr>
        <w:t xml:space="preserve"> 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 патогенетической точки зрения, повышенная инсулинорезистентность в какой-то степени может быть объяснена избыточным весом или ожирением (факторы риска ГСД), которые чаще встречаются у женщин с ГСД. Генетические мутации, ответственные за развитие MODY(диабета взрослого типа у молодых) — это аутосомно-доминантная генетически и клинически неоднородная группа раннего начала диабета 2 типа у молодых пациентов с дефектом секреции инсулина — также были найдены и у женщин с ГСД, включая мутацию гена глюкокиназы — причину развития MODY 2. По мнению многих зарубежных исследователей, мутации глюкокиназы составляют 3–6% всех случаев ГСД и 7 влияют на вес новорожденного. У женщин с ГСД также встречаются и другие «пострецепторные» аномалии (то есть, возникающие после связывания инсулина с рецептором). Например, у 50% женщин с ГСД выявили аномальную активность тирозинкиназы в скелетных мышцах и истощение резервов Glut-4 (инсулинзависимый транспортер глюкозы) в адипоцитах. С другой стороны, аутоантитела к инсулину, островковым клеткам поджелудочной железы, глутаматдекарбоксилазе(GAD65) и/или тирозинфосфатазе(IA2) были обнаружены у 10% женщин с ГСД, а антитела к поверхности островковых клеток — у 31% пациенток с ГСД. Именно </w:t>
      </w:r>
      <w:r w:rsidR="006F4EC9"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присутствие аутоантител (особенно множественных) увеличивает риск последующего развития сахарного диабета (СД) 1-го типа у пациенток с ГСД.</w:t>
      </w:r>
    </w:p>
    <w:p w:rsidR="00141A34" w:rsidRPr="001400FD" w:rsidRDefault="00141A34" w:rsidP="001D04DF">
      <w:pPr>
        <w:pStyle w:val="2"/>
        <w:spacing w:line="36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6" w:name="_Toc159451532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Эпидемиология</w:t>
      </w:r>
      <w:bookmarkEnd w:id="6"/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 данным атласа международной диабетической федерации, в 2019 году распространенность гипергликемии у беременных составила около 15,8%, из них 83,6% случаев были связаны с ГСД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133185" w:rsidRPr="001400FD" w:rsidRDefault="00141A34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  <w:r w:rsidR="00133185"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</w:p>
    <w:p w:rsidR="00154D4D" w:rsidRPr="00A12A6C" w:rsidRDefault="006F4EC9" w:rsidP="001D04DF">
      <w:pPr>
        <w:pStyle w:val="1"/>
        <w:spacing w:line="36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7" w:name="_Toc159451533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Факторы риска</w:t>
      </w:r>
      <w:bookmarkEnd w:id="7"/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В настоящее время существуют предгестационные и гестационные факторы риска ГСД. В исследовании Nurses Health Study Cohort in the USA, включавшем 14 613 женщин, выявили несколько предгестационных факторов риска, ассоциированных с высокой распространѐнностью ГСД: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избыточная масса тела или ожирение; • значительная прибавка веса после 18 лет;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• возраст женщины на момент беременности;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этническая принадлежность;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семейный анамнез в отношении СД;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курение.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Факторы, которые как минимум в 2 раза увеличивают относительный риск развития ГСД: • избыточный вес (ИМТ — 25–29,9 кг/м2), ожирение (ИМТ &gt;30 кг/м2) по сравнению с худыми женщинами (ИМТ 10 кг после 18 лет по сравнению с прибавкой или снижением веса 40 лет по сравнению с 25–29 годами; • монголоидная раса по сравнению с европеоидной расой. 8 Избыточная жировая ткань у женщин с ГСД прежде всего локализуется в брюшной полости </w:t>
      </w: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(«андроидный» тип ожирения). Увеличение соотношения объѐм талии/объем бедер это подтверждает. Низкорослость — фактор риска развития ГСД примерно у 20% женщин. И, наконец, синдром поликистозных яичников (СПКЯ) и артериальная гипертензия (АГ), несомненно, связаны с повышенным риском развития ГСД. По-видимому, вышеуказанные предгестационные факторы риска ГСД непосредственно связаны с нсулинорезистентностью: избыточная масса/ожирение с центральным распределением жировой ткани, низкорослость, этническая принадлежность, АГ. Таким образом, ГСД может быть рассмотрен, как клиническое проявление инсулинорезистентности, так как в его патогенезе участвуют многие из метаболических составляющих данного понятия. Существуют факторы риска развития ГСД, связанные с беременностью. Наиболее важный фактор — многоплодная беременность: беременность двойней повышает риск ГСД в 2 раза, а тройней — в 4–5 раз. Также есть работы, подтверждающие связь между ГСД и гипертензией во время беременности. В проспективном исследовании с участием около 3700 здоровых нерожавших женщин относительный риск развития гипертензии беременных у пациенток с ГСД составил 1,54 (95%, доверительный интервал — 1,28–2,11) по сравнению с женщинами, у которых не был верифицирован ГСД. Лечение преждевременных родов β-адреноблокаторами и/или глюкокортикоидами повышало риск развития ГСД на 15–20%. Женщины, получавшие длительную терапию стероидами, имели ещѐ больший риск развития ГСД.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Таким образом, факторы риска развития ГСД: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избыточный вес (более 20% от идеального);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СД 2-го типа у близких родственников;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• ГСД в анамнезе;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нарушенная толерантность к глюкозе;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• глюкозурия во время предшествующей или данной беременности;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гидрамнион и/или крупный плод в анамнезе; 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рождение ребѐнка весом более 4500 г, или мѐртворождение в анамнезе; • быстрая прибавка веса во время данной беременности;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возраст женщины &gt;30 лет.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Группы риска.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• Высокий риск — наличие нарушения толерантности к углеводам (НТГ), или 3 и более других факторов риска.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Умеренный риск — нет НТГ, наличие 1–2 факторов риска.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Низкий риск — нет факторов риска.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Факторы риска, обнаруженные анамнестически и клинически, используют для скрининга ГСД. Если имеется один или более факторов риска, пациентке показано проведение диагностического теста, а именно ОГТТ. Универсальный скрининг-тест с нагрузкой глюкозы точнее скрининга на основании факторов риска, так как позволяет выявить ГСД в более ранние сроки и обеспечить лучший перинатальный исход. Недостаток скрининга только на основании факторов риска развития ГСД в том, что данная процедура зависит от тщательности сбора анамнеза, а также от величин некоторых пороговых значений (для избыточной массы тела, макросомии, полигидрамниона и т.д.). ГСД является наиболее частым нарушением обмена веществ у беременных, с которым встречаются гинекологи и акушеры гинекологи и, следовательно, является важной междисциплинарной проблемой. Несмотря на достижения акушерской диабетологии течение беременности при ГСД осложняется развитием гестоза в 25-65% случаев, а тяжелые его формы отмечаются в 2,9%-3,7% наблюдений. Перелом ключицы у новорожденных при </w:t>
      </w: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ГСД достигает 19%, паралич Эрба-7,8%, тяжелая асфиксия – 5,3 %. У детей рожденных от матери с ГСД высока вероятность развития гиперинсулинизма и постанатальной гипогликемии, полицетемии и гипербилирубинемии, а также развития респираторного дистресс-синдрома и неврологических нарушений. 10 В общей популяции разных стран частота развития ГСД составляет от 1 до 20% . Эта вариация может быть обусловлена различными способами диагностики и напрямую связано с распространенность СД типа 2 в различных этнических группах. В связи с тем, что в большинстве случаев ГСД протекает без явных симптомов гипергликемии и явной клинической симптоматики, имеется определенная трудность при диагностике и как следствие поздняя выявляемость данной патологии. В ряде случаев ГСД устанавливается ретроспективно или вообще не диагностируется. Исследование Hyperglycemia and Adverse Pregnansy OucomeS HAPO study проведенное в 2000-2006 гг. Показало что ранее применяемые критерии диагностики ГСД требуют пересмотра. В 2008 году в Пасадене Международной ассоциацией групп изучения беременности и диабета были предложены для обсуждения новые критерии диагностики ГСД, основанные на результатах исследования HAPO.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течение 2000-2011 гг. ряд развитых стран самостоятельно приняли новые критерии, согласно результатам исследования HAPO и следующими положениями ВОЗ/IDF6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ГСД представляет серьезную медико-социальную проблему так как в значительной степени увеличивает частоту нежелательных исходов беременности для матери и плода(новорожденного);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• ГСД является фактором риска развития СД 2 типа, ожирения и сердечно-сосудистой патологии у матери и у потомства в будущем;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• Беременность – это состояние физиологической инсулинорезистентности, поэтому сама по себе является значимым фактором риска развития нарушения углеводного обмена; 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• Понятие «СД», «манифестный (впервые выявленный) СД во время беременности» и непосредственно «ГСД» требуют четкой клиниколабораторной дифиниции;</w:t>
      </w:r>
    </w:p>
    <w:p w:rsidR="006F4EC9" w:rsidRPr="001400FD" w:rsidRDefault="006F4E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 • Требуются единые стандарты диагностики и лечения нарушения углеводного обмена во время беременности;</w:t>
      </w:r>
    </w:p>
    <w:p w:rsidR="00154D4D" w:rsidRPr="001400FD" w:rsidRDefault="00154D4D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</w:p>
    <w:p w:rsidR="00154D4D" w:rsidRPr="001400FD" w:rsidRDefault="00133185" w:rsidP="001D04DF">
      <w:pPr>
        <w:pStyle w:val="2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8" w:name="_Toc159451534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Диагностика</w:t>
      </w:r>
      <w:bookmarkEnd w:id="8"/>
    </w:p>
    <w:p w:rsidR="003B36B0" w:rsidRPr="001400FD" w:rsidRDefault="00154D4D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           </w:t>
      </w:r>
      <w:r w:rsidR="003B36B0" w:rsidRPr="001400FD">
        <w:rPr>
          <w:sz w:val="28"/>
          <w:szCs w:val="28"/>
        </w:rPr>
        <w:t xml:space="preserve">В связи с тем, что у большинства беременных ГСД протекает без выраженной гипергликемии и явных клинических симптомов, одной из особенностей данного заболевания является трудность своевременной диагностики и позднее выявление. Следовательно, в ряде случаев ГСД диагностируется ретроспективно после родов по фенотипическим признакам диабетической фетопатии, проявляющейся у новорождённых, а иногда и вообще пропускается. По данным авторов, в 50-60% случаев диагноз ГСД ставится с опозданием на 4-20 недель . Первый метод диагностики ГСД с помощью трёхчасового орального глюкозотолерантного теста (ОГТТ) со 100 г глюкозы был разработан J. O’Sullivan et al , где критерии теста основывались на вероятности развития у матери в будущем СД и повышенного риска развития перинатальных осложнений . Согласно этому методу диагностики, где материалом исследования являлась цельная капиллярная кровь, возможно было прогнозировать развитие СД у 29% женщин через 7-8 лет. Дальнейший пересмотр диагностических критериев J. O’Sullivan et al проведён учёными Carpenter et Coustan . Их модификация заключалась в использовании венозной плазмы крови и несколько сниженных пороговых диагностических критериев </w:t>
      </w:r>
      <w:r w:rsidR="003B36B0" w:rsidRPr="001400FD">
        <w:rPr>
          <w:sz w:val="28"/>
          <w:szCs w:val="28"/>
        </w:rPr>
        <w:lastRenderedPageBreak/>
        <w:t xml:space="preserve">концентрации глюкозы. В 1999 году экспертами ВОЗ было предложено использование двухчасового ОГТТ с использованием 75 г глюкозы. По критериям ВОЗ было необходимо проводить ОГТТ утром натощак после 8-14 часового ночного голодания, и измерять концентрацию глюкозы через </w:t>
      </w:r>
      <w:r w:rsidR="001400FD">
        <w:rPr>
          <w:sz w:val="28"/>
          <w:szCs w:val="28"/>
        </w:rPr>
        <w:t>2 часа после глюкозной нагрузки</w:t>
      </w:r>
      <w:r w:rsidR="003B36B0" w:rsidRPr="001400FD">
        <w:rPr>
          <w:sz w:val="28"/>
          <w:szCs w:val="28"/>
        </w:rPr>
        <w:t>. Однако критерии ВОЗ не имели уровней доказательности и основывались исключительно на мнении экспертов и консенсуса. Вследствие этого была создана Международная ассоциация групп изучения диабета и беременности (International Association of Diabetes and Pregnancy Study Groups, IADPSG), целью которой было сотрудничество между различными национальными и международными сообществами в изучении диабета во время беременно</w:t>
      </w:r>
      <w:r w:rsidR="001400FD">
        <w:rPr>
          <w:sz w:val="28"/>
          <w:szCs w:val="28"/>
        </w:rPr>
        <w:t>сти</w:t>
      </w:r>
      <w:r w:rsidR="003B36B0" w:rsidRPr="001400FD">
        <w:rPr>
          <w:sz w:val="28"/>
          <w:szCs w:val="28"/>
        </w:rPr>
        <w:t xml:space="preserve">. Основой для разработки диагностических исследований IADPSG стало пятилетнее слепое рандомизированное исследование Hyperglycemia and Adverse Pregnancy Outcomes (HAPO), где было обследовано 25505 беременных женщин разных этнических групп; ОГТТ проводилось с 75 г глюкозы </w:t>
      </w:r>
      <w:r w:rsidR="001400FD">
        <w:rPr>
          <w:sz w:val="28"/>
          <w:szCs w:val="28"/>
        </w:rPr>
        <w:t>на 24-32-й неделях беременности</w:t>
      </w:r>
      <w:r w:rsidR="003B36B0" w:rsidRPr="001400FD">
        <w:rPr>
          <w:sz w:val="28"/>
          <w:szCs w:val="28"/>
        </w:rPr>
        <w:t>. В результате были получены убедительные доказательства наличия взаимосвязи между материнской гипергликемией и рождением плода с массой более 90-го перцентиля, концентрацией сывороточного С-пептида в пуповинной крови выше 90-го перцентиля, первым кесаревым сечением и неонатальной гипогликемией. Также по результату исследования было выявлено наличие положительных связей между гипергликемией и каждым из пяти вторичных осложнений: преждевременными родами, родовой травмой с повреждением плечевого сплетения, интенсивным ведением неонатального периода, гипербилирубинемией и преэклампсией. Руководствуясь этими данными, ряд экономически развитых стран (США, Российская Федерация, Япония, Германия, Израиль и др.) сделал важный вывод о том, что ГСД представляет медико-социальную проблему, которая в значительной степени увеличивает частоту нежелательных исходов беременности для матери и для плода, а, следовательно, проведение скрининга, диагностики и лечения ГСД является экономиче</w:t>
      </w:r>
      <w:r w:rsidR="001400FD">
        <w:rPr>
          <w:sz w:val="28"/>
          <w:szCs w:val="28"/>
        </w:rPr>
        <w:t>ски выгодным для страны в целом</w:t>
      </w:r>
      <w:r w:rsidR="003B36B0" w:rsidRPr="001400FD">
        <w:rPr>
          <w:sz w:val="28"/>
          <w:szCs w:val="28"/>
        </w:rPr>
        <w:t xml:space="preserve">.  Ассоциация диабетологов (American Diabetes </w:t>
      </w:r>
      <w:r w:rsidR="003B36B0" w:rsidRPr="001400FD">
        <w:rPr>
          <w:sz w:val="28"/>
          <w:szCs w:val="28"/>
        </w:rPr>
        <w:lastRenderedPageBreak/>
        <w:t xml:space="preserve">Association, ADA) разработала диагностические критерии для постановки диагноза ГСД , охватывающие и этнические аспекты .Диагностические критерии при гипергликемии во время беременности, рекомендованные ВОЗ в 1999 году, не имели уровней доказательности, нуждались в пересмотре, и явились предпосылкой в разработке </w:t>
      </w:r>
      <w:r w:rsidR="001400FD">
        <w:rPr>
          <w:sz w:val="28"/>
          <w:szCs w:val="28"/>
        </w:rPr>
        <w:t>новых клинических руководств по</w:t>
      </w:r>
      <w:r w:rsidR="003B36B0" w:rsidRPr="001400FD">
        <w:rPr>
          <w:sz w:val="28"/>
          <w:szCs w:val="28"/>
        </w:rPr>
        <w:t>ведению беременных данного контингента. Рекомендации были пересмотрены в 2013 году созданной рабочей группой по методологии обзоров (</w:t>
      </w:r>
      <w:r w:rsidR="003B36B0" w:rsidRPr="001400FD">
        <w:rPr>
          <w:sz w:val="28"/>
          <w:szCs w:val="28"/>
          <w:lang w:val="en-US"/>
        </w:rPr>
        <w:t>Grading</w:t>
      </w:r>
      <w:r w:rsidR="003B36B0" w:rsidRPr="001400FD">
        <w:rPr>
          <w:sz w:val="28"/>
          <w:szCs w:val="28"/>
        </w:rPr>
        <w:t xml:space="preserve"> </w:t>
      </w:r>
      <w:r w:rsidR="003B36B0" w:rsidRPr="001400FD">
        <w:rPr>
          <w:sz w:val="28"/>
          <w:szCs w:val="28"/>
          <w:lang w:val="en-US"/>
        </w:rPr>
        <w:t>of</w:t>
      </w:r>
      <w:r w:rsidR="003B36B0" w:rsidRPr="001400FD">
        <w:rPr>
          <w:sz w:val="28"/>
          <w:szCs w:val="28"/>
        </w:rPr>
        <w:t xml:space="preserve"> </w:t>
      </w:r>
      <w:r w:rsidR="003B36B0" w:rsidRPr="001400FD">
        <w:rPr>
          <w:sz w:val="28"/>
          <w:szCs w:val="28"/>
          <w:lang w:val="en-US"/>
        </w:rPr>
        <w:t>Recommendations</w:t>
      </w:r>
      <w:r w:rsidR="003B36B0" w:rsidRPr="001400FD">
        <w:rPr>
          <w:sz w:val="28"/>
          <w:szCs w:val="28"/>
        </w:rPr>
        <w:t xml:space="preserve"> Assessment, Development and Evaluation, GRADE), в когортах женщин с наличием гипергликемии во время беременности, которые имели высокий риск развития таких осложнений, как наличие преэклампсии во время берем</w:t>
      </w:r>
      <w:r w:rsidR="00A12A6C">
        <w:rPr>
          <w:sz w:val="28"/>
          <w:szCs w:val="28"/>
        </w:rPr>
        <w:t>енности и роды с крупным плодом</w:t>
      </w:r>
      <w:r w:rsidR="003B36B0" w:rsidRPr="001400FD">
        <w:rPr>
          <w:sz w:val="28"/>
          <w:szCs w:val="28"/>
        </w:rPr>
        <w:t>. По результатам данной работы было разработано руководство с новыми критериями диагностики пороговых значений концентрации глюкозы натощак, после 1 часа и п</w:t>
      </w:r>
      <w:r w:rsidR="00A12A6C">
        <w:rPr>
          <w:sz w:val="28"/>
          <w:szCs w:val="28"/>
        </w:rPr>
        <w:t>осле 2 часов глюкозной нагрузки</w:t>
      </w:r>
      <w:r w:rsidR="003B36B0" w:rsidRPr="001400FD">
        <w:rPr>
          <w:sz w:val="28"/>
          <w:szCs w:val="28"/>
        </w:rPr>
        <w:t>, которое на сегодняшний деньприменяется и в Республике Таджикистан. Необходимо отметить, что на протяжении многих лет остаётся актуальной задача разработки универсальных методов скрининга и диагностики ГСД, манифестного СД, которые способствовали бы охвату всех беременных и своевременнойпрофилактике, лечению ГСД и его осложнений. В ряде стран –России, США, Великобритании, Канаде и др. – проводится ОГТТ с использованием 75 г глюкозы, и для установления диагноза ГСД</w:t>
      </w:r>
      <w:r w:rsidR="001400FD">
        <w:rPr>
          <w:sz w:val="28"/>
          <w:szCs w:val="28"/>
        </w:rPr>
        <w:t xml:space="preserve"> </w:t>
      </w:r>
      <w:r w:rsidR="003B36B0" w:rsidRPr="001400FD">
        <w:rPr>
          <w:sz w:val="28"/>
          <w:szCs w:val="28"/>
        </w:rPr>
        <w:t>достаточно хотя бы одного значения уровня глюкозы венозной плазмы из трёх, которое было бы равным или выше порогового. Однако, если аномальные значения были получены впервые и нет симптомов гипергликемии, то предварительный диагноз манифестного СД во время беременности должен быть подтверждён уровнями глюкозы венозной плазмы натощак или гликолизированного гемоглобина (HbA1с) с использованием стандартизированных тестов.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Следовательно, требуется проводить дальнейшие исследования для определения эффективности новых стратегий в развивающихся странах, чтобы </w:t>
      </w:r>
      <w:r w:rsidRPr="001400FD">
        <w:rPr>
          <w:sz w:val="28"/>
          <w:szCs w:val="28"/>
        </w:rPr>
        <w:lastRenderedPageBreak/>
        <w:t>определить экономическую эффективность новых стратегий по скринингу и диагностике ГСД.</w:t>
      </w:r>
    </w:p>
    <w:p w:rsidR="00133185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Обзор мировой литературы показал, что ГСД является одной из актуальных и наиболее часто встречающихся экстрагенитальных патологий гестации, которая представляет серьёзную как медицинскую, так и социальную проблему, увеличивая частоту нежелательных исходов беременности как для матери, так для плода. ГСД характеризуется гипергликемией у беременных, которая диагностируется во втором и третьем триместрах беременности. В большинстве случаев она протекает без явных клинических симптомов, в последующем увеличивая риск возникновения сахарного диабета, ожирения, нарушений углеводного обмена и сердечно-сосудистых осложнений как у матери, так и у ребёнка. Следовательно, данная патология требует разработки международных единых стандартов скрининга и диагностики, а также лечения нарушений углеводного обмена во время беременности.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Таким образом, исследуется только уровень глюкозы в венозной плазме. Использование проб цельной капиллярной крови не целесообразно. На любом сроке беременности (достаточно одного аномального значения измерения уровня глюкозы венозной плазмы). По результатам ПГТТ с 75 г глюкозы для установления ГСД достаточно хотя бы одного значения уровня глюкозы венозной плазмы из трех, которые было бы равным или выше порогового. При получении аномальных значений в исходном измерении нагрузка глюкозой не проводится; при получении аномальных значений во второй точке, третье измерение не требуется.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Пороговые значения нормы глюкозы венозной плазмы для беременных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Глюкоза венозной плазмы натощак &lt; 5,1 ммоль/л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Через 1 час в ходе ПГТТ &lt; 10,0 ммоль/л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lastRenderedPageBreak/>
        <w:t>•</w:t>
      </w:r>
      <w:r w:rsidRPr="001400FD">
        <w:rPr>
          <w:sz w:val="28"/>
          <w:szCs w:val="28"/>
        </w:rPr>
        <w:tab/>
        <w:t>Через 2 часа &gt;= 7,8 ммоль/л и &lt; 8,5 ммоль/л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Пороговые значения глюкозы венозной плазмы для диагностики ГСД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Натощак &gt;= 5,1, но &lt; 7,0 ммоль/л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Через 1 час в ходе ПГТТ &gt;= 10,0 ммоль/л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Через 2 часа &gt;= 8,5 ммоль/л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Пороговые значения глюкозы венозной плазмы для диагностики манифестного сахарного диабета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Глюкоза венозной плазмы натощак &gt;= 7,0 ммоль/л (126 мг/дл)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1cHbA &lt;5&gt; &gt;= 6,5%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•</w:t>
      </w:r>
      <w:r w:rsidRPr="001400FD">
        <w:rPr>
          <w:sz w:val="28"/>
          <w:szCs w:val="28"/>
        </w:rPr>
        <w:tab/>
        <w:t>Глюкоза венозной плазмы вне зависимости от времени суток и приема пищи при наличии симптомов гипергликемии &gt;= 11,1 ммоль/л (200 мг/дл)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Диагностика нарушений углеводного обмена при беременности проводится в 2 фазы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1 ФАЗА - проводится при первом обращении беременной к врачу.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При первом обращении беременной к врачу любой специальности (акушеругинекологу, эндокринологу, терапевту, врачу общей практики) на сроке до 24 недель всем женщинам в обязательном порядке проводится одно из следующих исследований: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-</w:t>
      </w:r>
      <w:r w:rsidRPr="001400FD">
        <w:rPr>
          <w:sz w:val="28"/>
          <w:szCs w:val="28"/>
        </w:rPr>
        <w:tab/>
        <w:t>глюкоза венозной плазмы натощак (определение глюкозы венозной плазмы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lastRenderedPageBreak/>
        <w:t xml:space="preserve"> проводится после предварительного голодания в течение не менее 8 часов и не более 14 часов); данное исследование можно провести при проведении первого биохимического анализа крови.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-</w:t>
      </w:r>
      <w:r w:rsidRPr="001400FD">
        <w:rPr>
          <w:sz w:val="28"/>
          <w:szCs w:val="28"/>
        </w:rPr>
        <w:tab/>
        <w:t>1c HbA с использованием метода определения, сертифицированного в соответствии с National Glycohemoglobin Standartization Program (NGSP) и стандартизованного в соответствии с референсными значениями, принятыми в DCCT (Diabetes Control and Complications Study); исследование проводится в соответствии с "Алгоритмами специализированной помощи больным сахарным диабетом".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-</w:t>
      </w:r>
      <w:r w:rsidRPr="001400FD">
        <w:rPr>
          <w:sz w:val="28"/>
          <w:szCs w:val="28"/>
        </w:rPr>
        <w:tab/>
        <w:t>Глюкоза венозной плазмы в любое время дня вне зависимости от приема пищи. В том случае, если результат исследования соответствует категории манифестного (впервые выявленного) СД, больная немедленно передается эндокринологу для уточнения типа СД в соответствии с "Алгоритмами специализированной медицинской помощи больным сахарным диабетом".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-</w:t>
      </w:r>
      <w:r w:rsidRPr="001400FD">
        <w:rPr>
          <w:sz w:val="28"/>
          <w:szCs w:val="28"/>
        </w:rPr>
        <w:tab/>
        <w:t>2 ФАЗА - проводится на 24-28 неделе беременности. Всем женщинам, у которых не было выявлено нарушение углеводного обмена на ранних сроках беременности, между 24 и 28 неделями проводится ПГТТ с 75 г глюкозы.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Оптимальным временем для проведения ПГТТ, по мнению экспертов, считается срок 2426 недель. В исключительных случаях ПГТТ с 75 г глюкозы может быть проведен вплоть до 32 недели беременности (высокий риск ГСД, размеры плода по данным УЗ-таблиц внутриутробного роста &gt;= 75 перцентиля, УЗ- признаки диабетической фетопатии).</w:t>
      </w:r>
    </w:p>
    <w:p w:rsidR="00D37168" w:rsidRPr="001400FD" w:rsidRDefault="00D37168" w:rsidP="001D04DF">
      <w:pPr>
        <w:pStyle w:val="2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9" w:name="_Toc159451535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Жалобы и анамнез</w:t>
      </w:r>
      <w:bookmarkEnd w:id="9"/>
    </w:p>
    <w:p w:rsidR="003B36B0" w:rsidRPr="00A12A6C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 анамнеза необходимо активное выявление жалоб, которые могут быть связаны с гипергликемией, уточнение данных о наследственности по </w:t>
      </w: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 2 типа, 9 наличию ГСД в предыдущие беременности (срок выявления и какую терапию получала), вес детей при рождении в предыдущие беременности, пороки развития плода, многоводие в предыдущие беременности, СПКЯ, артериальная гипертензия, дислипидемия. проводимая терапия. Беременность является самостоятельным фактором риска развития гипергликемии в связи с физиологическими изменениями, которые происходят в организме женщине, в связи с чем необходимо активно выявлять данное нарушение углеводного обмена у всех беременных женщин, независимо от наличия/отсутствия жалоб или факторов риска.</w:t>
      </w:r>
    </w:p>
    <w:p w:rsidR="00D37168" w:rsidRPr="001400FD" w:rsidRDefault="00D37168" w:rsidP="001D04DF">
      <w:pPr>
        <w:pStyle w:val="2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0" w:name="_Toc159451536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Физикальное обследование</w:t>
      </w:r>
      <w:bookmarkEnd w:id="10"/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Специфических признаков ГСД, которые можно было бы выявить при физикальном осмотре, не существует. Необходимо соблюдать общие пропедевтические принципы обследования пациенток, расчет ИМТ до беременности, динамика веса во время беременности. </w:t>
      </w:r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Пациенткам проводится: </w:t>
      </w:r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Измерение роста </w:t>
      </w:r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Измерение массы тела </w:t>
      </w:r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Измерение артериального давления </w:t>
      </w:r>
    </w:p>
    <w:p w:rsidR="003B36B0" w:rsidRPr="001400FD" w:rsidRDefault="003B36B0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размеров плода (пальпация плода, измерение окружности живота, ВДМ</w:t>
      </w:r>
    </w:p>
    <w:p w:rsidR="006B66C6" w:rsidRPr="00A12A6C" w:rsidRDefault="006B66C6" w:rsidP="001D04DF">
      <w:pPr>
        <w:pStyle w:val="1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1" w:name="_Toc159451537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Лабораторные методы</w:t>
      </w:r>
      <w:bookmarkEnd w:id="11"/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На основании лабораторных данных устанавливается диагноз ГСД.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Рекомендуется определение глюкозы венозной плазмы натощак при первом обращении беременной к врачу любой специальности (акушеру-гинекологу, терапевту, врачу общей практики) начиная с 6-7 до 24 недели для исключения нарушения углеводного обмена. Определение глюкозы </w:t>
      </w:r>
      <w:r w:rsidRPr="001400FD">
        <w:rPr>
          <w:sz w:val="28"/>
          <w:szCs w:val="28"/>
        </w:rPr>
        <w:lastRenderedPageBreak/>
        <w:t xml:space="preserve">проводится только в венозной плазме. Не допускается определение глюкозы в сыворотке крови или цельной капиллярной крови. Определение глюкозы венозной плазмы проводится только в лаборатории на биохимических анализаторах, либо на анализаторах глюкозы после предварительного голодания в течение не менее 8 часов и не более 14 часов. Запрещено использование индивидуальных глюкометров для определения глюкозы крови. В случае первого визита беременной после 24-й недели также необходимо определение глюкозы венозной плазмы натощак до проведения дальнейшего исследований с целью скрининга ГСД. Рекомендуется исключить манифестный сахарный диабет при первом обращении беременной к врачу любой специальности (акушеру-гинекологу, терапевту, врачу общей практики) на сроке с 6-7 до 24 недели с целью предупреждения неблагоприятных исходов беременности (самопроизвольный аборт, врожденные пороки плода). Факторы риска манифестного сахарного диабета при беременности представлены в приложении Г-1. При наличии двух или более факторов риска СД 1 типа необходимо провести определение антител, специфических для СД1 типа. В случае первого визита беременной после 24-й недели диагностика манифестного сахарного диабета может быть проведена и в более поздние сроки гестации.  Рекомендуется проведение дополнительного обследования беременной при выявлении глюкозы венозной плазмы натощак ≥7,0 ммоль/л для исключения/подтверждения манифестного сахарного диабета. Диагноз манифестного сахарного диабета необходимо подтверждать повторным определением гликемии натощак или в любое время дня независимо от приема пищи в последующие дни или определением HbA1c (гликированного гемоглобина), за исключением случаев несомненной гипергликемии с острой метаболической декомпенсацией или с очевидными симптомами. HbA1c (гликированный гемоглобин) должен быть подтвержден уровнем глюкозы венозной плазмы натощак, либо уровнем глюкозы венозной плазмы, определенной в любое время дня независимо от приема пищи, либо в процессе ПГТТ. При наличии клинической картины нарушения углеводного обмена для </w:t>
      </w:r>
      <w:r w:rsidRPr="001400FD">
        <w:rPr>
          <w:sz w:val="28"/>
          <w:szCs w:val="28"/>
        </w:rPr>
        <w:lastRenderedPageBreak/>
        <w:t>исключения манифестного сахарного диабета необходимо определение глюкозы венозной плазмы в любое время дня независимо от приема пищи. При наличии симптомов гипергликемии для установления диагноза СД достаточно одного определения в диабетическом диапазоне (гликемии или HbA1c). Определения гликированного гемоглобина должно проводится методом, сертифицированным в соответствии с National Glycohemoglobin Standartization 11 Program (NGSP) и стандартизованного в соответствии с референсными значениями, принятыми в DCCT (Diabetes Control and Complications Study). Нормальным считается уровень HbA1c до 6,0 % (42 ммоль/моль). Диагноз СД устанавливается при уровне HbA1c более или равно 6,5% Согласно рекомендациям Всемирной Организации Здравоохранения, уровень HbA1c 6,0-6,4% (42-47 ммоль/моль) сам по себе не позволяет устанавливать какие-либо диагнозы, но не исключает возможности диагностики СД по уровню глюкозы крови. В случае отсутствия симптомов острой метаболической декомпенсации диагноз должен быть поставлен на основании двух цифр, находящихся в диабетическом диапазоне. При стремительном развитии СД уровень HbA1c может не быть значимо повышенным, несмотря на наличие классических симптомов СД.</w:t>
      </w:r>
    </w:p>
    <w:p w:rsidR="003B36B0" w:rsidRPr="001400FD" w:rsidRDefault="003B36B0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b/>
          <w:sz w:val="28"/>
          <w:szCs w:val="28"/>
        </w:rPr>
      </w:pPr>
      <w:r w:rsidRPr="001400FD">
        <w:rPr>
          <w:b/>
          <w:sz w:val="28"/>
          <w:szCs w:val="28"/>
        </w:rPr>
        <w:t>Пороговые значения глюкозы венозной плазмы и гликированного гемоглобина для диагностики манифестного (впервые выявленного) СД во время беременности.</w:t>
      </w:r>
    </w:p>
    <w:tbl>
      <w:tblPr>
        <w:tblStyle w:val="af2"/>
        <w:tblW w:w="0" w:type="auto"/>
        <w:tblInd w:w="170" w:type="dxa"/>
        <w:tblLook w:val="04A0" w:firstRow="1" w:lastRow="0" w:firstColumn="1" w:lastColumn="0" w:noHBand="0" w:noVBand="1"/>
      </w:tblPr>
      <w:tblGrid>
        <w:gridCol w:w="4741"/>
        <w:gridCol w:w="4717"/>
      </w:tblGrid>
      <w:tr w:rsidR="005906C9" w:rsidRPr="001400FD" w:rsidTr="005906C9">
        <w:tc>
          <w:tcPr>
            <w:tcW w:w="4814" w:type="dxa"/>
          </w:tcPr>
          <w:p w:rsidR="005906C9" w:rsidRPr="001400FD" w:rsidRDefault="005906C9" w:rsidP="001D04DF">
            <w:pPr>
              <w:pStyle w:val="a3"/>
              <w:spacing w:after="312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400FD">
              <w:rPr>
                <w:sz w:val="28"/>
                <w:szCs w:val="28"/>
              </w:rPr>
              <w:t>Глюкоза венозной плазмы натощак</w:t>
            </w:r>
          </w:p>
        </w:tc>
        <w:tc>
          <w:tcPr>
            <w:tcW w:w="4814" w:type="dxa"/>
          </w:tcPr>
          <w:p w:rsidR="005906C9" w:rsidRPr="001400FD" w:rsidRDefault="005906C9" w:rsidP="001D04DF">
            <w:pPr>
              <w:pStyle w:val="a3"/>
              <w:spacing w:after="312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400FD">
              <w:rPr>
                <w:sz w:val="28"/>
                <w:szCs w:val="28"/>
              </w:rPr>
              <w:t>≥ 7,0 ммоль/л</w:t>
            </w:r>
          </w:p>
        </w:tc>
      </w:tr>
      <w:tr w:rsidR="005906C9" w:rsidRPr="001400FD" w:rsidTr="005906C9">
        <w:tc>
          <w:tcPr>
            <w:tcW w:w="4814" w:type="dxa"/>
          </w:tcPr>
          <w:p w:rsidR="005906C9" w:rsidRPr="001400FD" w:rsidRDefault="005906C9" w:rsidP="001D04DF">
            <w:pPr>
              <w:pStyle w:val="a3"/>
              <w:spacing w:after="312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400FD">
              <w:rPr>
                <w:sz w:val="28"/>
                <w:szCs w:val="28"/>
              </w:rPr>
              <w:t>HbA1c (стандарты DCCT, UKPDS)</w:t>
            </w:r>
          </w:p>
        </w:tc>
        <w:tc>
          <w:tcPr>
            <w:tcW w:w="4814" w:type="dxa"/>
          </w:tcPr>
          <w:p w:rsidR="005906C9" w:rsidRPr="001400FD" w:rsidRDefault="005906C9" w:rsidP="001D04DF">
            <w:pPr>
              <w:pStyle w:val="a3"/>
              <w:spacing w:after="312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400FD">
              <w:rPr>
                <w:sz w:val="28"/>
                <w:szCs w:val="28"/>
              </w:rPr>
              <w:t>≥ 6,5%</w:t>
            </w:r>
          </w:p>
        </w:tc>
      </w:tr>
      <w:tr w:rsidR="005906C9" w:rsidRPr="001400FD" w:rsidTr="005906C9">
        <w:tc>
          <w:tcPr>
            <w:tcW w:w="4814" w:type="dxa"/>
          </w:tcPr>
          <w:p w:rsidR="005906C9" w:rsidRPr="001400FD" w:rsidRDefault="005906C9" w:rsidP="001D04DF">
            <w:pPr>
              <w:pStyle w:val="a3"/>
              <w:spacing w:after="312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400FD">
              <w:rPr>
                <w:sz w:val="28"/>
                <w:szCs w:val="28"/>
              </w:rPr>
              <w:t xml:space="preserve">Глюкоза венозной плазмы вне зависимости от времени суток и приема пищи при наличии симптомов </w:t>
            </w:r>
            <w:r w:rsidRPr="001400FD">
              <w:rPr>
                <w:sz w:val="28"/>
                <w:szCs w:val="28"/>
              </w:rPr>
              <w:lastRenderedPageBreak/>
              <w:t>гипергликемии, а также при проведении ПГТТ через 2 часа после нагрузки глюкозой</w:t>
            </w:r>
          </w:p>
        </w:tc>
        <w:tc>
          <w:tcPr>
            <w:tcW w:w="4814" w:type="dxa"/>
          </w:tcPr>
          <w:p w:rsidR="005906C9" w:rsidRPr="001400FD" w:rsidRDefault="005906C9" w:rsidP="001D04DF">
            <w:pPr>
              <w:pStyle w:val="a3"/>
              <w:spacing w:after="312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400FD">
              <w:rPr>
                <w:sz w:val="28"/>
                <w:szCs w:val="28"/>
              </w:rPr>
              <w:lastRenderedPageBreak/>
              <w:t>≥ 11,1 ммоль/л</w:t>
            </w:r>
          </w:p>
        </w:tc>
      </w:tr>
    </w:tbl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Таким образом, при наличии жалоб, факторов риска СД2 типа и результатов исследования, соответствующих категории манифестного (впервые выявленного) СД, рекомендуется направление беременной к эндокринологу, который принимает решение о проведении диагностики СД. В случае проведения ПГТТ с целью диагностики СД2 типа интерпретация результатов теста проводится по нормам для общей популяции . Дальнейшее наблюдение и лечение за беременной осуществляется как за прегестационным СД с обязательной реклассификацией диагноза после родов. По данным ряда исследований у женщин с диагностированным манифестным сахарным диабетом во время беременности после родов в 40% случаев отмечалась нарушенная толерантность к глюкозе или нормогликемия, что следует интерпретировать как предиабет и ремиссия СД2 типа соответственно.  Рекомендуется устанавливать диагноз ГСД беременным в случае определения глюкозы венозной плазмы натощак ≥5,1 ммоль/л, но &lt;7,0 ммоль/л с цельюпредупреждения неблагоприятных исходов беременности.</w:t>
      </w:r>
    </w:p>
    <w:p w:rsidR="005906C9" w:rsidRPr="00A12A6C" w:rsidRDefault="005906C9" w:rsidP="001D04DF">
      <w:pPr>
        <w:pStyle w:val="1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2" w:name="_Toc159451538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Проведение перорального глюкозо-толерантного теста (ПГТТ)</w:t>
      </w:r>
      <w:bookmarkEnd w:id="12"/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Рекомендованный оптимальный срок для проведения ПГТТ - 24–28 недель, однако он может быть проведен вплоть до 32 недели беременности (высокий риск ГСД, размеры плода по данным УЗ-таблиц ≥75 перцентиля, УЗпризнаки диабетической фетопатии, диспропорциональных размеров плода), но не позднее. В случае выявления признаков макросомии плода по данным УЗИ (размеры плода по данным УЗ-таблиц ≥90 перцентиля) на сроке 32 недели и позднее необходимо определение глюкозы венозной плазмы натощак. ПГТТ – безопасный нагрузочный диагностический тест. Во время </w:t>
      </w:r>
      <w:r w:rsidRPr="001400FD">
        <w:rPr>
          <w:sz w:val="28"/>
          <w:szCs w:val="28"/>
        </w:rPr>
        <w:lastRenderedPageBreak/>
        <w:t xml:space="preserve">беременности в ходе ПГТТ проводится определение глюкозы венозной плазмы: натощак, через 1 и 2 часа после нагрузки.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Противопоказания к проведению ПГТТ: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● ГСД/манифестный сахарный диабет, установленный до 24 недели беременности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 ● Синдром мальабсорбции (синдром резецированного желудка, бариатрические операции, демпинг-синдром)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● Рвота, тошнота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● Острое воспалительное или инфекционное заболевание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● Обострение заболеваний желудочно-кишечного тракта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● Строгий постельный режим в стационере в связи с акушерскими осложнениями (угроза прерывания беременности, наложение швов не шейку матки, инфузии β2 адреномиметков, профилактики дисстресс синдрома новорожденного)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В этой когорте ПГТТ при необходимости можно провести после расширения двигательной активности, отмены гипергликемических препаратов. после отмены глюкокортикоидов ПГТТ можно провести через 3 дня Беременным с бариартрическими операциями в анамнезе диагностика ГСД проводится по результатам определения гликемии в венозной плазме натощак. Данную категорию беременных следует рассматривать как группу максимального риска по развитию ГСД, в связи с чем с самого начала беременности данной категории пациенток следует рекомендовать соблюдение диетических рекомендаций как при ГСД, а с 24-й недели беременности - самоконтроль гл</w:t>
      </w:r>
      <w:r w:rsidR="001400FD">
        <w:rPr>
          <w:sz w:val="28"/>
          <w:szCs w:val="28"/>
        </w:rPr>
        <w:t>икемии с помощью глюкометра</w:t>
      </w:r>
      <w:r w:rsidRPr="001400FD">
        <w:rPr>
          <w:sz w:val="28"/>
          <w:szCs w:val="28"/>
        </w:rPr>
        <w:t xml:space="preserve">. Интерпретация результатов ПГТТ проводится акушером-гинекологом, терапевтом, врачом общей </w:t>
      </w:r>
      <w:r w:rsidRPr="001400FD">
        <w:rPr>
          <w:sz w:val="28"/>
          <w:szCs w:val="28"/>
        </w:rPr>
        <w:lastRenderedPageBreak/>
        <w:t xml:space="preserve">практики, эндокринологом. Правила проведения перорального глюкозо-толерантного теста (ПГТТ) Тест выполняется на фоне обычного питания (не менее 150 г углеводов в день), как минимум, в течение 3-х дней, предшествующих исследованию. Тест проводится утром натощак после 8-часового ночного голодания. Последний прием пищи должен обязательно содержать 30-50 г углеводов. Питье воды не запрещается. В процессе проведения теста пациентка должна сидеть. Курение до завершения теста запрещается. Лекарственные средства, влияющие на уровень глюкозы крови (поливитамины и препараты железа, содержащие углеводы, глюкокортикоиды, βадреноблокаторы, β-адреномиметики), по возможности, следует принимать после окончания теста.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Этапы выполнения ПГТТ: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 xml:space="preserve">1-й этап: Забор первой пробы плазмы венозной крови натощак. 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2-й этап: В течение 5 минут выпить раствор глюкозы, состоящий из 75 грамм сухой (ангидрита или безводной) глюкозы, растворенной в 250-300 мл теплой (37- 40о С) питьевой негазированной (или дистиллированной) воды. При использовании моногидрата глюкозы для проведения теста необходимо 82,5 г вещества. Начало приема раствора глюкозы считается началом теста. 3-й этап: Следующие пробы крови для определения уровня глюкозы венозной плазмы берутся через 1 и 2 часа после нагрузки глюкозой. Определение глюкозы венозной плазмы проводится только в лаборатории на биохимических анализаторах, либо на анализаторах глюкозы. Забор крови производится в холодную вакуумную пробирку, содержащую консерванты фторид натрия (6 мг на 1 мл цельной крови), как ингибитор энолазы для предотвращения спонтанного гликолиза, и EDTA или цитрат натрия, как антикоагулянты. Пробирка помещается в лед. Затем немедленно (не позднее ближайших 30 минут)</w:t>
      </w:r>
    </w:p>
    <w:p w:rsidR="005906C9" w:rsidRPr="001400FD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noProof/>
          <w:sz w:val="28"/>
          <w:szCs w:val="28"/>
        </w:rPr>
        <w:lastRenderedPageBreak/>
        <w:drawing>
          <wp:inline distT="0" distB="0" distL="0" distR="0" wp14:anchorId="14332120" wp14:editId="0E5C4DF9">
            <wp:extent cx="4431321" cy="1169377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634" t="36014" r="32329" b="49425"/>
                    <a:stretch/>
                  </pic:blipFill>
                  <pic:spPr bwMode="auto">
                    <a:xfrm>
                      <a:off x="0" y="0"/>
                      <a:ext cx="4490321" cy="1184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6B0" w:rsidRPr="00A12A6C" w:rsidRDefault="005906C9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sz w:val="28"/>
          <w:szCs w:val="28"/>
        </w:rPr>
      </w:pPr>
      <w:r w:rsidRPr="001400FD">
        <w:rPr>
          <w:sz w:val="28"/>
          <w:szCs w:val="28"/>
        </w:rPr>
        <w:t>Диагноз ГСД устанавливается при выявлении глюкозы венозной плазмы натощак ≥5,1 ммоль/л на любом сроке беременности, в том числе после проведенного ПГТТ, по результатам которого не было выявлено нарушения углеводного обмена. Нарастание инсулинорезистентности может быть связано с избыточной прибавкой веса, необходимостью соблюдения строгого постельного режима и ограничением физической активности. В случае первого визита беременной после 24-й недели необходимо определение глюкозы венозной плазмы натощак до проведения ПГТТ. При определении глюкозы венозной плазмы натощак.</w:t>
      </w:r>
      <w:r w:rsidR="00E9377C" w:rsidRPr="001400FD">
        <w:rPr>
          <w:sz w:val="28"/>
          <w:szCs w:val="28"/>
        </w:rPr>
        <w:t xml:space="preserve"> Рекомендуется контроль уровня кетоновых тел в моче беременным с ГСД для своевременного выявления кетонурии и коррекции питания. Определение кетоновых тел в моче по визуальным тест полоскам или по данным лабораторных методов исследования необходимо проводить при недостаточном потреблении калорий согласно положению по ведению беременности. Ложноположительные результаты кетонурии по тест-полоскам могут быть связаны с приемом поливитаминов, содержащих рибофлавин, аскорбиновая кислота, ограничением жидкости, воспалением мочевыводящих путей. При достаточной калорийности питания и периоде голодания ≤ 10 часов рекомендовано определить наличие кетонов в моче в лаборатории.</w:t>
      </w:r>
    </w:p>
    <w:p w:rsidR="005906C9" w:rsidRPr="00A12A6C" w:rsidRDefault="006B66C6" w:rsidP="001D04DF">
      <w:pPr>
        <w:pStyle w:val="2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3" w:name="_Toc159451539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Инструмнтальные методы</w:t>
      </w:r>
      <w:bookmarkEnd w:id="13"/>
    </w:p>
    <w:p w:rsidR="00154D4D" w:rsidRPr="00A12A6C" w:rsidRDefault="005906C9" w:rsidP="001D04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Инструментальной диагностики ГСД не существует. Медицинские услуги по УЗИ плода, приведенные в клинических рекомендациях «Нормальная беременность»</w:t>
      </w:r>
      <w:r w:rsidR="00140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C6" w:rsidRPr="001400FD" w:rsidRDefault="006B66C6" w:rsidP="001D04DF">
      <w:pPr>
        <w:pStyle w:val="2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4" w:name="_Toc159451540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lastRenderedPageBreak/>
        <w:t>Лечение</w:t>
      </w:r>
      <w:bookmarkEnd w:id="14"/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Беременность, развившаяся на фоне СД, сопровождается риском для здоровья матери и плода Планирование беременности При СД беременность должна планироваться: эффективный метод контрацепции следует применять до тех пор, пока не будет проведено надлежащее обследование и подготовка к беременности: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• обучение в «школе диабета»;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• информирование пациентки с СД о возможном риске для матери и плода;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• достижение идеальной компенсации за 3–4 месяца до зачатия: глюкоза плазмы натощак/перед едой &lt; 6,1 ммоль/л; глюкоза плазмы через 2 ч после еды &lt; 7,8 ммоль/л; HbA &lt; 6,0 %;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• контроль АД (не более 130/80 мм рт. ст.), при артериальной гипертензии – антигипертензивная терапия (отмена ингибиторов АПФ до прекращения применения контрацепции);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• определение уровня ТТГ и свободного Т4 + АТ к ТПО у пациенток с СД 1 типа (повышенный риск заболеваний щитовидной железы);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• фолиевая кислота 400 мкг в сутки; иодид калия 200 мкг в сутки – при отсутствии противопоказаний;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• лечение ретинопатии;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• лечение нефропатии;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• отказ от курения. 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 отсутствии противопоказаний беременность должна быть запланированной и женщину необходимо подготовить к ней. Женщина должна быть проинформирована о возможных рисках для будущего ребенка и о возможном влиянии беременности на ее организм, особенно в случае отсутствия компенсации СД. Для прогнозирования исходов беременности и выработки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индивидуальной тактики ведения пациентки предложена классификация P.White (1978г.).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Рекомендуется использовать междисциплинарный подход (врач-акушер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гинеколог, врач-терапевт/врач-эндокринолог/врач общей практики) к ведению и лечению беременных с ГСД для снижения материнской и перинатальной заболеваемости и смертности.</w:t>
      </w:r>
    </w:p>
    <w:p w:rsidR="00E9377C" w:rsidRPr="00A12A6C" w:rsidRDefault="00E9377C" w:rsidP="001D04DF">
      <w:pPr>
        <w:pStyle w:val="1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5" w:name="_Toc159451541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Консервативное лечение</w:t>
      </w:r>
      <w:bookmarkEnd w:id="15"/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Рекомендуется модификация образа жизни (изменение режима питания и физической активности) всем беременным с ГСД для профилактики акушерских и перинатальных осложнений.</w:t>
      </w:r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Диетотерапия с исключением углеводов с высоким гликемическим индексом (ГИ), легкоусваиваемых углеводов, транс-жиров, с суточным количеством углеводов 175 г или не менее 40% от расчетной суточной калорийности питания под контролем гликемии и кетоновых тел в моче всем беременным с ГСД для адекватного обеспечения потребностей матери и плода и профилактики акушерских и перинатальных осложнений . Продукты, содержащие углеводы, распределяются в течение дня на 3 основных приема пищи и 2-3 дополнительных. Каждый прием пищи должен содержать медленно усваиваемые углеводы, белок, моно- и полиненасыщенные жиры, пищевые волокна. Суточное количество пищевых волокон должно быть не менее 28 грамм суммарно из клетчатки, разрешенных овощей, фруктов, листовых салатов, злаковых и отрубей. У беременных с ожирением рекомендовано ограничить насыщенные жиры до 10% от суточного употребления жиров. Ограничение калорийности питания рекомендуется беременным с ожирением по ИМТ до беременности и с патологической прибавкой массы тела во время беременности, но не менее 1800 ккал в сутки для предотвращения кетонурии. Распределение содержания углеводов в течение дня: завтрак 15-30 г, второй завтрак 15-30 г, обед 30-60 г, полдник 15-45 г, ужин 30-60 г, второй ужин 10-15 г – в среднем 150- 175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г углеводов в сутки. Перерыв между приемами пищи – 2,5 – 3 часа, между последним приемом пищи и первым на следующий день - не более 10 часов. Употребление легко усваиваемых углеводов и углеводов с высоким 16 гликемическим индексом исключается полностью. Для профилактики кетонурии или кетонемии рекомендуется введение дополнительного приема углеводов (≈12-15 г) перед сном или в ночное время . При сохраняющейся гипергликемии после завтрака возможно рекомендовать белково-жировой завтрак с исключением или минимальным содержанием сложных (или трудно усваиваемых) углеводов В качестве сахарозаменителя могут использованы разрешенные во время беременности - сукралоза, стевиазит. Рекомендуются дозированные аэробные физические нагрузки не менее 150 минут в неделю беременным с ГСД для улучшения показателей гликемии: ежедневная ходьба после еды по 10-15 минут для улучшения постпрандиальной гликемии и 30 минут перед сном для улучшения гликемии натощак при отсутствии противопоказаний.</w:t>
      </w:r>
    </w:p>
    <w:p w:rsidR="00E9377C" w:rsidRPr="00A12A6C" w:rsidRDefault="00E9377C" w:rsidP="001D04DF">
      <w:pPr>
        <w:pStyle w:val="1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6" w:name="_Toc159451542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Инсулинотерапия</w:t>
      </w:r>
      <w:bookmarkEnd w:id="16"/>
    </w:p>
    <w:p w:rsidR="00E9377C" w:rsidRPr="001400FD" w:rsidRDefault="00E9377C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Рекомендуется инсулинотерапия при невозможности достижения целевых показателей гликемии (два и более нецелевых значений гликемии при соблюдении рекомендаций по диетотерапии и физической активности) в течение 1–2 недель самоконтроля беременным с ГСД для достижения компенсации углеводного обмена. При назначении инсулинотерапии беременную необходимо направить к эндокринологу/терапевту/врачу общей практики. Схема инсулинотерапии и тип препарата инсулина подбираются индивидуально. Доза инсулина варьируется у разных людей из-за разной степени ожирения, этнических характеристик, степени гипергликемии и других демографических критериев. Поскольку инсулинорезистентность у всех беременных выражена в разной степени, то и потребность в инсулине также у всех разная и дозы инсулина подбираются индивидуально. Обычной практикой является старт инсулинотерапии с малых доз с дальнейшей титрацией до достижения целевых показателей гликемии . При превышении допустимого уровня глюкозы в цельной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капиллярной крови через 1 час после начала приема пищи – инициация терапии болюсным инсулином. Стартовая доза ультракороткого/короткого инсулина: 6 ЕД перед тем 19 приемом пищи, после которого отмечается повышение уровня глюкозы в капиллярной крови, вводится за 15-20/20-30 минут до приема пищи, сопровождающегося постпрандиальной гипергликемией . Титрация дозы проводится каждые 3-4 дня с увеличением на 1-2 Ед до достижения целевого значения постпрандиальной гликемии. С учетом инсулинорезистентности во второй половине беременности возможно введение ультракороткого инсулина за 20-30 минут до еды, короткого за 40-60 минут до еды . При повышении гликемии натощак - инициация терапии базальным инсулином. Стартовая доза базального инсулина 0,1 ЕД/кг массы тела (0,16 - 0,2 ЕД/кг при избыточном весе/ожирении до беременности), вводится однократно перед сном в 22-24.00. Титрация дозы проводится каждые 3 дня с увеличением на 2 ЕД до достижения целевого значения гликемии натощак . При выявлении манифестного сахарного диабета – инициация базис-болюсной инсулинотерапии. Стартовая суточная доза инсулина 0,4 МЕ/кг веса (0,5 МЕ/кг при избыточном весе/ожирении), распределяется по 50% на базальный и болюсный инсулины. Такие пациентки ведутся как и женщины с прегестационным сахарным диабетом. Инициация базис-болюсной инсулинотерапии, стартовая доза базального инсулина не менее 0,1 ЕД/кг массы тела. Титрация доз инсулина каждые 2-3 дня до достижения целевых показателей гликемии. Базальный инсулин вводится однократно перед сном в 22-24.00 Болюсный инсулин распределяется на 3 введения за 15-20 минут до основных приемов пищи в пропорциях: 40% перед завтраком и по 30% перед обедом и ужином. Титрация доз проводится под контролем гликемии каждые 3 дня по алгоритмам, представленным выше . При выявлении ГСД и назначении инсулинотерапии госпитализация в стационар не требуется в отсутствие акушерских осложнений. По показаниям проводится профилактика респираторного дистресс-синдрома новорожденного кортикостероидами по общепринятым схемам согласно клиническому протоколу . На фоне терапии кортикостероидами возможно кратковременное увеличение гликемии, что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требует проведения более тщательного самоконтроля и в некоторых случаях – коррекции доз инсулина.</w:t>
      </w:r>
    </w:p>
    <w:p w:rsidR="001400FD" w:rsidRPr="00A12A6C" w:rsidRDefault="001400FD" w:rsidP="001D04DF">
      <w:pPr>
        <w:pStyle w:val="1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7" w:name="_Toc159451543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Показания для госпитализации в медицинскую организацию</w:t>
      </w:r>
      <w:bookmarkEnd w:id="17"/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FD">
        <w:rPr>
          <w:rFonts w:ascii="Times New Roman" w:hAnsi="Times New Roman" w:cs="Times New Roman"/>
          <w:sz w:val="28"/>
          <w:szCs w:val="28"/>
        </w:rPr>
        <w:t xml:space="preserve">• Плановая и экстренная госпитализация беременных с ГСД в акушерский стационар осуществляется по общепринятым в акушерстве показаниям.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FD">
        <w:rPr>
          <w:rFonts w:ascii="Times New Roman" w:hAnsi="Times New Roman" w:cs="Times New Roman"/>
          <w:sz w:val="28"/>
          <w:szCs w:val="28"/>
        </w:rPr>
        <w:t>• При наличии акушерских осложнений матери и/или плода у беременных с ГСД плановая госпитализация проводится не позднее 38 недель в акушерский стационар 3-го уровня для определения оптимального срока и метода родоразрешения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hAnsi="Times New Roman" w:cs="Times New Roman"/>
          <w:sz w:val="28"/>
          <w:szCs w:val="28"/>
        </w:rPr>
        <w:t xml:space="preserve"> • При отсутствии акушерских осложнений матери и/или плода у беременных с ГСД плановая госпитализация проводится не позднее 40 недель в акушерский стационар 2-3-го уровня для профилактики материнских и перинатальных осложнений при родоразрешении (при отсутствии самопроизвольного развития родовой деятельности в более ранние сроки).</w:t>
      </w:r>
    </w:p>
    <w:p w:rsidR="001400FD" w:rsidRPr="00A12A6C" w:rsidRDefault="001400FD" w:rsidP="001D04DF">
      <w:pPr>
        <w:pStyle w:val="1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8" w:name="_Toc159451544"/>
      <w:r w:rsidRPr="00A12A6C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Родоразрешение</w:t>
      </w:r>
      <w:bookmarkEnd w:id="18"/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Рекомендуется определить тактику родоразрешения в 36 недель в зависимости от наличия акушерских осложнений со стороны матери и плода у беременных с ГСД для оптимальной маршрутизации и своевременной госпитализации .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Материнские осложнения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● преэклампсия, ГАГ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протеинурия, вызванная беременностью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Другие акушерские осложнения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Осложнения плода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диабетическая фетопатия, многоводие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● макросомия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дистресс плода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задержка роста плода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Рекомендуется родоразрешать не позднее 39 недель, при наличии акушерских осложнений матери и/или плода у беременных с ГСД для профилактики материнских и перинатальных осложнений при родоразрешении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Рекомендуется родоразрешать не позднее 41-й недели при отсутствии акушерских осложнений матери и/или плода у беременных с ГСД для профилактики материнских и перинатальных осложнений при родоразрешении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Родоразрешение путем кесарева сечения беременных с ГСД по проводится по общепринятым в акушерстве показаниям, а также при наличии диабетической фетопатии при предполагаемой массе плода ≥ 4500г в сроке 38-39 недель беременности при отсутствии неосложненных самопроизвольных родов крупным плодом в анамнезе в связи с риском дистоции плечиков для профилактики родового травматизма матери и плода . Досрочное родоразрешение у беременных с ГСД проводится только по общепринятым в акушерстве показаниям .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● Рекомендуется проводить преиндукцию и индукцию родов при ГСД согласно действующим протоколам у беременных с ГСД для предупреждения акушерских осложнений.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Рекомендуется проводить кардиотокографию при начале родовой деятельности у беременных с ГСД с переходом на прерывистый режим наблюдения за состоянием плода при нормальных показателях в соответствии с протоколом ведения родов для своевременного выявления дистресса плода (72). При проведении индукции родов инфузией окситоцина или проведении эпидуральной аналгезии - постоянный кардиотогографический контроль.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● Рекомендуется обезболивание родов проводить согласно действующим протоколам у рожениц с ГСД для профилактики осложнений в родах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Рекомендуется проводить контроль гликемии в родах (в лаборатории или по портативному глюкометру) только у беременных, которые получали инсулинотерапию, в режиме 1 раз каждые 2-2,5 часа у беременных с ГСД для своевременной диагностики гипо- и гипергликемии во время родов. Если беременная перед началом родовой деятельности ввела инсулин пролонгированного действия, в родах возможно развитие клинической или лабораторно подтвержденной гипогликемии, которая требует дополнительного 24 приема легкоусваиваемых углеводов (сок, сахар) или внутривенного введения раствора глюкозы.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Рекомендуется отмена инсулинотерапии после родов у всех пациенток с ГСД с целью профилактики гипогликемий 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● Рекомендуется измерение уровня глюкозы венозной плазмы натощак в течение первых двух суток после родов всем женщинам с ГСД с целью уточнения наличия возможного нарушения углеводного обмена </w:t>
      </w:r>
    </w:p>
    <w:p w:rsidR="0067260F" w:rsidRPr="00A12A6C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● Рекомендуется проведение ПГТТ через 4-12 недель после родов при уровне глюкозы венозной плазмы натощак</w:t>
      </w:r>
    </w:p>
    <w:p w:rsidR="00D37168" w:rsidRPr="001400FD" w:rsidRDefault="004666C2" w:rsidP="001D04DF">
      <w:pPr>
        <w:pStyle w:val="2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19" w:name="_Toc159451545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Профилактика</w:t>
      </w:r>
      <w:bookmarkEnd w:id="19"/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Рекомендуется модификация образа жизни (коррекция питания и физической активности) у женщин высокого риска по развитию СД2 для профилактики развития СД2 типа в будущем.</w:t>
      </w:r>
    </w:p>
    <w:p w:rsidR="001400FD" w:rsidRPr="001400FD" w:rsidRDefault="001400FD" w:rsidP="001D04DF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Необходимо продолжить наблюдение врачом-эндокринологом пациенток, перенесших ГСД для профилактики развития сахарного диабета 2 типа. Всем женщинам, имеющим факторы риска СД 2 типа, необходимо провести стандартное обследование для выявления прегестационного сахарного диабета </w:t>
      </w:r>
      <w:r w:rsidRPr="001400F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на этапе планирования беременности, а также рекомендовать модификацию образа жизни на этапе планирования беременности.</w:t>
      </w:r>
    </w:p>
    <w:p w:rsidR="0067260F" w:rsidRPr="001400FD" w:rsidRDefault="00E1522F" w:rsidP="001D04DF">
      <w:pPr>
        <w:pStyle w:val="2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20" w:name="_Toc159451546"/>
      <w:r w:rsidRPr="001400FD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Заключение</w:t>
      </w:r>
      <w:bookmarkEnd w:id="20"/>
    </w:p>
    <w:p w:rsidR="001400FD" w:rsidRPr="001400FD" w:rsidRDefault="001400FD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Таким образом, нами найдена и систематизирована разнообразная информация о проведении скрининга ГСД. Было определено, что значительное количество случаев ГСД может быть упущено при проведении селективного скрининга, поэтому в настоящий ­момент его проведение не рекомендуется. Кроме того, в последнем систематическом обзоре универсальный скрининг был признан более экономичным, чем селективный [78]. Необходимы дополнительные исследования исходов беременности у женщин с ГСД, имеющих и неимеющих факторы риска, а также пересмотр классических факторов риска для каждого теста и популяции в отдельности.</w:t>
      </w:r>
    </w:p>
    <w:p w:rsidR="001400FD" w:rsidRPr="001400FD" w:rsidRDefault="001400FD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>Рекомендуется использовать ГНТ только вместе с 3-ч. ПГТТ со 100 г глюкозы. Использование ГНТ с критериями IADPSG/ВОЗ 2013 или ВОЗ 1999 не рекомендуется из-за низкой чувствительности метода и/или небольшого объема информации.</w:t>
      </w:r>
    </w:p>
    <w:p w:rsidR="00A12A6C" w:rsidRPr="001D04DF" w:rsidRDefault="001400FD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t xml:space="preserve">Систематический обзор показал, что одноэтапный подход экономически более выгоден, чем двухэтапный, благодаря выявлению большего количества случаев ГСД при его использовании . Поэтому рекомендуется использовать универсальный одноэтапный скрининг в соответствии с критериями IADPSG ввиду наличия хорошей доказательной базы и максимального выявления случаев ГСД. Однако следует провести дополнительные исследования для определения неблагоприятных исходов беременности и установления ГСД у женщин с уровнем глюкозы в плазме для 2-ч. глюкозы ≥7,8 ммоль/л, но &lt;8,5 ммоль/л при выполнении 2-ч. ПГТТ с 75 г глюкозы, особенно для таких исходов, как преэклампсия, родовая травма, неонатальная гипогликемия, наряду с учетом экономической целесообразности и эффективности лечения. Также предпочтительно провести анализ общей популяции до и после введения </w:t>
      </w:r>
      <w:r w:rsidRPr="001400FD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той или иной стратегии скрининга для оценки его применимости в реальной клинической практике</w:t>
      </w:r>
      <w:r w:rsidR="001D04DF">
        <w:rPr>
          <w:rFonts w:eastAsia="Andale Sans UI"/>
          <w:kern w:val="3"/>
          <w:sz w:val="28"/>
          <w:szCs w:val="28"/>
          <w:lang w:eastAsia="ja-JP" w:bidi="fa-IR"/>
        </w:rPr>
        <w:t>.</w:t>
      </w:r>
    </w:p>
    <w:p w:rsidR="00A12A6C" w:rsidRPr="00A12A6C" w:rsidRDefault="00721A7E" w:rsidP="001D04DF">
      <w:pPr>
        <w:pStyle w:val="2"/>
        <w:spacing w:line="36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</w:pPr>
      <w:bookmarkStart w:id="21" w:name="_Toc159451547"/>
      <w:r w:rsidRPr="006E5704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val="de-DE" w:eastAsia="ja-JP" w:bidi="fa-IR"/>
        </w:rPr>
        <w:t>Литература</w:t>
      </w:r>
      <w:bookmarkEnd w:id="21"/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 Metzger BE, Contreras M, Sacks D, Watson 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W, Dooley S, Foderaro M, et al.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Hyperglycemia and adverse pregnancy outcomes. 2008;358:1991-2002.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 Fetita L-S, Sobngwi E, Serradas P, Calvo F, Gautier J-FJTJoCE, Metabolism.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Consequences of fetal exposure to maternal diabetes in offspring. 2006;91:3718-24.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 Lowe WL, Scholtens DM, Kuang A, Linder B, Lawrence JM, Leben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thal Y, et al.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Hyperglycemia and adverse pregnancy outcome follo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w-up study (HAPO FUS): maternal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gestational diabetes mellitus and childhood glucose metabolism. 2019;42:372-80.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 Metzger B, Oats J, Coustan D. Hod Results of the HAPO study: progress towa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rds a new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paradigm for detection &amp; diagnosis of GDM. 5th Internat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ional simposium on Diabetes and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pregnancу. Italy (Sorrento). 2009;640.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5. Organization WH. Definition, diagnosis and classificati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on of diabetes mellitus and its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complications: report of a WHO consultation. Part 1, Diagnosis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and classification of diabetes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mellitus. Geneva: World health organization; 1999.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6. Diabetes IAo, Panel PSGC. International association 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of diabetes and pregnancy study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groups recommendations on the diagnosis and classification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of hyperglycemia in pregnancy.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Diabetes care. 2010;33:676-82.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7. Дедов ИИ, Краснопольский ВИ, Сухих ГТ. Ро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ссийский национальный консенсус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«Гестационный сахарный диабет: диагностика, леч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ение, послеродовое наблюдение».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Сахарный диабет. 2012.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8. Organization WH. Diagnostic criteria and classification 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f hyperglycaemia first detected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in pregnancy. World Health Organization; 2013.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9. Federation ID. IDF Diabetes Atlas. 9th edition Brussels, 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Belgium: International Diabetes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Federation; 2019.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10. Group HSCR. Hyperglycemia and adverse pregnancy 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utcomes. New England Journal of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Medicine. 2008;358:1991-2002.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11. Crowther CA, Hiller JE, Moss JR, McPhee AJ, Jeff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ries WS, Robinson JS. Effect of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treatment of gestational diabetes mellitus on pregnancy 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utcomes. New England Journal of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Medicine. 2005;352:2477-86.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12. Landon MB. Obstetric management of pregnancies co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mplicated by diabetes mellitus.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Clinical obstetrics and gynecology. 2000;43:65-74.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13. Catalano PM, Tyzbir ED, Roman NM, Amini SB, S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ims EA. Longitudinal changes in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insulin release and insulin resistance in nonobese pregnant women.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American journal of obstetrics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and gynecology. 1991;165(6):1667-72.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14. Barbour LA, McCurdy CE, Hernandez TL, Kirwan JP, Catalano PM, Fried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man JE.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Cellular mechanisms for insulin resistance in normal pregnancy and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gestational diabetes. Diabetes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care. 2007;30(Supplement 2):S112-S9.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15. Riskin-Mashiah S, Younes G, Damti A, Ausle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nder R. First-trimester fasting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hyperglycemia and adverse pregnancy outcomes. Diabetes care. 2009;32:1639-43.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16. Дерябина ЕГ, Башмакова НВ, Ларькин ДМ. Роль 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раннего скрининга гестационного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сахарного диабета для оптимизации перинатальных исх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одов. Акушерство и гинекология.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2013:13-7.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17. Allen VM, Armson BA, Wilson RD, Blight C, Gagnon A, Johnson J-A, et al.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Teratogenicity Associated With Pre-Existing and Gestational Diabete. 2007;29:927-34.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18. Callec R, Perdriolle-Galet E, Sery G-A, Morel OJJoO, 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Gynaecology. Type 2 diabetes in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pregnancy: Rates of fetal malformations and level of preconception care. 2014;34:648-9.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19. Peterson CM, Jovanovic L. Glucosylated proteins in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normal and diabetic pregnancy.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Gestational Diabetes: Springer; 1988. p. 107-14.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20. Wender-Ożegowska E, Wroblewska K, Zawiejska A, 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Pietryga M, Szczapa J, Biczysko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RJAoegS. Threshold values of maternal blood glucose in early d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iabetic pregnancy-prediction of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fetal malformations. 2005;84:17-25.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21. Care D. Standards of Medical Care in Diabetes 2019. Diabetes Care. 2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019;42:S81.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22. Zhu W-w, Yang H-x, Wei Y-m, Yan J, Wang Z-l, Li X-l, et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al. Evaluation of the value of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fasting plasma glucose in the first prenatal visit to diagnose gestatio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nal diabetes mellitus in China.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Diabetes care. 2013;36:586-90.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23. Corrado F, D’Anna R, Cannata M, Interdonato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M, Pintaudi B, Di Benedetto A.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Correspondence between first-trimester fasting glycaemia, and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oral glucose tolerance test in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gestational diabetes diagnosis. Diabetes &amp; metabolism. 2012;38:458-61.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24. Bozkurt L, Göbl CS, Pfligl L, Leitner K, Ban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cher-Todesca D, Luger A, et al.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Pathophysiological characteristics and effects of obesi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ty in women with early and late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manifestation of gestational diabetes diagnosed by the Internatio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nal Association of Diabetes and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Pregnancy Study Groups criteria. The Journal of Clini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cal Endocrinology &amp; Metabolism.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2015;100 :1113-20.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25. Hanna FW, Duff CJ, Shelley-Hitchen A, Hodgson E, F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ryer AA. Diagnosing gestational</w:t>
      </w:r>
      <w:r w:rsidR="00B97E39" w:rsidRPr="00B97E39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diabetes mellitus: implications of recent changes in diagnostic criteria and ro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le of glycated</w:t>
      </w:r>
      <w:r w:rsidR="00B97E39" w:rsidRPr="00B97E39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haemoglobin (HbA1c). Clinical Medicine. 2017;17:108.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26. Association AD. Professional Practice Committe</w:t>
      </w:r>
      <w:r w:rsidR="007420D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e: Standards of Medical Care in</w:t>
      </w:r>
      <w:r w:rsidR="007420D4" w:rsidRPr="007420D4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Diabetes—2020. Am Diabetes Assoc; 2020.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27. Behboudi-Gandevani S, Amiri M, Yarandi RB, Tehrani FR. The 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impact of diagnostic</w:t>
      </w:r>
      <w:r w:rsidR="00B97E39" w:rsidRPr="00B97E39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criteria for gestational diabetes on its prevalence: a syste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matic review and meta-analysis.</w:t>
      </w:r>
      <w:r w:rsidR="00B97E39" w:rsidRPr="00B97E39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Diabetology &amp; metabolic syndrome. 2019;11:1-18.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28. Benhalima K, Minschart C, Ceulemans D, Bogaerts A,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Van Der Schueren B, Mathieu C,</w:t>
      </w:r>
      <w:r w:rsidR="00B97E39" w:rsidRPr="00B97E39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et al. Screening and management of gestational diabetes mellitus afte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r bariatric surgery. Nutrients.</w:t>
      </w:r>
      <w:r w:rsidR="00B97E3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2018;10:1479.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29. Акушерство: национальное руководство / под ред. Г.М. Савельевой, Г.Т. Сухих, В.Н. Серова, В.Е. Радзинского. - 2-е изд., перераб. и доп. - М.: ГЭОТАР - Медиа, 2015. - 1080 с. - (Серия «Национальное руководство»).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30. Акушерство и гинекология (Клинические рекомендации ГСД 2020г.)</w:t>
      </w:r>
    </w:p>
    <w:p w:rsidR="00A12A6C" w:rsidRPr="00A12A6C" w:rsidRDefault="00A12A6C" w:rsidP="001D04DF">
      <w:pPr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31.</w:t>
      </w:r>
      <w:r w:rsidRPr="00A12A6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Руководство по экстрагенитальной патологии у беременных Шехтман М.М. М., "Триада", 2005, - 512- 521 стр.</w:t>
      </w:r>
    </w:p>
    <w:p w:rsidR="006E4D6B" w:rsidRPr="00A12A6C" w:rsidRDefault="006E4D6B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721A7E" w:rsidRPr="00A12A6C" w:rsidRDefault="00721A7E" w:rsidP="001D04DF">
      <w:pPr>
        <w:pStyle w:val="a3"/>
        <w:shd w:val="clear" w:color="auto" w:fill="FFFFFF"/>
        <w:spacing w:after="312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D2002A" w:rsidRPr="00A12A6C" w:rsidRDefault="00D2002A" w:rsidP="001D04DF">
      <w:pPr>
        <w:pStyle w:val="a3"/>
        <w:shd w:val="clear" w:color="auto" w:fill="FFFFFF"/>
        <w:spacing w:before="0" w:beforeAutospacing="0" w:after="312" w:afterAutospacing="0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8228C4" w:rsidRPr="00A12A6C" w:rsidRDefault="008228C4" w:rsidP="001D04DF">
      <w:pPr>
        <w:pStyle w:val="a3"/>
        <w:shd w:val="clear" w:color="auto" w:fill="FFFFFF"/>
        <w:spacing w:before="0" w:beforeAutospacing="0" w:after="312" w:afterAutospacing="0" w:line="360" w:lineRule="auto"/>
        <w:ind w:left="170" w:firstLine="709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9870C6" w:rsidRPr="00A12A6C" w:rsidRDefault="009870C6" w:rsidP="001D04DF">
      <w:pPr>
        <w:spacing w:line="360" w:lineRule="auto"/>
        <w:ind w:left="17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B36B0" w:rsidRPr="00A12A6C" w:rsidRDefault="003B36B0" w:rsidP="001D04DF">
      <w:pPr>
        <w:spacing w:line="360" w:lineRule="auto"/>
        <w:ind w:left="17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23298" w:rsidRPr="00A12A6C" w:rsidRDefault="00323298" w:rsidP="001D04DF">
      <w:pPr>
        <w:spacing w:line="360" w:lineRule="auto"/>
        <w:ind w:left="17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sectPr w:rsidR="00323298" w:rsidRPr="00A12A6C" w:rsidSect="0035185E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4B" w:rsidRDefault="00306B4B" w:rsidP="0035185E">
      <w:pPr>
        <w:spacing w:after="0" w:line="240" w:lineRule="auto"/>
      </w:pPr>
      <w:r>
        <w:separator/>
      </w:r>
    </w:p>
  </w:endnote>
  <w:endnote w:type="continuationSeparator" w:id="0">
    <w:p w:rsidR="00306B4B" w:rsidRDefault="00306B4B" w:rsidP="0035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02963"/>
      <w:docPartObj>
        <w:docPartGallery w:val="Page Numbers (Bottom of Page)"/>
        <w:docPartUnique/>
      </w:docPartObj>
    </w:sdtPr>
    <w:sdtEndPr/>
    <w:sdtContent>
      <w:p w:rsidR="003B36B0" w:rsidRDefault="003B36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91">
          <w:rPr>
            <w:noProof/>
          </w:rPr>
          <w:t>3</w:t>
        </w:r>
        <w:r>
          <w:fldChar w:fldCharType="end"/>
        </w:r>
      </w:p>
    </w:sdtContent>
  </w:sdt>
  <w:p w:rsidR="003B36B0" w:rsidRDefault="003B36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4B" w:rsidRDefault="00306B4B" w:rsidP="0035185E">
      <w:pPr>
        <w:spacing w:after="0" w:line="240" w:lineRule="auto"/>
      </w:pPr>
      <w:r>
        <w:separator/>
      </w:r>
    </w:p>
  </w:footnote>
  <w:footnote w:type="continuationSeparator" w:id="0">
    <w:p w:rsidR="00306B4B" w:rsidRDefault="00306B4B" w:rsidP="0035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053"/>
    <w:multiLevelType w:val="hybridMultilevel"/>
    <w:tmpl w:val="4AE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6260"/>
    <w:multiLevelType w:val="hybridMultilevel"/>
    <w:tmpl w:val="7AC4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7AB9"/>
    <w:multiLevelType w:val="hybridMultilevel"/>
    <w:tmpl w:val="DCBE2112"/>
    <w:lvl w:ilvl="0" w:tplc="026C3482">
      <w:start w:val="1"/>
      <w:numFmt w:val="upperRoman"/>
      <w:lvlText w:val="%1."/>
      <w:lvlJc w:val="left"/>
      <w:pPr>
        <w:ind w:left="513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C10A10AA">
      <w:start w:val="1"/>
      <w:numFmt w:val="decimal"/>
      <w:lvlText w:val="%2)"/>
      <w:lvlJc w:val="left"/>
      <w:pPr>
        <w:ind w:left="97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54AFB0C">
      <w:numFmt w:val="bullet"/>
      <w:lvlText w:val="•"/>
      <w:lvlJc w:val="left"/>
      <w:pPr>
        <w:ind w:left="2027" w:hanging="361"/>
      </w:pPr>
      <w:rPr>
        <w:rFonts w:hint="default"/>
        <w:lang w:val="ru-RU" w:eastAsia="ru-RU" w:bidi="ru-RU"/>
      </w:rPr>
    </w:lvl>
    <w:lvl w:ilvl="3" w:tplc="84203E60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 w:tplc="7324970A">
      <w:numFmt w:val="bullet"/>
      <w:lvlText w:val="•"/>
      <w:lvlJc w:val="left"/>
      <w:pPr>
        <w:ind w:left="4122" w:hanging="361"/>
      </w:pPr>
      <w:rPr>
        <w:rFonts w:hint="default"/>
        <w:lang w:val="ru-RU" w:eastAsia="ru-RU" w:bidi="ru-RU"/>
      </w:rPr>
    </w:lvl>
    <w:lvl w:ilvl="5" w:tplc="D5DC133E">
      <w:numFmt w:val="bullet"/>
      <w:lvlText w:val="•"/>
      <w:lvlJc w:val="left"/>
      <w:pPr>
        <w:ind w:left="5170" w:hanging="361"/>
      </w:pPr>
      <w:rPr>
        <w:rFonts w:hint="default"/>
        <w:lang w:val="ru-RU" w:eastAsia="ru-RU" w:bidi="ru-RU"/>
      </w:rPr>
    </w:lvl>
    <w:lvl w:ilvl="6" w:tplc="86D875AA">
      <w:numFmt w:val="bullet"/>
      <w:lvlText w:val="•"/>
      <w:lvlJc w:val="left"/>
      <w:pPr>
        <w:ind w:left="6218" w:hanging="361"/>
      </w:pPr>
      <w:rPr>
        <w:rFonts w:hint="default"/>
        <w:lang w:val="ru-RU" w:eastAsia="ru-RU" w:bidi="ru-RU"/>
      </w:rPr>
    </w:lvl>
    <w:lvl w:ilvl="7" w:tplc="9B32436E">
      <w:numFmt w:val="bullet"/>
      <w:lvlText w:val="•"/>
      <w:lvlJc w:val="left"/>
      <w:pPr>
        <w:ind w:left="7265" w:hanging="361"/>
      </w:pPr>
      <w:rPr>
        <w:rFonts w:hint="default"/>
        <w:lang w:val="ru-RU" w:eastAsia="ru-RU" w:bidi="ru-RU"/>
      </w:rPr>
    </w:lvl>
    <w:lvl w:ilvl="8" w:tplc="2788F86C">
      <w:numFmt w:val="bullet"/>
      <w:lvlText w:val="•"/>
      <w:lvlJc w:val="left"/>
      <w:pPr>
        <w:ind w:left="8313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70721A01"/>
    <w:multiLevelType w:val="hybridMultilevel"/>
    <w:tmpl w:val="B438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55F9F"/>
    <w:multiLevelType w:val="hybridMultilevel"/>
    <w:tmpl w:val="37AA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1FA5"/>
    <w:multiLevelType w:val="hybridMultilevel"/>
    <w:tmpl w:val="881A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31424"/>
    <w:multiLevelType w:val="hybridMultilevel"/>
    <w:tmpl w:val="DADC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64"/>
    <w:rsid w:val="00003547"/>
    <w:rsid w:val="00067732"/>
    <w:rsid w:val="00133185"/>
    <w:rsid w:val="001400FD"/>
    <w:rsid w:val="00141A34"/>
    <w:rsid w:val="00154D4D"/>
    <w:rsid w:val="001D04DF"/>
    <w:rsid w:val="002750D0"/>
    <w:rsid w:val="00306B4B"/>
    <w:rsid w:val="00323298"/>
    <w:rsid w:val="00336992"/>
    <w:rsid w:val="0035185E"/>
    <w:rsid w:val="003B36B0"/>
    <w:rsid w:val="00431B5A"/>
    <w:rsid w:val="004666C2"/>
    <w:rsid w:val="0052112A"/>
    <w:rsid w:val="005906C9"/>
    <w:rsid w:val="005E4352"/>
    <w:rsid w:val="006179B6"/>
    <w:rsid w:val="0067260F"/>
    <w:rsid w:val="006A205A"/>
    <w:rsid w:val="006B66C6"/>
    <w:rsid w:val="006E4D6B"/>
    <w:rsid w:val="006E5704"/>
    <w:rsid w:val="006F4EC9"/>
    <w:rsid w:val="0072167B"/>
    <w:rsid w:val="00721A7E"/>
    <w:rsid w:val="00723417"/>
    <w:rsid w:val="007420D4"/>
    <w:rsid w:val="00753AFE"/>
    <w:rsid w:val="007848DA"/>
    <w:rsid w:val="007D7285"/>
    <w:rsid w:val="008228C4"/>
    <w:rsid w:val="00835064"/>
    <w:rsid w:val="008C0644"/>
    <w:rsid w:val="008D6B2E"/>
    <w:rsid w:val="008D6B76"/>
    <w:rsid w:val="008F4899"/>
    <w:rsid w:val="00943A17"/>
    <w:rsid w:val="00982208"/>
    <w:rsid w:val="009870C6"/>
    <w:rsid w:val="00A12A6C"/>
    <w:rsid w:val="00AF3B47"/>
    <w:rsid w:val="00B171F8"/>
    <w:rsid w:val="00B80604"/>
    <w:rsid w:val="00B90491"/>
    <w:rsid w:val="00B97E39"/>
    <w:rsid w:val="00D2002A"/>
    <w:rsid w:val="00D37168"/>
    <w:rsid w:val="00DD093C"/>
    <w:rsid w:val="00E1522F"/>
    <w:rsid w:val="00E30429"/>
    <w:rsid w:val="00E9377C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5008"/>
  <w15:docId w15:val="{F143299D-5A56-4475-95B5-B9BC64FF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870C6"/>
  </w:style>
  <w:style w:type="paragraph" w:styleId="a3">
    <w:name w:val="Normal (Web)"/>
    <w:basedOn w:val="a"/>
    <w:uiPriority w:val="99"/>
    <w:unhideWhenUsed/>
    <w:rsid w:val="0082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08"/>
    <w:rPr>
      <w:b/>
      <w:bCs/>
    </w:rPr>
  </w:style>
  <w:style w:type="paragraph" w:customStyle="1" w:styleId="p85">
    <w:name w:val="p85"/>
    <w:basedOn w:val="a"/>
    <w:rsid w:val="0098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982208"/>
  </w:style>
  <w:style w:type="character" w:customStyle="1" w:styleId="ft0">
    <w:name w:val="ft0"/>
    <w:basedOn w:val="a0"/>
    <w:rsid w:val="00982208"/>
  </w:style>
  <w:style w:type="paragraph" w:customStyle="1" w:styleId="p86">
    <w:name w:val="p86"/>
    <w:basedOn w:val="a"/>
    <w:rsid w:val="0098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98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6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35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85E"/>
  </w:style>
  <w:style w:type="paragraph" w:styleId="a9">
    <w:name w:val="footer"/>
    <w:basedOn w:val="a"/>
    <w:link w:val="aa"/>
    <w:uiPriority w:val="99"/>
    <w:unhideWhenUsed/>
    <w:rsid w:val="0035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85E"/>
  </w:style>
  <w:style w:type="character" w:styleId="ab">
    <w:name w:val="annotation reference"/>
    <w:basedOn w:val="a0"/>
    <w:uiPriority w:val="99"/>
    <w:semiHidden/>
    <w:unhideWhenUsed/>
    <w:rsid w:val="003518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18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18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18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185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57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6E5704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E5704"/>
    <w:pPr>
      <w:tabs>
        <w:tab w:val="right" w:leader="dot" w:pos="9628"/>
      </w:tabs>
      <w:spacing w:after="100"/>
      <w:ind w:left="220"/>
    </w:pPr>
    <w:rPr>
      <w:rFonts w:ascii="Times New Roman" w:eastAsia="Andale Sans UI" w:hAnsi="Times New Roman" w:cs="Times New Roman"/>
      <w:b/>
      <w:noProof/>
      <w:color w:val="000000" w:themeColor="text1"/>
      <w:sz w:val="28"/>
      <w:szCs w:val="28"/>
      <w:lang w:val="de-DE" w:eastAsia="ja-JP" w:bidi="fa-IR"/>
    </w:rPr>
  </w:style>
  <w:style w:type="character" w:styleId="af1">
    <w:name w:val="Hyperlink"/>
    <w:basedOn w:val="a0"/>
    <w:uiPriority w:val="99"/>
    <w:unhideWhenUsed/>
    <w:rsid w:val="006E570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9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A12A6C"/>
    <w:pPr>
      <w:tabs>
        <w:tab w:val="right" w:leader="dot" w:pos="9628"/>
      </w:tabs>
      <w:spacing w:after="100"/>
    </w:pPr>
    <w:rPr>
      <w:rFonts w:ascii="Times New Roman" w:eastAsia="Andale Sans UI" w:hAnsi="Times New Roman" w:cs="Times New Roman"/>
      <w:noProof/>
      <w:color w:val="000000" w:themeColor="text1"/>
      <w:sz w:val="28"/>
      <w:szCs w:val="28"/>
      <w:lang w:val="de-DE" w:eastAsia="ja-JP" w:bidi="fa-IR"/>
    </w:rPr>
  </w:style>
  <w:style w:type="paragraph" w:styleId="af3">
    <w:name w:val="List Paragraph"/>
    <w:basedOn w:val="a"/>
    <w:uiPriority w:val="34"/>
    <w:qFormat/>
    <w:rsid w:val="0074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9F20-F236-4C29-BE23-3D3CE29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9797</Words>
  <Characters>55844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2</cp:revision>
  <cp:lastPrinted>2024-02-21T16:56:00Z</cp:lastPrinted>
  <dcterms:created xsi:type="dcterms:W3CDTF">2024-02-27T03:05:00Z</dcterms:created>
  <dcterms:modified xsi:type="dcterms:W3CDTF">2024-02-27T03:05:00Z</dcterms:modified>
</cp:coreProperties>
</file>