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907" w:rsidRDefault="00D374CF">
      <w:pPr>
        <w:pStyle w:val="3"/>
        <w:shd w:val="clear" w:color="auto" w:fill="auto"/>
        <w:spacing w:line="274" w:lineRule="exact"/>
        <w:ind w:left="140" w:right="340"/>
      </w:pPr>
      <w:bookmarkStart w:id="0" w:name="_GoBack"/>
      <w:bookmarkEnd w:id="0"/>
      <w:r>
        <w:t>Государственное бюджетное образовательное учреждение высшего профессионального образования "Красноярский государственный медицинский университет имени профессора В.Ф.Войно-Ясенецкого" Министерства здравоохранения и социального развития Российской</w:t>
      </w:r>
    </w:p>
    <w:p w:rsidR="00E85907" w:rsidRDefault="00D374CF">
      <w:pPr>
        <w:pStyle w:val="3"/>
        <w:shd w:val="clear" w:color="auto" w:fill="auto"/>
        <w:spacing w:after="1263" w:line="274" w:lineRule="exact"/>
        <w:ind w:left="240"/>
        <w:jc w:val="center"/>
      </w:pPr>
      <w:r>
        <w:t>Федерации</w:t>
      </w:r>
    </w:p>
    <w:p w:rsidR="00E85907" w:rsidRDefault="00D374CF">
      <w:pPr>
        <w:pStyle w:val="40"/>
        <w:shd w:val="clear" w:color="auto" w:fill="auto"/>
        <w:spacing w:before="0" w:after="470" w:line="270" w:lineRule="exact"/>
        <w:ind w:left="240"/>
      </w:pPr>
      <w:bookmarkStart w:id="1" w:name="bookmark0"/>
      <w:r>
        <w:t>Кафедра травматологии, ортопедии и нейрохирургии с курсом ПО</w:t>
      </w:r>
      <w:bookmarkEnd w:id="1"/>
    </w:p>
    <w:p w:rsidR="00E85907" w:rsidRDefault="00D374CF">
      <w:pPr>
        <w:pStyle w:val="3"/>
        <w:shd w:val="clear" w:color="auto" w:fill="auto"/>
        <w:spacing w:after="3506" w:line="230" w:lineRule="exact"/>
        <w:ind w:right="340"/>
        <w:jc w:val="right"/>
      </w:pPr>
      <w:r>
        <w:t>Зав.кафедры д.м.н., доцент: Шнякин П.Г.</w:t>
      </w:r>
    </w:p>
    <w:p w:rsidR="00E85907" w:rsidRDefault="00D374CF">
      <w:pPr>
        <w:pStyle w:val="50"/>
        <w:shd w:val="clear" w:color="auto" w:fill="auto"/>
        <w:spacing w:before="0" w:after="119" w:line="390" w:lineRule="exact"/>
        <w:ind w:left="240"/>
      </w:pPr>
      <w:r>
        <w:t>Реферат на тему:</w:t>
      </w:r>
    </w:p>
    <w:p w:rsidR="00E85907" w:rsidRDefault="00D374CF" w:rsidP="00047B62">
      <w:pPr>
        <w:pStyle w:val="50"/>
        <w:shd w:val="clear" w:color="auto" w:fill="auto"/>
        <w:spacing w:before="0" w:after="37" w:line="390" w:lineRule="exact"/>
        <w:ind w:left="240"/>
      </w:pPr>
      <w:r>
        <w:t>«</w:t>
      </w:r>
      <w:r w:rsidR="00047B62">
        <w:t>Аденомы гипофиза</w:t>
      </w:r>
      <w:r>
        <w:t>»</w:t>
      </w:r>
    </w:p>
    <w:p w:rsidR="00047B62" w:rsidRDefault="00047B62" w:rsidP="00047B62">
      <w:pPr>
        <w:pStyle w:val="50"/>
        <w:shd w:val="clear" w:color="auto" w:fill="auto"/>
        <w:spacing w:before="0" w:after="37" w:line="390" w:lineRule="exact"/>
        <w:ind w:left="240"/>
      </w:pPr>
    </w:p>
    <w:p w:rsidR="00047B62" w:rsidRDefault="00047B62" w:rsidP="00047B62">
      <w:pPr>
        <w:pStyle w:val="50"/>
        <w:shd w:val="clear" w:color="auto" w:fill="auto"/>
        <w:spacing w:before="0" w:after="37" w:line="390" w:lineRule="exact"/>
        <w:ind w:left="240"/>
      </w:pPr>
    </w:p>
    <w:p w:rsidR="00047B62" w:rsidRDefault="00047B62" w:rsidP="00047B62">
      <w:pPr>
        <w:pStyle w:val="50"/>
        <w:shd w:val="clear" w:color="auto" w:fill="auto"/>
        <w:spacing w:before="0" w:after="37" w:line="390" w:lineRule="exact"/>
        <w:ind w:left="240"/>
      </w:pPr>
    </w:p>
    <w:p w:rsidR="00047B62" w:rsidRDefault="00047B62" w:rsidP="00047B62">
      <w:pPr>
        <w:pStyle w:val="50"/>
        <w:shd w:val="clear" w:color="auto" w:fill="auto"/>
        <w:spacing w:before="0" w:after="37" w:line="390" w:lineRule="exact"/>
        <w:ind w:left="240"/>
      </w:pPr>
    </w:p>
    <w:p w:rsidR="00047B62" w:rsidRDefault="00047B62" w:rsidP="00047B62">
      <w:pPr>
        <w:pStyle w:val="50"/>
        <w:shd w:val="clear" w:color="auto" w:fill="auto"/>
        <w:spacing w:before="0" w:after="37" w:line="390" w:lineRule="exact"/>
        <w:ind w:left="240"/>
      </w:pPr>
    </w:p>
    <w:p w:rsidR="00047B62" w:rsidRDefault="00047B62" w:rsidP="00047B62">
      <w:pPr>
        <w:pStyle w:val="50"/>
        <w:shd w:val="clear" w:color="auto" w:fill="auto"/>
        <w:spacing w:before="0" w:after="37" w:line="390" w:lineRule="exact"/>
        <w:jc w:val="left"/>
      </w:pPr>
    </w:p>
    <w:p w:rsidR="00047B62" w:rsidRDefault="00047B62" w:rsidP="00047B62">
      <w:pPr>
        <w:pStyle w:val="50"/>
        <w:shd w:val="clear" w:color="auto" w:fill="auto"/>
        <w:spacing w:before="0" w:after="37" w:line="390" w:lineRule="exact"/>
        <w:ind w:left="240"/>
      </w:pPr>
    </w:p>
    <w:p w:rsidR="00E85907" w:rsidRDefault="00D374CF">
      <w:pPr>
        <w:pStyle w:val="3"/>
        <w:shd w:val="clear" w:color="auto" w:fill="auto"/>
        <w:spacing w:line="418" w:lineRule="exact"/>
        <w:ind w:left="5980"/>
        <w:jc w:val="left"/>
      </w:pPr>
      <w:r>
        <w:t>Выполнил:</w:t>
      </w:r>
    </w:p>
    <w:p w:rsidR="00E85907" w:rsidRDefault="00D374CF">
      <w:pPr>
        <w:pStyle w:val="3"/>
        <w:shd w:val="clear" w:color="auto" w:fill="auto"/>
        <w:spacing w:line="418" w:lineRule="exact"/>
        <w:ind w:left="5980" w:right="1060"/>
        <w:jc w:val="left"/>
      </w:pPr>
      <w:r>
        <w:t xml:space="preserve">Ординатор 1 года обучения </w:t>
      </w:r>
      <w:r w:rsidR="00047B62">
        <w:t>Гасымова Н.Д.</w:t>
      </w:r>
    </w:p>
    <w:p w:rsidR="00047B62" w:rsidRDefault="00047B62" w:rsidP="00047B62">
      <w:pPr>
        <w:pStyle w:val="3"/>
        <w:shd w:val="clear" w:color="auto" w:fill="auto"/>
        <w:spacing w:line="418" w:lineRule="exact"/>
        <w:ind w:right="1060"/>
        <w:jc w:val="left"/>
      </w:pPr>
    </w:p>
    <w:p w:rsidR="00047B62" w:rsidRDefault="00047B62" w:rsidP="00047B62">
      <w:pPr>
        <w:pStyle w:val="3"/>
        <w:shd w:val="clear" w:color="auto" w:fill="auto"/>
        <w:spacing w:line="418" w:lineRule="exact"/>
        <w:ind w:right="1060"/>
        <w:jc w:val="left"/>
      </w:pPr>
    </w:p>
    <w:p w:rsidR="00D374CF" w:rsidRDefault="00047B62" w:rsidP="00047B62">
      <w:pPr>
        <w:pStyle w:val="3"/>
        <w:shd w:val="clear" w:color="auto" w:fill="auto"/>
        <w:spacing w:line="418" w:lineRule="exact"/>
        <w:ind w:right="1060" w:firstLine="4111"/>
        <w:jc w:val="left"/>
      </w:pPr>
      <w:r>
        <w:t>Красноярск, 2021г.</w:t>
      </w:r>
    </w:p>
    <w:p w:rsidR="00047B62" w:rsidRDefault="00047B62" w:rsidP="00047B62">
      <w:pPr>
        <w:pStyle w:val="3"/>
        <w:shd w:val="clear" w:color="auto" w:fill="auto"/>
        <w:spacing w:line="418" w:lineRule="exact"/>
        <w:rPr>
          <w:sz w:val="28"/>
          <w:szCs w:val="28"/>
        </w:rPr>
      </w:pPr>
      <w:r w:rsidRPr="00047B62">
        <w:rPr>
          <w:sz w:val="28"/>
          <w:szCs w:val="28"/>
        </w:rPr>
        <w:lastRenderedPageBreak/>
        <w:t>Аденомы гипофиза</w:t>
      </w:r>
      <w:r>
        <w:rPr>
          <w:sz w:val="28"/>
          <w:szCs w:val="28"/>
        </w:rPr>
        <w:t xml:space="preserve"> -</w:t>
      </w:r>
      <w:r w:rsidRPr="00047B62">
        <w:rPr>
          <w:sz w:val="28"/>
          <w:szCs w:val="28"/>
        </w:rPr>
        <w:t xml:space="preserve"> представляют собой разнородную группу опухолей, исходящих из передней доли гипофиза – аденогипофиза, вырабатывающего различные тропные гормоны, регулирующие деятельность периферических эндокринных желез. В связи с тем, что различные группы клеток аденогипофиза продуцируют различные гормоны, клинические проявления, выбор тактики и методов лечения, а также результаты, прогнозы и исходы лечения являются различными. Аденомы гипофиза занимают третье место по частоте встречаемости среди всех первичных интракраниальных опухолей (после глиом и менингиом), что составляет до 10-18%. Наиболее часто эти новообразования встречаются в возрасте от 20 до 50 лет, причем заболеваемость увеличивается с возр</w:t>
      </w:r>
      <w:r>
        <w:rPr>
          <w:sz w:val="28"/>
          <w:szCs w:val="28"/>
        </w:rPr>
        <w:t xml:space="preserve">астом. </w:t>
      </w:r>
    </w:p>
    <w:p w:rsidR="00047B62" w:rsidRDefault="00047B62" w:rsidP="00047B62">
      <w:pPr>
        <w:pStyle w:val="3"/>
        <w:shd w:val="clear" w:color="auto" w:fill="auto"/>
        <w:spacing w:line="418" w:lineRule="exact"/>
        <w:rPr>
          <w:sz w:val="28"/>
          <w:szCs w:val="28"/>
        </w:rPr>
      </w:pPr>
      <w:r w:rsidRPr="00047B62">
        <w:rPr>
          <w:b/>
          <w:sz w:val="28"/>
          <w:szCs w:val="28"/>
        </w:rPr>
        <w:t>Классификация.</w:t>
      </w:r>
      <w:r w:rsidRPr="00047B62">
        <w:rPr>
          <w:sz w:val="28"/>
          <w:szCs w:val="28"/>
        </w:rPr>
        <w:t xml:space="preserve"> По гормональной активности аденомы гипофиза подразделяются на гормональноактивные и гормональнонеактивные (или нефункционирующие). Среди гормональноактивных аденом гипофиза различают пролактиномы (пролактин-секретирующие, ПРЛ), соматотропиномы (соматотропинпродуцирующие, СТГ), тиреотропиномы (тиреотропин-продуцирующие, ТТГ), аденокортикотропиномы (аденокортикотропин-продуцирующие, АКТГ), гонадотропиномы (гонадотропин–продуцирующие), нуль-клеточные и их варианты, плюригормональные, и аденокарциномы. В структуре всех аденом гипофиза преобладают пролактиномы и гормональнонеактивные аденомы (приблизительно по 35%), соматотропиномы и аденокортикотропиномы составляют по 10-15% всех аденом, тиреотропиномы и гонадотропиномы встречаются редко. По размеру выделяют микроаденомы (менее 10 мм в любом измерении) и макроаденомы (более 10 мм в одном из измерений) гипофиза. </w:t>
      </w:r>
    </w:p>
    <w:p w:rsidR="00047B62" w:rsidRDefault="00047B62" w:rsidP="00047B62">
      <w:pPr>
        <w:pStyle w:val="3"/>
        <w:shd w:val="clear" w:color="auto" w:fill="auto"/>
        <w:spacing w:line="418" w:lineRule="exact"/>
        <w:rPr>
          <w:sz w:val="28"/>
          <w:szCs w:val="28"/>
        </w:rPr>
      </w:pPr>
      <w:r w:rsidRPr="00047B62">
        <w:rPr>
          <w:b/>
          <w:sz w:val="28"/>
          <w:szCs w:val="28"/>
        </w:rPr>
        <w:t>Диагностические мероприятия.</w:t>
      </w:r>
      <w:r w:rsidRPr="00047B62">
        <w:rPr>
          <w:sz w:val="28"/>
          <w:szCs w:val="28"/>
        </w:rPr>
        <w:t xml:space="preserve"> При наличии клинических признаков аденомы гипофиза производятся: общее физикальное обследование; осмотр </w:t>
      </w:r>
      <w:r w:rsidR="008E57C2">
        <w:rPr>
          <w:sz w:val="28"/>
          <w:szCs w:val="28"/>
        </w:rPr>
        <w:t xml:space="preserve">невролога; осмотр офтальмолога; </w:t>
      </w:r>
      <w:r w:rsidRPr="00047B62">
        <w:rPr>
          <w:sz w:val="28"/>
          <w:szCs w:val="28"/>
        </w:rPr>
        <w:t>осмотр оториноларинголога; краниография в 2-х проекциях; осмотр эндокринолога; консультация нейрохирурга; МРТ головы, в том числе с внутривенным усилением; КТ головы с внутривенным контрастированием – по показаниям; при подозрении на аневризму сосудов артериального круга мозга выполняется МР-ангиография, или КТ-ангиография, либо церебральная ангиография.</w:t>
      </w:r>
    </w:p>
    <w:p w:rsidR="008E57C2" w:rsidRDefault="008E57C2" w:rsidP="00047B62">
      <w:pPr>
        <w:pStyle w:val="3"/>
        <w:shd w:val="clear" w:color="auto" w:fill="auto"/>
        <w:spacing w:line="418" w:lineRule="exact"/>
        <w:rPr>
          <w:sz w:val="28"/>
          <w:szCs w:val="28"/>
        </w:rPr>
      </w:pPr>
      <w:r w:rsidRPr="008E57C2">
        <w:rPr>
          <w:sz w:val="28"/>
          <w:szCs w:val="28"/>
        </w:rPr>
        <w:lastRenderedPageBreak/>
        <w:t>Для дальнейшего лечения и динамического наблюдения должно быть обеспечено архивирование данных интраскопических исследований и их передача в профильные лечебные учреждения на рентгеновской пленке и в формате DICOM на электронных носителях или по электронной почте. При подозрении на метастатический характер опухоли дополнительные обследования проводятся по определению консилиума в составе нейрохирурга и онколога. Лабораторные исследования: общий анализ крови; общий анализ мочи; определение группы крови, резус-фактора, серореакция на сифилис; биохимическое исследование крови (общий белок, мочевина, креатинин, билирубин, глюкоза, АлАТ, АсАТ, электролиты – натрий, калий, магний, хлор); коагулограмма (АЧТВ, ПВ, ТВ, МНО, фибриноген); уровни содержания в сыворотке крови гормонов гипофиза и периферических эндокринных желез: пролактина (ПРЛ), соматотропина (СТГ), аденокортикотропина (АКТГ), лютеинизирующего гормона (ЛГ), фолликулостимулирующего гормона (ФСГ), тиреотропного гормона (ТТГ), инсулиноподобного фактора роста 1 (ИФР-1), свободного Т4, кортизола, тироксина, тестостерона, эстрадиола. Учитывая вариабельность секреции, отдельные гормоны необходимо определять неоднократно, или в ходе нагрузочных тестов. Определение уровня гормонов гипофиза является важнейшим тестом в установлении диагноза аденомы гипофиза, установлении гормональной активности опухоли, а также для контроля адекватности медикаментозного лечения и определения радикальности хирургического лечения аденом гипофиза. Уровень содержания гипофизарных гормонов до начала лечения также является прогностическим фактором.</w:t>
      </w:r>
    </w:p>
    <w:p w:rsidR="008E57C2" w:rsidRDefault="008E57C2" w:rsidP="00047B62">
      <w:pPr>
        <w:pStyle w:val="3"/>
        <w:shd w:val="clear" w:color="auto" w:fill="auto"/>
        <w:spacing w:line="418" w:lineRule="exact"/>
        <w:rPr>
          <w:sz w:val="28"/>
          <w:szCs w:val="28"/>
        </w:rPr>
      </w:pPr>
    </w:p>
    <w:p w:rsidR="008E57C2" w:rsidRDefault="008E57C2" w:rsidP="00047B62">
      <w:pPr>
        <w:pStyle w:val="3"/>
        <w:shd w:val="clear" w:color="auto" w:fill="auto"/>
        <w:spacing w:line="418" w:lineRule="exact"/>
        <w:rPr>
          <w:sz w:val="28"/>
          <w:szCs w:val="28"/>
        </w:rPr>
      </w:pPr>
      <w:r w:rsidRPr="008E57C2">
        <w:rPr>
          <w:b/>
          <w:sz w:val="28"/>
          <w:szCs w:val="28"/>
        </w:rPr>
        <w:t>Общие принципы лечения.</w:t>
      </w:r>
      <w:r w:rsidRPr="008E57C2">
        <w:rPr>
          <w:sz w:val="28"/>
          <w:szCs w:val="28"/>
        </w:rPr>
        <w:t xml:space="preserve"> Лечение аденом гипофиза включает в себя медикаментозные, хирургические и радиотерапевтические методы. Тактика зависит от гормональной активности, размеров, направления роста и выраженности массэффекта опухоли. Лечебные мероприятия при различных типах опухолей различны, поэтому должны рассматриваться отдельно коллегиально. При гормональнонеактивных микроаденомах, не имеющих симптоматики, связанной с объемным воздействием опухоли, возможно динамическое наблюдение. При этом исключается надпочечниковая недостаточность при установке диагноза, производится биохимический анализ </w:t>
      </w:r>
      <w:r w:rsidRPr="008E57C2">
        <w:rPr>
          <w:sz w:val="28"/>
          <w:szCs w:val="28"/>
        </w:rPr>
        <w:lastRenderedPageBreak/>
        <w:t>крови с определением ПРЛ, ИФР-1, ТТГ, и затем 1 раз в 6 месяцев при макроаденоме и 1 раз в год – при микроаденоме. Пациентам, которые не подлежат хирургическому лечению, МРТ проводится через 6 месяцев при макроаденоме и через 1 год при микроаденоме. Если аденома не изменяется в размерах, то МРТ следует повторять изначально</w:t>
      </w:r>
      <w:r>
        <w:rPr>
          <w:sz w:val="28"/>
          <w:szCs w:val="28"/>
        </w:rPr>
        <w:t xml:space="preserve"> </w:t>
      </w:r>
      <w:r w:rsidRPr="008E57C2">
        <w:rPr>
          <w:sz w:val="28"/>
          <w:szCs w:val="28"/>
        </w:rPr>
        <w:t xml:space="preserve">1 раз в год при макроаденоме и каждые 1-2 года при микроаденоме. </w:t>
      </w:r>
    </w:p>
    <w:p w:rsidR="008E57C2" w:rsidRDefault="008E57C2" w:rsidP="00047B62">
      <w:pPr>
        <w:pStyle w:val="3"/>
        <w:shd w:val="clear" w:color="auto" w:fill="auto"/>
        <w:spacing w:line="418" w:lineRule="exact"/>
        <w:rPr>
          <w:sz w:val="28"/>
          <w:szCs w:val="28"/>
        </w:rPr>
      </w:pPr>
      <w:r w:rsidRPr="008E57C2">
        <w:rPr>
          <w:sz w:val="28"/>
          <w:szCs w:val="28"/>
        </w:rPr>
        <w:t xml:space="preserve">После 3 лет наблюдения при отсутствии отрицательной динамики период между МРТ сканированием постепенно увеличивается. Пациенты с микроаденомой не требуют динамического гормонального контроля при отсутствии клинических симптомов и динамики на МРТ. </w:t>
      </w:r>
    </w:p>
    <w:p w:rsidR="008E57C2" w:rsidRDefault="008E57C2" w:rsidP="00047B62">
      <w:pPr>
        <w:pStyle w:val="3"/>
        <w:shd w:val="clear" w:color="auto" w:fill="auto"/>
        <w:spacing w:line="418" w:lineRule="exact"/>
        <w:rPr>
          <w:sz w:val="28"/>
          <w:szCs w:val="28"/>
        </w:rPr>
      </w:pPr>
      <w:r w:rsidRPr="008E57C2">
        <w:rPr>
          <w:sz w:val="28"/>
          <w:szCs w:val="28"/>
        </w:rPr>
        <w:t>Медикаментозная терапия направлена на коррекцию питуитарных функций, и имеет заместительную цель. При умеренном увеличении ПРЛ может назначаться лечение агонистами допамина (каберголин, достинекс). Заместительная терапия проводится при выявлении гипофизарной недостаточности. В случае прогрессирования опухоли и при появлении масс-эффекта показано хирургическое лечение – транссфеноидальное эндоскопическое удаление опухоли. Гормональнонеактивные (нефункционирующие) аденомы гипофиза с наличием масс-эффекта (интра- или экстраселлярного) подлежат хирургическому лечению.</w:t>
      </w:r>
    </w:p>
    <w:p w:rsidR="008E57C2" w:rsidRDefault="008E57C2" w:rsidP="00047B62">
      <w:pPr>
        <w:pStyle w:val="3"/>
        <w:shd w:val="clear" w:color="auto" w:fill="auto"/>
        <w:spacing w:line="418" w:lineRule="exact"/>
        <w:rPr>
          <w:sz w:val="28"/>
          <w:szCs w:val="28"/>
        </w:rPr>
      </w:pPr>
    </w:p>
    <w:p w:rsidR="008E57C2" w:rsidRPr="008E57C2" w:rsidRDefault="008E57C2" w:rsidP="00047B62">
      <w:pPr>
        <w:pStyle w:val="3"/>
        <w:shd w:val="clear" w:color="auto" w:fill="auto"/>
        <w:spacing w:line="418" w:lineRule="exact"/>
        <w:rPr>
          <w:b/>
          <w:sz w:val="28"/>
          <w:szCs w:val="28"/>
        </w:rPr>
      </w:pPr>
      <w:r w:rsidRPr="008E57C2">
        <w:rPr>
          <w:b/>
          <w:sz w:val="28"/>
          <w:szCs w:val="28"/>
        </w:rPr>
        <w:t xml:space="preserve">Гормональноактивные опухоли. </w:t>
      </w:r>
    </w:p>
    <w:p w:rsidR="008E57C2" w:rsidRDefault="008E57C2" w:rsidP="00047B62">
      <w:pPr>
        <w:pStyle w:val="3"/>
        <w:shd w:val="clear" w:color="auto" w:fill="auto"/>
        <w:spacing w:line="418" w:lineRule="exact"/>
        <w:rPr>
          <w:sz w:val="28"/>
          <w:szCs w:val="28"/>
        </w:rPr>
      </w:pPr>
      <w:r w:rsidRPr="008E57C2">
        <w:rPr>
          <w:sz w:val="28"/>
          <w:szCs w:val="28"/>
        </w:rPr>
        <w:t xml:space="preserve">Пролактиномы. Диагноз гиперпролактинемии устанавливается на основании определения повышенного уровня ПРЛ. Повторное определение ПРЛ не требуется при соблюдении стандартных условий забора анализа и исключении ятрогенной и симптоматической гиперпролактинемии. Методом выбора в лечении пролактином является медикаментозный с использованием агонистов дофамина (каберголин, достинекс). Лечение направлено на нормализацию уровня ПРЛ, устранение связанных с ним клинических проявлений и уменьшение размеров опухоли. ПРЛ определяется 1 раз в месяц до выхода на поддерживающую дозу, затем 1 раз в квартал. При стойкой нормализации уровня ПРЛ возможна пробная отмена медикаментозной терапии после 2-х лет компенсации заболевания, с контролем ПРЛ 1 раз в полгода. При отсутствии отрицательной динамики рекомендовано проведение МРТ 1 раз в год, после 3 лет лечения при отсутствии отрицательной динамики период между МРТ </w:t>
      </w:r>
      <w:r w:rsidRPr="008E57C2">
        <w:rPr>
          <w:sz w:val="28"/>
          <w:szCs w:val="28"/>
        </w:rPr>
        <w:lastRenderedPageBreak/>
        <w:t>сканированием постепенно увеличивается. При постановке диагноза и в динамике требуется определение половых, тиреоидных гормонов, функции надпочечников, у детей и подростков – дополнительное определение ИФР-1 и ГР.</w:t>
      </w:r>
    </w:p>
    <w:p w:rsidR="008E57C2" w:rsidRDefault="008E57C2" w:rsidP="00047B62">
      <w:pPr>
        <w:pStyle w:val="3"/>
        <w:shd w:val="clear" w:color="auto" w:fill="auto"/>
        <w:spacing w:line="418" w:lineRule="exact"/>
        <w:rPr>
          <w:sz w:val="28"/>
          <w:szCs w:val="28"/>
        </w:rPr>
      </w:pPr>
    </w:p>
    <w:p w:rsidR="008E57C2" w:rsidRDefault="008E57C2" w:rsidP="00047B62">
      <w:pPr>
        <w:pStyle w:val="3"/>
        <w:shd w:val="clear" w:color="auto" w:fill="auto"/>
        <w:spacing w:line="418" w:lineRule="exact"/>
        <w:rPr>
          <w:sz w:val="28"/>
          <w:szCs w:val="28"/>
        </w:rPr>
      </w:pPr>
      <w:r w:rsidRPr="008E57C2">
        <w:rPr>
          <w:sz w:val="28"/>
          <w:szCs w:val="28"/>
        </w:rPr>
        <w:t>При неэффективности консервативной терапии, усугублении клинических проявлений (снижение остроты зрения, сужение полей зрения, появление глазодвигательных расстройств, появление или усугубление явлений пангипоитуитаризма, появление или усиление болевого синдрома), увеличении опухоли в размерах, либо кровоизлиянии в опухоль показано хирургическое лечение – транссфеноидальное эндоскопическое удаление пролактинсекретирующей аденомы гипофиза. Хирургическое лечение показано также пациентам с непереносимостью препаратов медикаментозной терапии. При злокачественном течении пролактином рекомендовано назначение темозоламида.</w:t>
      </w:r>
    </w:p>
    <w:p w:rsidR="008E57C2" w:rsidRDefault="008E57C2" w:rsidP="00047B62">
      <w:pPr>
        <w:pStyle w:val="3"/>
        <w:shd w:val="clear" w:color="auto" w:fill="auto"/>
        <w:spacing w:line="418" w:lineRule="exact"/>
        <w:rPr>
          <w:sz w:val="28"/>
          <w:szCs w:val="28"/>
        </w:rPr>
      </w:pPr>
    </w:p>
    <w:p w:rsidR="008E57C2" w:rsidRDefault="008E57C2" w:rsidP="00047B62">
      <w:pPr>
        <w:pStyle w:val="3"/>
        <w:shd w:val="clear" w:color="auto" w:fill="auto"/>
        <w:spacing w:line="418" w:lineRule="exact"/>
        <w:rPr>
          <w:sz w:val="28"/>
          <w:szCs w:val="28"/>
        </w:rPr>
      </w:pPr>
      <w:r w:rsidRPr="008E57C2">
        <w:rPr>
          <w:sz w:val="28"/>
          <w:szCs w:val="28"/>
        </w:rPr>
        <w:t xml:space="preserve">Соматотропиномы. </w:t>
      </w:r>
    </w:p>
    <w:p w:rsidR="008E57C2" w:rsidRDefault="008E57C2" w:rsidP="00047B62">
      <w:pPr>
        <w:pStyle w:val="3"/>
        <w:shd w:val="clear" w:color="auto" w:fill="auto"/>
        <w:spacing w:line="418" w:lineRule="exact"/>
        <w:rPr>
          <w:sz w:val="28"/>
          <w:szCs w:val="28"/>
        </w:rPr>
      </w:pPr>
      <w:r w:rsidRPr="008E57C2">
        <w:rPr>
          <w:sz w:val="28"/>
          <w:szCs w:val="28"/>
        </w:rPr>
        <w:t xml:space="preserve">Методом выбора в лечении соматотропином является хирургическое удаление опухоли, независимо от ее размеров. Препараты – аналоги соматостатина – могут назначаться в качестве предоперационной подготовки, при наличии противопоказаний к хирургическому лечению и при отсутствии компенсации после операции и лучевой терапии. Верификация диагноза – определение повышенных уровней ИФР-1, отсутствие супрессии ГР ниже 1 мкг/л (3 mIU/l) в ходе орального глюкозотолерантного теста (ОГТТ) с 75 гр. глюкозы. Базальная концентрация ГР менее 0,4 мкг/л и нормальные уровни ИФР-1 исключают диагноз акромегалии. Комплексное обследование при установке диагноза и в динамике включает ЭКГ, ЭХО-КГ, мониторинг АД, оценку функции дыхания, УЗИ внутренних органов и щитовидной железы, колоноскопию и ФГДС, осмотр молочных желез. Определяют ПРЛ, ФСГ, ЛГ, ТТГ, половые и тироидные гормоны, суточный кортизол, инсулин и гликированный гемоглобин (HbA1C). По показаниям необходимо проведение проб для уточнения наличия скрытой надпочечниковой недостаточности. Медикаментозная терапия. Аналоги соматостатина продленного действия – ланреотид – лечение начинают с 60 мг каждые 28 дней, титрация через 3 </w:t>
      </w:r>
      <w:r w:rsidRPr="008E57C2">
        <w:rPr>
          <w:sz w:val="28"/>
          <w:szCs w:val="28"/>
        </w:rPr>
        <w:lastRenderedPageBreak/>
        <w:t>месяца. Октреотид длительного высвобождения: лечение начинают 30 мг один раз в 28 дней. Аналоги соматостатина немедленного высвобождения: октреотид – 100-200 мкг инъекции 3 раза в день. Агонисты допамина: бромокриптин – начинают с 2,5 мг 2-3 раза в сутки, постепенная титрация дозы. Каберголин – начинают с 0,5 мг в неделю, затем постепенно титруют дозу до 1,5 – 3,5 мг в неделю (прием препарата через день и каждый день соответственно). Рекомендовано определение ИФР-1 и ГР 1 раз в 3 месяца до выхода на поддерживающую дозу, затем 2 раза в год.</w:t>
      </w:r>
    </w:p>
    <w:p w:rsidR="008E57C2" w:rsidRDefault="008E57C2" w:rsidP="00047B62">
      <w:pPr>
        <w:pStyle w:val="3"/>
        <w:shd w:val="clear" w:color="auto" w:fill="auto"/>
        <w:spacing w:line="418" w:lineRule="exact"/>
        <w:rPr>
          <w:sz w:val="28"/>
          <w:szCs w:val="28"/>
        </w:rPr>
      </w:pPr>
    </w:p>
    <w:p w:rsidR="008E57C2" w:rsidRDefault="008E57C2" w:rsidP="00047B62">
      <w:pPr>
        <w:pStyle w:val="3"/>
        <w:shd w:val="clear" w:color="auto" w:fill="auto"/>
        <w:spacing w:line="418" w:lineRule="exact"/>
        <w:rPr>
          <w:sz w:val="28"/>
          <w:szCs w:val="28"/>
        </w:rPr>
      </w:pPr>
      <w:r w:rsidRPr="008E57C2">
        <w:rPr>
          <w:sz w:val="28"/>
          <w:szCs w:val="28"/>
        </w:rPr>
        <w:t>Тиреотропиномы, кортикотропиномы и гонадотропиномы. Методом выбора является транссфеноидальное эндоскопическое удаление опухоли. Диагностические критерии тиреотропином: наличие аденомы гипофиза, зоба, признаки тиреотоксикоза при нормальном или увеличенном ТТГ, отсутствие супрессии ТТГ после Т3 супрессионного теста. Дополнительное методы обследования: определение секс гормон связывающий глобулин (СГСГ), супрессионные тесты с тиротропин рилизинггормоном (ТРГ) и Т3, снижение ТТГ при пробном лечении аналогами соматостатина. Лечение хирургическое; при его неэффективности – лучевая терапия и/или назначение аналогов соматостатина (ланреотид, октреотид), агонистов допамина (каберголин).</w:t>
      </w:r>
    </w:p>
    <w:p w:rsidR="008E57C2" w:rsidRDefault="008E57C2" w:rsidP="00047B62">
      <w:pPr>
        <w:pStyle w:val="3"/>
        <w:shd w:val="clear" w:color="auto" w:fill="auto"/>
        <w:spacing w:line="418" w:lineRule="exact"/>
        <w:rPr>
          <w:sz w:val="28"/>
          <w:szCs w:val="28"/>
        </w:rPr>
      </w:pPr>
    </w:p>
    <w:p w:rsidR="008E57C2" w:rsidRDefault="008E57C2" w:rsidP="00047B62">
      <w:pPr>
        <w:pStyle w:val="3"/>
        <w:shd w:val="clear" w:color="auto" w:fill="auto"/>
        <w:spacing w:line="418" w:lineRule="exact"/>
        <w:rPr>
          <w:sz w:val="28"/>
          <w:szCs w:val="28"/>
        </w:rPr>
      </w:pPr>
      <w:r w:rsidRPr="008E57C2">
        <w:rPr>
          <w:sz w:val="28"/>
          <w:szCs w:val="28"/>
        </w:rPr>
        <w:t xml:space="preserve">Аденокортикотропиномы (болезнь Иценко-Кушинга). Диагностические критерии: при подозрении на синдром Кушинга – обязательное эндокринологическое обследование. Рекомендовано подтверждение гиперсекреции глюкокортикоидных гормонов в ходе 2-х последовательных тестов из числа представленных ниже: определение свободного кортизола в моче за 24 часа; определение кортизола в слюне поздно ночью, суточного ритма секреции кортизола или ночного уровня кортизола; малая дексаметазоновая проба. Подтверждение гиперкортицизма гипофизарной локализации: ночное измерение соотношения АКТГ/кортизол: ночной кортизол &gt; 5 пмоль/л (&gt; 22 пг/мл); большая дексаметазоновая проба; МРТ/КТ гипофиза с контрастированием. Дополнительные обследования по показаниям, при не информативности основных тестов: УЗИ внутренних органов, КТ/МРТ надпочечников, грудной клетки, таза, рентгенография легких, сцинтиграфия надпочечников, биохимический анализ крови (К+ , </w:t>
      </w:r>
      <w:r w:rsidRPr="008E57C2">
        <w:rPr>
          <w:sz w:val="28"/>
          <w:szCs w:val="28"/>
        </w:rPr>
        <w:lastRenderedPageBreak/>
        <w:t>бикарбонаты), соотношение АКТГ из нижнего каменистого синуса/АКТГ плазмы более 1,4/1, остеоденситометрия. Обязательные тесты при установленном диагнозе: ОАК, биохимический анализ крови, HbA1С, гормональное исследование крови, ЭКГ, УЗИ сердца, остеоденситометрия. Лечение. Методом выбора является хирургическое удаление опухоли. При рецидиве – повторная операция. При неэффективности – лучевая терапия и/или медикаментозная терапия. Медикаментозная терапия: кетоконазол 200 мг × 2-4 раза в сутки, метопирон – 250 мг × 2 раза в сутки до 4 гр/сутки. Сопутствующая терапия: заместительная терапия при недостаточности других гипофизарных осей</w:t>
      </w:r>
      <w:r>
        <w:rPr>
          <w:sz w:val="28"/>
          <w:szCs w:val="28"/>
        </w:rPr>
        <w:t>.</w:t>
      </w:r>
    </w:p>
    <w:p w:rsidR="008E57C2" w:rsidRDefault="008E57C2" w:rsidP="00047B62">
      <w:pPr>
        <w:pStyle w:val="3"/>
        <w:shd w:val="clear" w:color="auto" w:fill="auto"/>
        <w:spacing w:line="418" w:lineRule="exact"/>
        <w:rPr>
          <w:sz w:val="28"/>
          <w:szCs w:val="28"/>
        </w:rPr>
      </w:pPr>
    </w:p>
    <w:p w:rsidR="008E57C2" w:rsidRDefault="008E57C2" w:rsidP="00047B62">
      <w:pPr>
        <w:pStyle w:val="3"/>
        <w:shd w:val="clear" w:color="auto" w:fill="auto"/>
        <w:spacing w:line="418" w:lineRule="exact"/>
        <w:rPr>
          <w:sz w:val="28"/>
          <w:szCs w:val="28"/>
        </w:rPr>
      </w:pPr>
      <w:r w:rsidRPr="008E57C2">
        <w:rPr>
          <w:b/>
          <w:sz w:val="28"/>
          <w:szCs w:val="28"/>
        </w:rPr>
        <w:t>Медикаментозная терапия</w:t>
      </w:r>
      <w:r w:rsidRPr="008E57C2">
        <w:rPr>
          <w:sz w:val="28"/>
          <w:szCs w:val="28"/>
        </w:rPr>
        <w:t>. Лекарственное лечение широко используется в комплексной терапии после нерадикальных операций. Также используется для коррекции гипопитуитаризма. Медикаментозная терапия является основным методом лечения при пролактиноме. Используются препараты – агонисты дофамина. При соматотропиноме медикаментозная терапия не является методом лечения первого выбора. Медикаментозное лечение рассматривается как компонент комбинированного лечения, либо как предоперационная подготовка. Применяется при противопоказании к хирургическому лечению. Используются аналоги соматостатина, агонисты дофамина (особенно эффективны при опухолях со смешанной секрецией гормона роста и пролактина) и антагонисты рецепторов гормона роста (ГР). При кортикотропиноме медикаментозная терапия используется как дополнение к хирургическому либо лучевому лечению, либо их комбинации.</w:t>
      </w:r>
    </w:p>
    <w:p w:rsidR="008E57C2" w:rsidRDefault="008E57C2" w:rsidP="00047B62">
      <w:pPr>
        <w:pStyle w:val="3"/>
        <w:shd w:val="clear" w:color="auto" w:fill="auto"/>
        <w:spacing w:line="418" w:lineRule="exact"/>
        <w:rPr>
          <w:sz w:val="28"/>
          <w:szCs w:val="28"/>
        </w:rPr>
      </w:pPr>
    </w:p>
    <w:p w:rsidR="008E57C2" w:rsidRDefault="008E57C2" w:rsidP="00047B62">
      <w:pPr>
        <w:pStyle w:val="3"/>
        <w:shd w:val="clear" w:color="auto" w:fill="auto"/>
        <w:spacing w:line="418" w:lineRule="exact"/>
        <w:rPr>
          <w:sz w:val="28"/>
          <w:szCs w:val="28"/>
        </w:rPr>
      </w:pPr>
      <w:r w:rsidRPr="008E57C2">
        <w:rPr>
          <w:sz w:val="28"/>
          <w:szCs w:val="28"/>
        </w:rPr>
        <w:t>Используются блокаторы стероидогенеза, производные кетоконазола. При тиреотропиноме медикаментозная терапия используется как дополнение к хирургическому либо лучевому лечению. Используются аналоги соматостатина, и агонисты дофамина (особенно эффективны при опухолях со смешанной секрецией ТТГ и пролактина).</w:t>
      </w:r>
    </w:p>
    <w:p w:rsidR="008E57C2" w:rsidRDefault="008E57C2" w:rsidP="00047B62">
      <w:pPr>
        <w:pStyle w:val="3"/>
        <w:shd w:val="clear" w:color="auto" w:fill="auto"/>
        <w:spacing w:line="418" w:lineRule="exact"/>
        <w:rPr>
          <w:sz w:val="28"/>
          <w:szCs w:val="28"/>
        </w:rPr>
      </w:pPr>
    </w:p>
    <w:p w:rsidR="008E57C2" w:rsidRDefault="008E57C2" w:rsidP="00047B62">
      <w:pPr>
        <w:pStyle w:val="3"/>
        <w:shd w:val="clear" w:color="auto" w:fill="auto"/>
        <w:spacing w:line="418" w:lineRule="exact"/>
        <w:rPr>
          <w:sz w:val="28"/>
          <w:szCs w:val="28"/>
        </w:rPr>
      </w:pPr>
      <w:r w:rsidRPr="008E57C2">
        <w:rPr>
          <w:b/>
          <w:sz w:val="28"/>
          <w:szCs w:val="28"/>
        </w:rPr>
        <w:t>Хирургическое лечение.</w:t>
      </w:r>
      <w:r w:rsidRPr="008E57C2">
        <w:rPr>
          <w:sz w:val="28"/>
          <w:szCs w:val="28"/>
        </w:rPr>
        <w:t xml:space="preserve"> Хирургическое лечение пациентов с аденомами гипофиза проводится только в специализированных нейрохирургических стационарах республиканского уровня. Задачами хирургического лечения </w:t>
      </w:r>
      <w:r w:rsidRPr="008E57C2">
        <w:rPr>
          <w:sz w:val="28"/>
          <w:szCs w:val="28"/>
        </w:rPr>
        <w:lastRenderedPageBreak/>
        <w:t>аденом гипофиза являются: улучшение качества жизни и выживаемости больных; ликвидация масс-эффекта и уменьшение связанных с ним клинических проявлений; сохранение или восстановление нормальной функции гипофиза; предупреждение рецидивирования опухолей. Дальнейшая тактика лечения (медикаментозная, лучевая терапия) зависит от гормональной активности опухоли и степени радикальности хирургического вмешательства. Методом выбора при хирургическом лечении аденом гипофиза является эндоскопическое транссфеноидальное удаление опухоли. Стандартный транссфеноидальный эндоскопический подход к турецкому седлу может быть осуществлен эндоназально или сублабиально. Сублабиальный доступ используется в педиатрической практике и при анатомически узких носовых ходах. Во всех остальных случаях используется эндоназальный коридор. Показания для хирургического лечения аденом гипофиза. Абсолютные показания определяются вне зависимости от гормональной активности опухоли: снижение остроты зрения и сужение его полей, обусловленные сдавлением опухолью зрительного перекреста и зрительных нервов; нарушение функции глазодвигательных нервов в связи со сдавлением их опухолью; нарушения ликворооттока, гидроцефалия и внутричерепная гипертензия, обусловленные внедрением опухоли в III желудочек; кровоизлияние в опухоль; ликворея, обусловленная одновременным разрушением опухолью диафрагмы и дна турецкого седла; отсутствие эффекта от проводимого консервативного лечения и лучевой терапии. Показаниями для хирургического лечения гормональноактивных аденом гипофиза вне зависимости от их размеров являются: все кортикотропиномы; соматотропиномы при наличии акромегалии;</w:t>
      </w:r>
    </w:p>
    <w:p w:rsidR="008E57C2" w:rsidRDefault="008E57C2" w:rsidP="00047B62">
      <w:pPr>
        <w:pStyle w:val="3"/>
        <w:shd w:val="clear" w:color="auto" w:fill="auto"/>
        <w:spacing w:line="418" w:lineRule="exact"/>
        <w:rPr>
          <w:sz w:val="28"/>
          <w:szCs w:val="28"/>
        </w:rPr>
      </w:pPr>
    </w:p>
    <w:p w:rsidR="008E57C2" w:rsidRDefault="008E57C2" w:rsidP="00047B62">
      <w:pPr>
        <w:pStyle w:val="3"/>
        <w:shd w:val="clear" w:color="auto" w:fill="auto"/>
        <w:spacing w:line="418" w:lineRule="exact"/>
        <w:rPr>
          <w:sz w:val="28"/>
          <w:szCs w:val="28"/>
        </w:rPr>
      </w:pPr>
      <w:r w:rsidRPr="008E57C2">
        <w:rPr>
          <w:sz w:val="28"/>
          <w:szCs w:val="28"/>
        </w:rPr>
        <w:t>пролактиномы при наличии клинических проявлений гиперпролактинемии на фоне отсутствия эффекта от терапии агонистами дофамина, либо при непереносимости медикаментозной терапии; тиреотропиномы – прогрессирующий тиреотоксикоз при отсутствии эффекта от консервативного лечения; гонадотропиномы – доказанная гиперсекреция гонадотропных гормонов, клинически приводящая к импотенции, или бесплодие (при желательной беременности).</w:t>
      </w:r>
    </w:p>
    <w:p w:rsidR="008E57C2" w:rsidRDefault="008E57C2" w:rsidP="00047B62">
      <w:pPr>
        <w:pStyle w:val="3"/>
        <w:shd w:val="clear" w:color="auto" w:fill="auto"/>
        <w:spacing w:line="418" w:lineRule="exact"/>
        <w:rPr>
          <w:sz w:val="28"/>
          <w:szCs w:val="28"/>
        </w:rPr>
      </w:pPr>
    </w:p>
    <w:p w:rsidR="0092119F" w:rsidRDefault="0092119F" w:rsidP="00047B62">
      <w:pPr>
        <w:pStyle w:val="3"/>
        <w:shd w:val="clear" w:color="auto" w:fill="auto"/>
        <w:spacing w:line="418" w:lineRule="exact"/>
        <w:rPr>
          <w:sz w:val="28"/>
          <w:szCs w:val="28"/>
        </w:rPr>
      </w:pPr>
      <w:r w:rsidRPr="0092119F">
        <w:rPr>
          <w:sz w:val="28"/>
          <w:szCs w:val="28"/>
        </w:rPr>
        <w:lastRenderedPageBreak/>
        <w:t>Предоперационная подготовка: назначение кортикостероидных препаратов в дозе от 8 до 16 мг (в пересчете на дексаметазон), 1 раз в сутки утром в течение 2 – 3 суток перед хирургическим вмешательством; коррекция общесоматических нарушений; непосредственно перед операцией производится катетеризация мочевого пузыря, эластическое бинтование нижних конечностей (при наличии варикозной болезни, всем пациентам старше 40 лет).</w:t>
      </w:r>
    </w:p>
    <w:p w:rsidR="0092119F" w:rsidRDefault="0092119F" w:rsidP="00047B62">
      <w:pPr>
        <w:pStyle w:val="3"/>
        <w:shd w:val="clear" w:color="auto" w:fill="auto"/>
        <w:spacing w:line="418" w:lineRule="exact"/>
        <w:rPr>
          <w:sz w:val="28"/>
          <w:szCs w:val="28"/>
        </w:rPr>
      </w:pPr>
    </w:p>
    <w:p w:rsidR="0092119F" w:rsidRDefault="0092119F" w:rsidP="00047B62">
      <w:pPr>
        <w:pStyle w:val="3"/>
        <w:shd w:val="clear" w:color="auto" w:fill="auto"/>
        <w:spacing w:line="418" w:lineRule="exact"/>
        <w:rPr>
          <w:sz w:val="28"/>
          <w:szCs w:val="28"/>
        </w:rPr>
      </w:pPr>
      <w:r w:rsidRPr="0092119F">
        <w:rPr>
          <w:sz w:val="28"/>
          <w:szCs w:val="28"/>
        </w:rPr>
        <w:t>Противопоказаниями к хирургическому лечению являются: некупируемая тяжесть состояния пациента; соматическая патология в стадии декомпенсации, не позволяющая обеспечить анестезиологическое пособие; наличие гнойно-воспалительных заболеваний с локализацией гнойных очагов в зоне предстоящих хирургических манипуляций – до излечения. Противопоказания для использования эндоскопического транссфеноидального доступа: выраженный параселлярный рост опухоли с инвазией ее в кавернозный синус (относительное противопоказание), выполняется частичное удаление опухоли с целью декомпрессии зрительных нервов; наличие узкой перемычки между супраселлярным и интраселлярным компонентами опухолевого узла (форма «гантели»); выраженный супраселлярный рост опухоли с прорастанием ее в III желудочек, и паренхиму мозга; воспалительный процесс в придаточных пазухах носа; анатомические особенности хирургического коридора: малое турецкое седло, патологическое медиальное смещение сонной артерии. Транскраниальные операции применяются при невозможности проведения транссфеноидального вмешательства. Используются субфронтальный, птериональный и трансбазальные доступы, а также их модификации.</w:t>
      </w:r>
    </w:p>
    <w:p w:rsidR="0092119F" w:rsidRDefault="0092119F" w:rsidP="00047B62">
      <w:pPr>
        <w:pStyle w:val="3"/>
        <w:shd w:val="clear" w:color="auto" w:fill="auto"/>
        <w:spacing w:line="418" w:lineRule="exact"/>
        <w:rPr>
          <w:sz w:val="28"/>
          <w:szCs w:val="28"/>
        </w:rPr>
      </w:pPr>
    </w:p>
    <w:p w:rsidR="0092119F" w:rsidRDefault="0092119F" w:rsidP="00047B62">
      <w:pPr>
        <w:pStyle w:val="3"/>
        <w:shd w:val="clear" w:color="auto" w:fill="auto"/>
        <w:spacing w:line="418" w:lineRule="exact"/>
        <w:rPr>
          <w:sz w:val="28"/>
          <w:szCs w:val="28"/>
        </w:rPr>
      </w:pPr>
      <w:r w:rsidRPr="0092119F">
        <w:rPr>
          <w:sz w:val="28"/>
          <w:szCs w:val="28"/>
        </w:rPr>
        <w:t>В ряде случаев возможно использование двухэтапных операций, и операций с применением комбинированных доступов (используются как эндоскопический транссфеноидальный, так и транскраниальный доступы). Показания для их использования определяет консилиум из нейрохирургов, в состав консилиума должны входить специалисты, владеющие как эндоскопическим, так и транскраниальным методами проведения операций.</w:t>
      </w:r>
    </w:p>
    <w:p w:rsidR="0092119F" w:rsidRDefault="0092119F" w:rsidP="00047B62">
      <w:pPr>
        <w:pStyle w:val="3"/>
        <w:shd w:val="clear" w:color="auto" w:fill="auto"/>
        <w:spacing w:line="418" w:lineRule="exact"/>
        <w:rPr>
          <w:sz w:val="28"/>
          <w:szCs w:val="28"/>
        </w:rPr>
      </w:pPr>
    </w:p>
    <w:p w:rsidR="0092119F" w:rsidRDefault="0092119F" w:rsidP="00047B62">
      <w:pPr>
        <w:pStyle w:val="3"/>
        <w:shd w:val="clear" w:color="auto" w:fill="auto"/>
        <w:spacing w:line="418" w:lineRule="exact"/>
        <w:rPr>
          <w:sz w:val="28"/>
          <w:szCs w:val="28"/>
        </w:rPr>
      </w:pPr>
    </w:p>
    <w:p w:rsidR="0092119F" w:rsidRDefault="0092119F" w:rsidP="00047B62">
      <w:pPr>
        <w:pStyle w:val="3"/>
        <w:shd w:val="clear" w:color="auto" w:fill="auto"/>
        <w:spacing w:line="418" w:lineRule="exact"/>
        <w:rPr>
          <w:sz w:val="28"/>
          <w:szCs w:val="28"/>
        </w:rPr>
      </w:pPr>
      <w:r w:rsidRPr="0092119F">
        <w:rPr>
          <w:b/>
          <w:sz w:val="28"/>
          <w:szCs w:val="28"/>
        </w:rPr>
        <w:lastRenderedPageBreak/>
        <w:t>Оценка радикальности удаления аденом гипофиза.</w:t>
      </w:r>
      <w:r w:rsidRPr="0092119F">
        <w:rPr>
          <w:sz w:val="28"/>
          <w:szCs w:val="28"/>
        </w:rPr>
        <w:t xml:space="preserve"> Степень радикальности выполненной операции оценивается по данным сравнения до- и послеоперационных МРТ (КТ), и сравнения данных гормонального статуса в до- и послеоперационном периоде. Критериями радикальности удаления опухолей гипофиза являются отсутствие на послеоперационных контрольных МРТ (КТ) исследованиях, проводимых в динамике, признаков опухолевого роста, и нормализация повышенных до операции уровней гормонов гипофиза. Послеоперационный гормональный контроль осуществляет</w:t>
      </w:r>
      <w:r>
        <w:rPr>
          <w:sz w:val="28"/>
          <w:szCs w:val="28"/>
        </w:rPr>
        <w:t xml:space="preserve">ся на 3-14 день после операции. </w:t>
      </w:r>
      <w:r w:rsidRPr="0092119F">
        <w:rPr>
          <w:sz w:val="28"/>
          <w:szCs w:val="28"/>
        </w:rPr>
        <w:t>Критерии клинико-биохимической ремиссии при акромегалии: отсутствие признаков активности заболевания; снижение уровня СТГ ниже 0,4 мкг/л (исследование должно проводится не ранее, чем через 4 месяца после операции, если пациент получал до операции лечение аналогами соматостатина); нормализация уровня ИФР-1 (соответственно полу и возрасту). 339.2. Критерии клинико-биохимической ремиссии при болезни ИценкоКушинга: снижение уровня кортизола ниже 50 нмоль/л (2 мкг/дл) (на 3-14 день после операции), нормализация суточного ритма секреции кортизола; снижение ночного уровня АКТГ ниже 20 пг/мл, и нормализация ритма секреции АКТГ; снижение до нормальных показателей в моче суточной экскреции свободного кортизола; адекватная реакция концентрации кортизола на тест с дексаметазоном. 339.3. Критерии клинико-биохимической ремиссии при пролактиномах: нормализация уровня пролактина в крови. отсутствие клинической картины гиперпролактинемии</w:t>
      </w:r>
      <w:r>
        <w:rPr>
          <w:sz w:val="28"/>
          <w:szCs w:val="28"/>
        </w:rPr>
        <w:t>.</w:t>
      </w:r>
    </w:p>
    <w:p w:rsidR="0092119F" w:rsidRDefault="0092119F" w:rsidP="00047B62">
      <w:pPr>
        <w:pStyle w:val="3"/>
        <w:shd w:val="clear" w:color="auto" w:fill="auto"/>
        <w:spacing w:line="418" w:lineRule="exact"/>
        <w:rPr>
          <w:sz w:val="28"/>
          <w:szCs w:val="28"/>
        </w:rPr>
      </w:pPr>
    </w:p>
    <w:p w:rsidR="0092119F" w:rsidRDefault="0092119F" w:rsidP="00047B62">
      <w:pPr>
        <w:pStyle w:val="3"/>
        <w:shd w:val="clear" w:color="auto" w:fill="auto"/>
        <w:spacing w:line="418" w:lineRule="exact"/>
        <w:rPr>
          <w:sz w:val="28"/>
          <w:szCs w:val="28"/>
        </w:rPr>
      </w:pPr>
      <w:r w:rsidRPr="0092119F">
        <w:rPr>
          <w:b/>
          <w:sz w:val="28"/>
          <w:szCs w:val="28"/>
        </w:rPr>
        <w:t>Лучевая терапия.</w:t>
      </w:r>
      <w:r w:rsidRPr="0092119F">
        <w:rPr>
          <w:sz w:val="28"/>
          <w:szCs w:val="28"/>
        </w:rPr>
        <w:t xml:space="preserve"> Классическая 3D конформная лучевая терапия аденом гипофиза может быть достаточно эффективной. Осуществляется на линейных ускорителях с использованием объемного планирования дозы, возможно с оптимизацией условий (IMRT). Используется классический режим фракционирования дозы РОД 1,8–2 Гр до СОД 50,4–54 Гр. Контурирование объемов облучения и нормальных структур проводится по данным МРТ ГМ с контрастным усилением, шаг исследования всего ГМ не более 3 мм, в области хиазма-гипофиз – 1 мм. В редких случаях при невозможности получения информации методом МРТ (наличие противопоказаний у пациента для выполнения МРТ: наличие металлических материалов после операции и др.), планирование может быть выполнено по данным КТ ГМ. Необходимо </w:t>
      </w:r>
      <w:r w:rsidRPr="0092119F">
        <w:rPr>
          <w:sz w:val="28"/>
          <w:szCs w:val="28"/>
        </w:rPr>
        <w:lastRenderedPageBreak/>
        <w:t>учитывать, что для реализации и проявления эффектов классической лучевой терапии опухолей гипофиза требуются многие годы. Так, например, при лечении акромегалии, уровень гормонов гипофиза до лечения может снижаться у 50 % пациентов в течении первых двух лет после</w:t>
      </w:r>
      <w:r>
        <w:rPr>
          <w:sz w:val="28"/>
          <w:szCs w:val="28"/>
        </w:rPr>
        <w:t xml:space="preserve"> </w:t>
      </w:r>
      <w:r w:rsidRPr="0092119F">
        <w:rPr>
          <w:sz w:val="28"/>
          <w:szCs w:val="28"/>
        </w:rPr>
        <w:t>лечения и у 70 % пациентов может продолжить снижаться в течении последующих 15 лет. 60 % пациентов с болезнью Кушинга достигают ремиссии в течение 18 месяцев после классической лучевой терапии, у 50 % пациентов с синдромом Нельсона уровень АКТГ нормализуется в период времени с медианой 9,5 лет, у 50 % пациентов, страдающих пролактиномой, уровень пролактина в плазме нормализуется в период времени с медианой 8 лет.</w:t>
      </w:r>
    </w:p>
    <w:p w:rsidR="0092119F" w:rsidRDefault="0092119F" w:rsidP="00047B62">
      <w:pPr>
        <w:pStyle w:val="3"/>
        <w:shd w:val="clear" w:color="auto" w:fill="auto"/>
        <w:spacing w:line="418" w:lineRule="exact"/>
        <w:rPr>
          <w:sz w:val="28"/>
          <w:szCs w:val="28"/>
        </w:rPr>
      </w:pPr>
    </w:p>
    <w:p w:rsidR="0092119F" w:rsidRDefault="0092119F" w:rsidP="00047B62">
      <w:pPr>
        <w:pStyle w:val="3"/>
        <w:shd w:val="clear" w:color="auto" w:fill="auto"/>
        <w:spacing w:line="418" w:lineRule="exact"/>
        <w:rPr>
          <w:sz w:val="28"/>
          <w:szCs w:val="28"/>
        </w:rPr>
      </w:pPr>
      <w:r w:rsidRPr="0092119F">
        <w:rPr>
          <w:b/>
          <w:sz w:val="28"/>
          <w:szCs w:val="28"/>
        </w:rPr>
        <w:t>Показания к назначению послеоперационной 3D конформной лучевой терапии опухолей гипофиза:</w:t>
      </w:r>
      <w:r w:rsidRPr="0092119F">
        <w:rPr>
          <w:sz w:val="28"/>
          <w:szCs w:val="28"/>
        </w:rPr>
        <w:t xml:space="preserve"> Неполная резекция опухоли; Подавление повторного роста и/или секреторной активности опухоли; Макроаденомы с масс-эффектом, обуславливающие компрессию хиазмы или вовлекающие в процесс кавернозн</w:t>
      </w:r>
      <w:r>
        <w:rPr>
          <w:sz w:val="28"/>
          <w:szCs w:val="28"/>
        </w:rPr>
        <w:t xml:space="preserve">ый синус; Рецидив опухоли. </w:t>
      </w:r>
      <w:r w:rsidRPr="0092119F">
        <w:rPr>
          <w:sz w:val="28"/>
          <w:szCs w:val="28"/>
        </w:rPr>
        <w:t>Противопоказания к назначению 3D конформной лучевой терапии: анатомическая близость дозо-лимитирующих структур, таких как хиазма, оптические нервы, гипоталамус. 340.2. Альтернативой при лечении опухолей гипофиза с определенными преимуществами в виде уменьшения частоты побочных эффектов классической лучевой терапии является стереотаксическая радиохирургия/лучевая терапия (SRS/SRT). Показания к стереотаксической радиохирургии: Решение больного и/или невозможность хирургического вмешательства; Неполная резекция; Подавление повторного роста и/или секреторной активности; Рецидив опухоли; Первичн</w:t>
      </w:r>
      <w:r>
        <w:rPr>
          <w:sz w:val="28"/>
          <w:szCs w:val="28"/>
        </w:rPr>
        <w:t xml:space="preserve">ое лечение в избранных случаях. </w:t>
      </w:r>
      <w:r w:rsidRPr="0092119F">
        <w:rPr>
          <w:sz w:val="28"/>
          <w:szCs w:val="28"/>
        </w:rPr>
        <w:t xml:space="preserve">Противопоказания: Выраженная неврологическая симптоматика; Состояние больного по шкале Карновского менее 70 баллов; Вовлечение в опухоль зрительных путей при имеющемся остаточном зрении; Объем опухоли более 20-22 см3 . Назначение дозы стереотаксической радиохирургии: средняя маргинальная доза находится в интервале 12-33 Гр, для гормоносекретирующих опухолей назначается более высокая доза. Требования к получению изображений для планирования стереотаксической радиохирургии такие же, как при планировании 3D конформной лучевой терапии (см. выше). Частоту эндокринологического ответа после проведения </w:t>
      </w:r>
      <w:r w:rsidRPr="0092119F">
        <w:rPr>
          <w:sz w:val="28"/>
          <w:szCs w:val="28"/>
        </w:rPr>
        <w:lastRenderedPageBreak/>
        <w:t>сеанса стереотаксической радиохирургии обычно трудно предсказать и наблюдается она обычно в течение 2 лет (от 3 мес. до 8 лет). Также после проведения сеанса стереотаксической радиохирургии отсутствует корреляция между объемом и ответом опухоли и эндокринологическим ответом.</w:t>
      </w:r>
    </w:p>
    <w:p w:rsidR="0092119F" w:rsidRDefault="0092119F" w:rsidP="00047B62">
      <w:pPr>
        <w:pStyle w:val="3"/>
        <w:shd w:val="clear" w:color="auto" w:fill="auto"/>
        <w:spacing w:line="418" w:lineRule="exact"/>
        <w:rPr>
          <w:sz w:val="28"/>
          <w:szCs w:val="28"/>
        </w:rPr>
      </w:pPr>
    </w:p>
    <w:p w:rsidR="0092119F" w:rsidRDefault="0092119F" w:rsidP="00047B62">
      <w:pPr>
        <w:pStyle w:val="3"/>
        <w:shd w:val="clear" w:color="auto" w:fill="auto"/>
        <w:spacing w:line="418" w:lineRule="exact"/>
        <w:rPr>
          <w:sz w:val="28"/>
          <w:szCs w:val="28"/>
        </w:rPr>
      </w:pPr>
      <w:r w:rsidRPr="0092119F">
        <w:rPr>
          <w:sz w:val="28"/>
          <w:szCs w:val="28"/>
        </w:rPr>
        <w:t>После применения лучевого метода лечения у более, чем 60 % пациентов с опухолями гипофиза развивается гипопитуитаризм в течение 5-10 лет, который требует гормонозамещающей терапии. Другими серьезными осложнениями облучения гипофиза могут быть зрительная нейропатия, радиационные повреждения височной доли, вторичные злокачественные опухоли головного мозга, особенно у пациентов с цереброваскулярными или органическими заболеваниями мозга. Учитывая потенциальные серьезные побочные эффекты каждого метода лечения и пределы их эффективности, выбор метода лечения у больных с опухолями гипофиза должен осуществляться индивидуально в результате совместной работы эндокринологов, нейрохирургов и радиационных онкологов при информировании пациентов обо всех потенциальных преимуществах и недостатках каждого из методов лечения.</w:t>
      </w:r>
    </w:p>
    <w:p w:rsidR="0092119F" w:rsidRDefault="0092119F" w:rsidP="00047B62">
      <w:pPr>
        <w:pStyle w:val="3"/>
        <w:shd w:val="clear" w:color="auto" w:fill="auto"/>
        <w:spacing w:line="418" w:lineRule="exact"/>
        <w:rPr>
          <w:sz w:val="28"/>
          <w:szCs w:val="28"/>
        </w:rPr>
      </w:pPr>
    </w:p>
    <w:p w:rsidR="0092119F" w:rsidRDefault="0092119F" w:rsidP="00047B62">
      <w:pPr>
        <w:pStyle w:val="3"/>
        <w:shd w:val="clear" w:color="auto" w:fill="auto"/>
        <w:spacing w:line="418" w:lineRule="exact"/>
        <w:rPr>
          <w:sz w:val="28"/>
          <w:szCs w:val="28"/>
        </w:rPr>
      </w:pPr>
      <w:r w:rsidRPr="0092119F">
        <w:rPr>
          <w:b/>
          <w:sz w:val="28"/>
          <w:szCs w:val="28"/>
        </w:rPr>
        <w:t>Наблюдение, сроки и объем обследования.</w:t>
      </w:r>
      <w:r w:rsidRPr="0092119F">
        <w:rPr>
          <w:sz w:val="28"/>
          <w:szCs w:val="28"/>
        </w:rPr>
        <w:t xml:space="preserve"> После хирургического, лучевого и комплексного лечения больные с аденомой гипофиза должны оставаться под постоянным наблюдением эндокринолога. Первый контрольный осмотр у нейрохирурга не позднее 6 мес. после хирургического лечения.</w:t>
      </w:r>
    </w:p>
    <w:p w:rsidR="0092119F" w:rsidRDefault="009211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92119F" w:rsidRDefault="0092119F" w:rsidP="00047B62">
      <w:pPr>
        <w:pStyle w:val="3"/>
        <w:shd w:val="clear" w:color="auto" w:fill="auto"/>
        <w:spacing w:line="418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>Список использованной литературы:</w:t>
      </w:r>
    </w:p>
    <w:p w:rsidR="0092119F" w:rsidRPr="0092119F" w:rsidRDefault="0092119F" w:rsidP="00047B62">
      <w:pPr>
        <w:pStyle w:val="3"/>
        <w:shd w:val="clear" w:color="auto" w:fill="auto"/>
        <w:spacing w:line="418" w:lineRule="exact"/>
        <w:rPr>
          <w:sz w:val="28"/>
          <w:szCs w:val="28"/>
        </w:rPr>
      </w:pPr>
      <w:r w:rsidRPr="0092119F">
        <w:rPr>
          <w:sz w:val="28"/>
          <w:szCs w:val="28"/>
        </w:rPr>
        <w:t xml:space="preserve">1. Аденомы гипофиза: клиника, диагностика, лечение [Текст] / Под ред. проф. Б.А. Кадашева. - М., 2007. - 368 с. </w:t>
      </w:r>
    </w:p>
    <w:p w:rsidR="0092119F" w:rsidRPr="0092119F" w:rsidRDefault="0092119F" w:rsidP="00047B62">
      <w:pPr>
        <w:pStyle w:val="3"/>
        <w:shd w:val="clear" w:color="auto" w:fill="auto"/>
        <w:spacing w:line="418" w:lineRule="exact"/>
        <w:rPr>
          <w:sz w:val="28"/>
          <w:szCs w:val="28"/>
        </w:rPr>
      </w:pPr>
      <w:r w:rsidRPr="0092119F">
        <w:rPr>
          <w:sz w:val="28"/>
          <w:szCs w:val="28"/>
        </w:rPr>
        <w:t xml:space="preserve">2. Калинин П.Л., Фомичев Д.В., Кадашев Б.А., с соавт. / Методика эндоскопической эндоназальной транссфеноидальной аденомэктомии. // Журнал вопросы нейpохиpуpгии им. академика Н.Н. Буpденко. – 2007. - № 4. – С. 42-45. </w:t>
      </w:r>
    </w:p>
    <w:p w:rsidR="0092119F" w:rsidRDefault="0092119F" w:rsidP="00047B62">
      <w:pPr>
        <w:pStyle w:val="3"/>
        <w:shd w:val="clear" w:color="auto" w:fill="auto"/>
        <w:spacing w:line="418" w:lineRule="exact"/>
        <w:rPr>
          <w:sz w:val="28"/>
          <w:szCs w:val="28"/>
        </w:rPr>
      </w:pPr>
      <w:r w:rsidRPr="0092119F">
        <w:rPr>
          <w:sz w:val="28"/>
          <w:szCs w:val="28"/>
        </w:rPr>
        <w:t>3. Калинин П.Л., Фомичев Д.В., Кутин М.А., с соавт. / Расширенные эндоскопические эндоназальные транссфеноидальные доступы в хирургии основания черепа. // Журнал вопросы нейpохиpуpгии им. академика Н.Н. Буpденко. – 2008. - № 4. – С. 47-49.</w:t>
      </w:r>
    </w:p>
    <w:p w:rsidR="0092119F" w:rsidRPr="0092119F" w:rsidRDefault="0092119F" w:rsidP="00047B62">
      <w:pPr>
        <w:pStyle w:val="3"/>
        <w:shd w:val="clear" w:color="auto" w:fill="auto"/>
        <w:spacing w:line="418" w:lineRule="exact"/>
        <w:rPr>
          <w:sz w:val="28"/>
          <w:szCs w:val="28"/>
        </w:rPr>
      </w:pPr>
      <w:r w:rsidRPr="0092119F">
        <w:rPr>
          <w:sz w:val="28"/>
          <w:szCs w:val="28"/>
          <w:lang w:val="en-US"/>
        </w:rPr>
        <w:t xml:space="preserve">4. Asa SL, Ezzat S. The Pathogenesis of Pituitary Tumors. Annual Review of Pathology: Mechanisms of Disease. </w:t>
      </w:r>
      <w:r w:rsidRPr="0092119F">
        <w:rPr>
          <w:sz w:val="28"/>
          <w:szCs w:val="28"/>
        </w:rPr>
        <w:t>2009;4(1):97-126. doi: 10.1146/annurev.pathol.4.110807.092259</w:t>
      </w:r>
    </w:p>
    <w:sectPr w:rsidR="0092119F" w:rsidRPr="0092119F">
      <w:type w:val="continuous"/>
      <w:pgSz w:w="11909" w:h="16838"/>
      <w:pgMar w:top="1305" w:right="1248" w:bottom="1305" w:left="12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E33" w:rsidRDefault="008F2E33">
      <w:r>
        <w:separator/>
      </w:r>
    </w:p>
  </w:endnote>
  <w:endnote w:type="continuationSeparator" w:id="0">
    <w:p w:rsidR="008F2E33" w:rsidRDefault="008F2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E33" w:rsidRDefault="008F2E33"/>
  </w:footnote>
  <w:footnote w:type="continuationSeparator" w:id="0">
    <w:p w:rsidR="008F2E33" w:rsidRDefault="008F2E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C12"/>
    <w:multiLevelType w:val="multilevel"/>
    <w:tmpl w:val="C7C2E1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4B4A12"/>
    <w:multiLevelType w:val="multilevel"/>
    <w:tmpl w:val="927657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A256D6"/>
    <w:multiLevelType w:val="multilevel"/>
    <w:tmpl w:val="488C7D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832A33"/>
    <w:multiLevelType w:val="multilevel"/>
    <w:tmpl w:val="309676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C806C8"/>
    <w:multiLevelType w:val="multilevel"/>
    <w:tmpl w:val="C37853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145E59"/>
    <w:multiLevelType w:val="multilevel"/>
    <w:tmpl w:val="A118AF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332F75"/>
    <w:multiLevelType w:val="multilevel"/>
    <w:tmpl w:val="BAA26776"/>
    <w:lvl w:ilvl="0">
      <w:start w:val="7"/>
      <w:numFmt w:val="upperRoman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DF2E64"/>
    <w:multiLevelType w:val="multilevel"/>
    <w:tmpl w:val="BE682D3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FEA343C"/>
    <w:multiLevelType w:val="multilevel"/>
    <w:tmpl w:val="5F3E4D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2BD0A29"/>
    <w:multiLevelType w:val="multilevel"/>
    <w:tmpl w:val="E70E8C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8B91D40"/>
    <w:multiLevelType w:val="multilevel"/>
    <w:tmpl w:val="B45A78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111233"/>
    <w:multiLevelType w:val="multilevel"/>
    <w:tmpl w:val="E7EE59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1F16270"/>
    <w:multiLevelType w:val="multilevel"/>
    <w:tmpl w:val="67FA73D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1F26AB9"/>
    <w:multiLevelType w:val="multilevel"/>
    <w:tmpl w:val="118EF0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3246693"/>
    <w:multiLevelType w:val="multilevel"/>
    <w:tmpl w:val="BF5849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9573A03"/>
    <w:multiLevelType w:val="multilevel"/>
    <w:tmpl w:val="AC6674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CE21B5E"/>
    <w:multiLevelType w:val="multilevel"/>
    <w:tmpl w:val="2B468B0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CEB5D3E"/>
    <w:multiLevelType w:val="multilevel"/>
    <w:tmpl w:val="CDC809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F3D775F"/>
    <w:multiLevelType w:val="multilevel"/>
    <w:tmpl w:val="A46A0B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4B0704F"/>
    <w:multiLevelType w:val="multilevel"/>
    <w:tmpl w:val="988236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DDB4D56"/>
    <w:multiLevelType w:val="multilevel"/>
    <w:tmpl w:val="3BE678AC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DF8200C"/>
    <w:multiLevelType w:val="multilevel"/>
    <w:tmpl w:val="68A031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05B2447"/>
    <w:multiLevelType w:val="multilevel"/>
    <w:tmpl w:val="EB8E4D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1FD4396"/>
    <w:multiLevelType w:val="multilevel"/>
    <w:tmpl w:val="367471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6CC5002"/>
    <w:multiLevelType w:val="multilevel"/>
    <w:tmpl w:val="37004F0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6F905C4"/>
    <w:multiLevelType w:val="multilevel"/>
    <w:tmpl w:val="C3508C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7C9389B"/>
    <w:multiLevelType w:val="multilevel"/>
    <w:tmpl w:val="A7FE39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D4A635A"/>
    <w:multiLevelType w:val="multilevel"/>
    <w:tmpl w:val="61BAAB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425B19"/>
    <w:multiLevelType w:val="multilevel"/>
    <w:tmpl w:val="0B9498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6EA1D2F"/>
    <w:multiLevelType w:val="multilevel"/>
    <w:tmpl w:val="B6A42E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82E218F"/>
    <w:multiLevelType w:val="multilevel"/>
    <w:tmpl w:val="3528B2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8B27B6C"/>
    <w:multiLevelType w:val="multilevel"/>
    <w:tmpl w:val="4FBEC6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D334117"/>
    <w:multiLevelType w:val="multilevel"/>
    <w:tmpl w:val="7FD218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10C4883"/>
    <w:multiLevelType w:val="multilevel"/>
    <w:tmpl w:val="2E3AC8C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2CC785C"/>
    <w:multiLevelType w:val="multilevel"/>
    <w:tmpl w:val="710662DC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4B12F43"/>
    <w:multiLevelType w:val="multilevel"/>
    <w:tmpl w:val="9DB25C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7207FE4"/>
    <w:multiLevelType w:val="multilevel"/>
    <w:tmpl w:val="2E9C91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950731C"/>
    <w:multiLevelType w:val="multilevel"/>
    <w:tmpl w:val="9F7018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AEF33AC"/>
    <w:multiLevelType w:val="multilevel"/>
    <w:tmpl w:val="329047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CD610CB"/>
    <w:multiLevelType w:val="multilevel"/>
    <w:tmpl w:val="DF2072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D385F01"/>
    <w:multiLevelType w:val="multilevel"/>
    <w:tmpl w:val="08B695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D726DF0"/>
    <w:multiLevelType w:val="multilevel"/>
    <w:tmpl w:val="BD3664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F2C311D"/>
    <w:multiLevelType w:val="multilevel"/>
    <w:tmpl w:val="D2A24D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FCA78D3"/>
    <w:multiLevelType w:val="multilevel"/>
    <w:tmpl w:val="084233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0BD450F"/>
    <w:multiLevelType w:val="multilevel"/>
    <w:tmpl w:val="29A02C8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2C53EF9"/>
    <w:multiLevelType w:val="multilevel"/>
    <w:tmpl w:val="4B7666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3C6401A"/>
    <w:multiLevelType w:val="multilevel"/>
    <w:tmpl w:val="E88CC8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5197F9A"/>
    <w:multiLevelType w:val="multilevel"/>
    <w:tmpl w:val="04BAC6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5882765"/>
    <w:multiLevelType w:val="multilevel"/>
    <w:tmpl w:val="1E7272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5E0646F"/>
    <w:multiLevelType w:val="multilevel"/>
    <w:tmpl w:val="95B6F8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75D6A8B"/>
    <w:multiLevelType w:val="multilevel"/>
    <w:tmpl w:val="5B04FA60"/>
    <w:lvl w:ilvl="0">
      <w:start w:val="8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ADC2041"/>
    <w:multiLevelType w:val="multilevel"/>
    <w:tmpl w:val="5094C1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BFB2BD3"/>
    <w:multiLevelType w:val="multilevel"/>
    <w:tmpl w:val="EEF4AE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C812469"/>
    <w:multiLevelType w:val="multilevel"/>
    <w:tmpl w:val="EF4E1B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7D38138C"/>
    <w:multiLevelType w:val="multilevel"/>
    <w:tmpl w:val="34B697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4"/>
  </w:num>
  <w:num w:numId="3">
    <w:abstractNumId w:val="44"/>
  </w:num>
  <w:num w:numId="4">
    <w:abstractNumId w:val="13"/>
  </w:num>
  <w:num w:numId="5">
    <w:abstractNumId w:val="34"/>
  </w:num>
  <w:num w:numId="6">
    <w:abstractNumId w:val="8"/>
  </w:num>
  <w:num w:numId="7">
    <w:abstractNumId w:val="21"/>
  </w:num>
  <w:num w:numId="8">
    <w:abstractNumId w:val="30"/>
  </w:num>
  <w:num w:numId="9">
    <w:abstractNumId w:val="28"/>
  </w:num>
  <w:num w:numId="10">
    <w:abstractNumId w:val="42"/>
  </w:num>
  <w:num w:numId="11">
    <w:abstractNumId w:val="29"/>
  </w:num>
  <w:num w:numId="12">
    <w:abstractNumId w:val="2"/>
  </w:num>
  <w:num w:numId="13">
    <w:abstractNumId w:val="12"/>
  </w:num>
  <w:num w:numId="14">
    <w:abstractNumId w:val="15"/>
  </w:num>
  <w:num w:numId="15">
    <w:abstractNumId w:val="11"/>
  </w:num>
  <w:num w:numId="16">
    <w:abstractNumId w:val="6"/>
  </w:num>
  <w:num w:numId="17">
    <w:abstractNumId w:val="20"/>
  </w:num>
  <w:num w:numId="18">
    <w:abstractNumId w:val="33"/>
  </w:num>
  <w:num w:numId="19">
    <w:abstractNumId w:val="24"/>
  </w:num>
  <w:num w:numId="20">
    <w:abstractNumId w:val="43"/>
  </w:num>
  <w:num w:numId="21">
    <w:abstractNumId w:val="32"/>
  </w:num>
  <w:num w:numId="22">
    <w:abstractNumId w:val="7"/>
  </w:num>
  <w:num w:numId="23">
    <w:abstractNumId w:val="47"/>
  </w:num>
  <w:num w:numId="24">
    <w:abstractNumId w:val="50"/>
  </w:num>
  <w:num w:numId="25">
    <w:abstractNumId w:val="41"/>
  </w:num>
  <w:num w:numId="26">
    <w:abstractNumId w:val="54"/>
  </w:num>
  <w:num w:numId="27">
    <w:abstractNumId w:val="0"/>
  </w:num>
  <w:num w:numId="28">
    <w:abstractNumId w:val="35"/>
  </w:num>
  <w:num w:numId="29">
    <w:abstractNumId w:val="48"/>
  </w:num>
  <w:num w:numId="30">
    <w:abstractNumId w:val="9"/>
  </w:num>
  <w:num w:numId="31">
    <w:abstractNumId w:val="17"/>
  </w:num>
  <w:num w:numId="32">
    <w:abstractNumId w:val="45"/>
  </w:num>
  <w:num w:numId="33">
    <w:abstractNumId w:val="19"/>
  </w:num>
  <w:num w:numId="34">
    <w:abstractNumId w:val="38"/>
  </w:num>
  <w:num w:numId="35">
    <w:abstractNumId w:val="3"/>
  </w:num>
  <w:num w:numId="36">
    <w:abstractNumId w:val="14"/>
  </w:num>
  <w:num w:numId="37">
    <w:abstractNumId w:val="25"/>
  </w:num>
  <w:num w:numId="38">
    <w:abstractNumId w:val="10"/>
  </w:num>
  <w:num w:numId="39">
    <w:abstractNumId w:val="49"/>
  </w:num>
  <w:num w:numId="40">
    <w:abstractNumId w:val="1"/>
  </w:num>
  <w:num w:numId="41">
    <w:abstractNumId w:val="26"/>
  </w:num>
  <w:num w:numId="42">
    <w:abstractNumId w:val="23"/>
  </w:num>
  <w:num w:numId="43">
    <w:abstractNumId w:val="39"/>
  </w:num>
  <w:num w:numId="44">
    <w:abstractNumId w:val="22"/>
  </w:num>
  <w:num w:numId="45">
    <w:abstractNumId w:val="36"/>
  </w:num>
  <w:num w:numId="46">
    <w:abstractNumId w:val="52"/>
  </w:num>
  <w:num w:numId="47">
    <w:abstractNumId w:val="53"/>
  </w:num>
  <w:num w:numId="48">
    <w:abstractNumId w:val="31"/>
  </w:num>
  <w:num w:numId="49">
    <w:abstractNumId w:val="46"/>
  </w:num>
  <w:num w:numId="50">
    <w:abstractNumId w:val="37"/>
  </w:num>
  <w:num w:numId="51">
    <w:abstractNumId w:val="40"/>
  </w:num>
  <w:num w:numId="52">
    <w:abstractNumId w:val="18"/>
  </w:num>
  <w:num w:numId="53">
    <w:abstractNumId w:val="51"/>
  </w:num>
  <w:num w:numId="54">
    <w:abstractNumId w:val="5"/>
  </w:num>
  <w:num w:numId="55">
    <w:abstractNumId w:val="2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07"/>
    <w:rsid w:val="00047B62"/>
    <w:rsid w:val="005776A7"/>
    <w:rsid w:val="008E57C2"/>
    <w:rsid w:val="008F2E33"/>
    <w:rsid w:val="0092119F"/>
    <w:rsid w:val="00D374CF"/>
    <w:rsid w:val="00E8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72734-8945-4763-B1CF-086A3441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atang225pt-4pt">
    <w:name w:val="Основной текст + Batang;22;5 pt;Курсив;Интервал -4 pt"/>
    <w:basedOn w:val="a4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90"/>
      <w:w w:val="100"/>
      <w:position w:val="0"/>
      <w:sz w:val="45"/>
      <w:szCs w:val="45"/>
      <w:u w:val="none"/>
    </w:rPr>
  </w:style>
  <w:style w:type="character" w:customStyle="1" w:styleId="Batang10pt">
    <w:name w:val="Основной текст + Batang;10 pt"/>
    <w:basedOn w:val="a4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2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a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ab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7pt">
    <w:name w:val="Основной текст + 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a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9"/>
      <w:szCs w:val="29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155pt">
    <w:name w:val="Основной текст + 15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Batang4pt">
    <w:name w:val="Основной текст + Batang;4 pt"/>
    <w:basedOn w:val="a4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Batang4pt0">
    <w:name w:val="Основной текст + Batang;4 pt;Курсив"/>
    <w:basedOn w:val="a4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Batang4pt1">
    <w:name w:val="Основной текст + Batang;4 pt"/>
    <w:basedOn w:val="a4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05pt0">
    <w:name w:val="Основной текст + 10;5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105pt1">
    <w:name w:val="Основной текст + 10;5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6135pt">
    <w:name w:val="Основной текст (6) + 13;5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6CordiaUPC27pt">
    <w:name w:val="Основной текст (6) + CordiaUPC;27 pt"/>
    <w:basedOn w:val="6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/>
    </w:rPr>
  </w:style>
  <w:style w:type="character" w:customStyle="1" w:styleId="8pt">
    <w:name w:val="Основной текст + 8 pt;Полужирный;Малые прописные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11pt0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05pt2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d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15pt">
    <w:name w:val="Заголовок №3 + 11;5 pt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60ptExact">
    <w:name w:val="Основной текст (6) + Интервал 0 pt Exac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e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f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1pt1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0ptExact0">
    <w:name w:val="Основной текст (6) + Интервал 0 pt Exac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611pt">
    <w:name w:val="Основной текст (6) + 11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120" w:after="120" w:line="269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120" w:line="26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60" w:after="54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0" w:after="240" w:line="0" w:lineRule="atLeast"/>
      <w:jc w:val="center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840" w:line="0" w:lineRule="atLeast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9"/>
      <w:szCs w:val="29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580" w:after="624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180" w:after="4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3560</Words>
  <Characters>20295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Гасымлы Ильхам Джамил оглы</dc:creator>
  <cp:lastModifiedBy>Пынько Константин Викторович</cp:lastModifiedBy>
  <cp:revision>3</cp:revision>
  <dcterms:created xsi:type="dcterms:W3CDTF">2022-09-07T12:42:00Z</dcterms:created>
  <dcterms:modified xsi:type="dcterms:W3CDTF">2022-09-08T11:19:00Z</dcterms:modified>
</cp:coreProperties>
</file>