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4710" w14:textId="77777777" w:rsidR="00B74E05" w:rsidRDefault="00B74E05" w:rsidP="00B74E05"/>
    <w:p w14:paraId="0F1AFB5F" w14:textId="54313AB9" w:rsidR="00B74E05" w:rsidRPr="001F1976" w:rsidRDefault="00B74E05" w:rsidP="00B74E05">
      <w:pPr>
        <w:jc w:val="center"/>
        <w:rPr>
          <w:szCs w:val="24"/>
        </w:rPr>
      </w:pPr>
      <w:r w:rsidRPr="001F1976">
        <w:rPr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1F1976">
        <w:rPr>
          <w:szCs w:val="24"/>
        </w:rPr>
        <w:t>В.Ф.Войно</w:t>
      </w:r>
      <w:proofErr w:type="spellEnd"/>
      <w:r w:rsidRPr="001F1976">
        <w:rPr>
          <w:szCs w:val="24"/>
        </w:rPr>
        <w:t>-Ясенецкого" Министерства здравоохранения Российской Федерации</w:t>
      </w:r>
    </w:p>
    <w:p w14:paraId="192A14BA" w14:textId="7FA6AA5D" w:rsidR="00B74E05" w:rsidRPr="001F1976" w:rsidRDefault="00B74E05" w:rsidP="00B74E05">
      <w:pPr>
        <w:jc w:val="center"/>
        <w:rPr>
          <w:szCs w:val="24"/>
        </w:rPr>
      </w:pPr>
      <w:r w:rsidRPr="001F1976">
        <w:rPr>
          <w:szCs w:val="24"/>
        </w:rPr>
        <w:t>Кафедра терапии ИПО</w:t>
      </w:r>
    </w:p>
    <w:p w14:paraId="702B0695" w14:textId="77777777" w:rsidR="00B74E05" w:rsidRPr="001F1976" w:rsidRDefault="00B74E05" w:rsidP="00B74E05">
      <w:pPr>
        <w:rPr>
          <w:szCs w:val="24"/>
        </w:rPr>
      </w:pPr>
    </w:p>
    <w:p w14:paraId="7E69D34C" w14:textId="0870F31B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Заведующий кафедрой: </w:t>
      </w:r>
    </w:p>
    <w:p w14:paraId="3CDBFF7F" w14:textId="77777777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д.м.н., профессор </w:t>
      </w:r>
      <w:proofErr w:type="spellStart"/>
      <w:r w:rsidRPr="001F1976">
        <w:rPr>
          <w:szCs w:val="24"/>
        </w:rPr>
        <w:t>Гринштейн</w:t>
      </w:r>
      <w:proofErr w:type="spellEnd"/>
      <w:r w:rsidRPr="001F1976">
        <w:rPr>
          <w:szCs w:val="24"/>
        </w:rPr>
        <w:t xml:space="preserve"> Юрий Исаевич </w:t>
      </w:r>
    </w:p>
    <w:p w14:paraId="01D108E8" w14:textId="77777777" w:rsidR="00B74E05" w:rsidRPr="001F1976" w:rsidRDefault="00B74E05" w:rsidP="00B74E05">
      <w:pPr>
        <w:rPr>
          <w:szCs w:val="24"/>
        </w:rPr>
      </w:pPr>
    </w:p>
    <w:p w14:paraId="3FAC008E" w14:textId="77777777" w:rsidR="00B74E05" w:rsidRPr="001F1976" w:rsidRDefault="00B74E05" w:rsidP="00B74E05">
      <w:pPr>
        <w:rPr>
          <w:szCs w:val="24"/>
        </w:rPr>
      </w:pPr>
    </w:p>
    <w:p w14:paraId="02161D08" w14:textId="77777777" w:rsidR="00B74E05" w:rsidRPr="001F1976" w:rsidRDefault="00B74E05" w:rsidP="00B74E05">
      <w:pPr>
        <w:rPr>
          <w:szCs w:val="24"/>
        </w:rPr>
      </w:pPr>
    </w:p>
    <w:p w14:paraId="5EE592C3" w14:textId="542FA75A" w:rsidR="00B74E05" w:rsidRPr="001F1976" w:rsidRDefault="00B74E05" w:rsidP="00B74E05">
      <w:pPr>
        <w:jc w:val="center"/>
        <w:rPr>
          <w:szCs w:val="24"/>
        </w:rPr>
      </w:pPr>
      <w:r w:rsidRPr="001F1976">
        <w:rPr>
          <w:szCs w:val="24"/>
        </w:rPr>
        <w:t>РЕФЕРАТ</w:t>
      </w:r>
    </w:p>
    <w:p w14:paraId="283C24B3" w14:textId="43340DF9" w:rsidR="00B74E05" w:rsidRPr="001F1976" w:rsidRDefault="00B74E05" w:rsidP="00B74E05">
      <w:pPr>
        <w:jc w:val="center"/>
        <w:rPr>
          <w:szCs w:val="24"/>
        </w:rPr>
      </w:pPr>
      <w:r w:rsidRPr="001F1976">
        <w:rPr>
          <w:szCs w:val="24"/>
        </w:rPr>
        <w:t>на тему</w:t>
      </w:r>
    </w:p>
    <w:p w14:paraId="2658A30C" w14:textId="3F08E0F9" w:rsidR="00B74E05" w:rsidRPr="001F1976" w:rsidRDefault="00B74E05" w:rsidP="00B74E05">
      <w:pPr>
        <w:jc w:val="center"/>
        <w:rPr>
          <w:szCs w:val="24"/>
        </w:rPr>
      </w:pPr>
      <w:r w:rsidRPr="001F1976">
        <w:rPr>
          <w:szCs w:val="24"/>
        </w:rPr>
        <w:t>«Профилактика и лечение псевдомембранозного колита»</w:t>
      </w:r>
    </w:p>
    <w:p w14:paraId="0C0F5F4F" w14:textId="77777777" w:rsidR="00B74E05" w:rsidRPr="001F1976" w:rsidRDefault="00B74E05" w:rsidP="00B74E05">
      <w:pPr>
        <w:rPr>
          <w:szCs w:val="24"/>
        </w:rPr>
      </w:pPr>
    </w:p>
    <w:p w14:paraId="4B57B5E1" w14:textId="0427BA87" w:rsidR="00B74E05" w:rsidRDefault="00B74E05" w:rsidP="00B74E05">
      <w:pPr>
        <w:rPr>
          <w:szCs w:val="24"/>
        </w:rPr>
      </w:pPr>
    </w:p>
    <w:p w14:paraId="032B6D44" w14:textId="340B813A" w:rsidR="001F1976" w:rsidRDefault="001F1976" w:rsidP="00B74E05">
      <w:pPr>
        <w:rPr>
          <w:szCs w:val="24"/>
        </w:rPr>
      </w:pPr>
    </w:p>
    <w:p w14:paraId="38695867" w14:textId="77777777" w:rsidR="001F1976" w:rsidRPr="001F1976" w:rsidRDefault="001F1976" w:rsidP="00B74E05">
      <w:pPr>
        <w:rPr>
          <w:szCs w:val="24"/>
        </w:rPr>
      </w:pPr>
    </w:p>
    <w:p w14:paraId="3173C9CB" w14:textId="44C81844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Выполнил: </w:t>
      </w:r>
    </w:p>
    <w:p w14:paraId="421140B2" w14:textId="18D653BF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ординатор </w:t>
      </w:r>
      <w:r w:rsidR="001F1976" w:rsidRPr="001F1976">
        <w:rPr>
          <w:szCs w:val="24"/>
        </w:rPr>
        <w:t>1 года 110 группы</w:t>
      </w:r>
    </w:p>
    <w:p w14:paraId="2AEBBF3D" w14:textId="77777777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кафедры терапии ИПО </w:t>
      </w:r>
    </w:p>
    <w:p w14:paraId="31144115" w14:textId="2FE777C0" w:rsidR="00B74E05" w:rsidRPr="001F1976" w:rsidRDefault="001F1976" w:rsidP="00B74E05">
      <w:pPr>
        <w:jc w:val="right"/>
        <w:rPr>
          <w:szCs w:val="24"/>
        </w:rPr>
      </w:pPr>
      <w:r w:rsidRPr="001F1976">
        <w:rPr>
          <w:szCs w:val="24"/>
        </w:rPr>
        <w:t>Червякова Алена Викторовна</w:t>
      </w:r>
    </w:p>
    <w:p w14:paraId="47603D20" w14:textId="77777777" w:rsidR="001F1976" w:rsidRPr="001F1976" w:rsidRDefault="001F1976" w:rsidP="00B74E05">
      <w:pPr>
        <w:jc w:val="right"/>
        <w:rPr>
          <w:szCs w:val="24"/>
        </w:rPr>
      </w:pPr>
    </w:p>
    <w:p w14:paraId="711185C3" w14:textId="715790F0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Проверил: </w:t>
      </w:r>
    </w:p>
    <w:p w14:paraId="48458073" w14:textId="77777777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Профессор терапии ИПО </w:t>
      </w:r>
    </w:p>
    <w:p w14:paraId="2D5DAA4C" w14:textId="77777777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д.м.н., профессор </w:t>
      </w:r>
    </w:p>
    <w:p w14:paraId="7D5AFC5F" w14:textId="77777777" w:rsidR="00B74E05" w:rsidRPr="001F1976" w:rsidRDefault="00B74E05" w:rsidP="00B74E05">
      <w:pPr>
        <w:jc w:val="right"/>
        <w:rPr>
          <w:szCs w:val="24"/>
        </w:rPr>
      </w:pPr>
      <w:r w:rsidRPr="001F1976">
        <w:rPr>
          <w:szCs w:val="24"/>
        </w:rPr>
        <w:t xml:space="preserve">Грищенко Елена Георгиевна </w:t>
      </w:r>
    </w:p>
    <w:p w14:paraId="5896037D" w14:textId="77777777" w:rsidR="00B74E05" w:rsidRPr="001F1976" w:rsidRDefault="00B74E05" w:rsidP="00B74E05">
      <w:pPr>
        <w:rPr>
          <w:szCs w:val="24"/>
        </w:rPr>
      </w:pPr>
    </w:p>
    <w:p w14:paraId="30F1E1D2" w14:textId="77777777" w:rsidR="00B74E05" w:rsidRPr="001F1976" w:rsidRDefault="00B74E05" w:rsidP="00B74E05">
      <w:pPr>
        <w:rPr>
          <w:szCs w:val="24"/>
        </w:rPr>
      </w:pPr>
    </w:p>
    <w:p w14:paraId="6AFA1DB7" w14:textId="77777777" w:rsidR="00B74E05" w:rsidRPr="001F1976" w:rsidRDefault="00B74E05" w:rsidP="00B74E05">
      <w:pPr>
        <w:rPr>
          <w:szCs w:val="24"/>
        </w:rPr>
      </w:pPr>
    </w:p>
    <w:p w14:paraId="3E60B216" w14:textId="5E6B5D23" w:rsidR="00B74E05" w:rsidRDefault="00B74E05" w:rsidP="00B74E05">
      <w:pPr>
        <w:rPr>
          <w:szCs w:val="24"/>
        </w:rPr>
      </w:pPr>
    </w:p>
    <w:p w14:paraId="338175F6" w14:textId="08973E5B" w:rsidR="001F1976" w:rsidRDefault="001F1976" w:rsidP="00B74E05">
      <w:pPr>
        <w:rPr>
          <w:szCs w:val="24"/>
        </w:rPr>
      </w:pPr>
    </w:p>
    <w:p w14:paraId="2D3FD053" w14:textId="77777777" w:rsidR="001F1976" w:rsidRPr="001F1976" w:rsidRDefault="001F1976" w:rsidP="00B74E05">
      <w:pPr>
        <w:rPr>
          <w:szCs w:val="24"/>
        </w:rPr>
      </w:pPr>
    </w:p>
    <w:p w14:paraId="2690D5C1" w14:textId="5EA800BE" w:rsidR="00B74E05" w:rsidRPr="001F1976" w:rsidRDefault="00B74E05" w:rsidP="00B74E05">
      <w:pPr>
        <w:jc w:val="center"/>
        <w:rPr>
          <w:rFonts w:ascii="Calibri" w:hAnsi="Calibri" w:cs="Calibri"/>
          <w:szCs w:val="24"/>
        </w:rPr>
      </w:pPr>
      <w:r w:rsidRPr="001F1976">
        <w:rPr>
          <w:szCs w:val="24"/>
        </w:rPr>
        <w:t>Красноярск, 202</w:t>
      </w:r>
      <w:r w:rsidR="001F1976">
        <w:rPr>
          <w:szCs w:val="24"/>
        </w:rPr>
        <w:t>2</w:t>
      </w:r>
      <w:r w:rsidRPr="001F1976">
        <w:rPr>
          <w:szCs w:val="24"/>
        </w:rPr>
        <w:t xml:space="preserve"> </w:t>
      </w:r>
    </w:p>
    <w:sdt>
      <w:sdtPr>
        <w:rPr>
          <w:rFonts w:ascii="Times New Roman" w:eastAsiaTheme="minorHAnsi" w:hAnsi="Times New Roman" w:cstheme="minorBidi"/>
          <w:color w:val="000000" w:themeColor="text1"/>
          <w:kern w:val="2"/>
          <w:sz w:val="24"/>
          <w:szCs w:val="22"/>
          <w:lang w:eastAsia="en-US"/>
          <w14:ligatures w14:val="standardContextual"/>
        </w:rPr>
        <w:id w:val="1076561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ED9855" w14:textId="64E4296B" w:rsidR="00AE0F02" w:rsidRPr="00AE0F02" w:rsidRDefault="00AE0F02">
          <w:pPr>
            <w:pStyle w:val="a3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AE0F02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Оглавление</w:t>
          </w:r>
        </w:p>
        <w:p w14:paraId="12FC55BA" w14:textId="58A30BF0" w:rsidR="00AE0F02" w:rsidRDefault="00AE0F0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75329" w:history="1">
            <w:r w:rsidRPr="0051772D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18D5E" w14:textId="32FC6577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0" w:history="1">
            <w:r w:rsidR="00AE0F02" w:rsidRPr="0051772D">
              <w:rPr>
                <w:rStyle w:val="a4"/>
                <w:noProof/>
              </w:rPr>
              <w:t>Этиология и эпидемиология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_Toc114675330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3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20495652" w14:textId="3C58CACF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1" w:history="1">
            <w:r w:rsidR="00AE0F02" w:rsidRPr="0051772D">
              <w:rPr>
                <w:rStyle w:val="a4"/>
                <w:noProof/>
              </w:rPr>
              <w:t>Патогенез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_Toc114675331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4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38815557" w14:textId="1EE0319D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2" w:history="1">
            <w:r w:rsidR="00AE0F02" w:rsidRPr="0051772D">
              <w:rPr>
                <w:rStyle w:val="a4"/>
                <w:noProof/>
              </w:rPr>
              <w:t>Терапия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_Toc114675332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5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54B3C45E" w14:textId="2AE7C971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3" w:history="1">
            <w:r w:rsidR="00AE0F02" w:rsidRPr="0051772D">
              <w:rPr>
                <w:rStyle w:val="a4"/>
                <w:noProof/>
              </w:rPr>
              <w:t>Хирургическое лечение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_Toc114675333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6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0F813B38" w14:textId="254F29CE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4" w:history="1">
            <w:r w:rsidR="00AE0F02" w:rsidRPr="0051772D">
              <w:rPr>
                <w:rStyle w:val="a4"/>
                <w:noProof/>
              </w:rPr>
              <w:t>Иное лечение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_Toc114675334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6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6BC98A7D" w14:textId="49ED3138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5" w:history="1">
            <w:r w:rsidR="00AE0F02" w:rsidRPr="0051772D">
              <w:rPr>
                <w:rStyle w:val="a4"/>
                <w:noProof/>
              </w:rPr>
              <w:t>Реабилитация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_Toc114675335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6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2DD2D1A0" w14:textId="50A9F8C5" w:rsidR="00AE0F02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5336" w:history="1">
            <w:r w:rsidR="00AE0F02" w:rsidRPr="0051772D">
              <w:rPr>
                <w:rStyle w:val="a4"/>
                <w:noProof/>
              </w:rPr>
              <w:t>Профилактика</w:t>
            </w:r>
            <w:r w:rsidR="00AE0F02">
              <w:rPr>
                <w:noProof/>
                <w:webHidden/>
              </w:rPr>
              <w:tab/>
            </w:r>
            <w:r w:rsidR="00AE0F02">
              <w:rPr>
                <w:noProof/>
                <w:webHidden/>
              </w:rPr>
              <w:fldChar w:fldCharType="begin"/>
            </w:r>
            <w:r w:rsidR="00AE0F02">
              <w:rPr>
                <w:noProof/>
                <w:webHidden/>
              </w:rPr>
              <w:instrText xml:space="preserve"> PAGEREF _Toc114675336 \h </w:instrText>
            </w:r>
            <w:r w:rsidR="00AE0F02">
              <w:rPr>
                <w:noProof/>
                <w:webHidden/>
              </w:rPr>
            </w:r>
            <w:r w:rsidR="00AE0F02">
              <w:rPr>
                <w:noProof/>
                <w:webHidden/>
              </w:rPr>
              <w:fldChar w:fldCharType="separate"/>
            </w:r>
            <w:r w:rsidR="00A927E1">
              <w:rPr>
                <w:noProof/>
                <w:webHidden/>
              </w:rPr>
              <w:t>7</w:t>
            </w:r>
            <w:r w:rsidR="00AE0F02">
              <w:rPr>
                <w:noProof/>
                <w:webHidden/>
              </w:rPr>
              <w:fldChar w:fldCharType="end"/>
            </w:r>
          </w:hyperlink>
        </w:p>
        <w:p w14:paraId="41F9EEB6" w14:textId="1918BBAA" w:rsidR="00AE0F02" w:rsidRDefault="00AE0F02">
          <w:r>
            <w:rPr>
              <w:b/>
              <w:bCs/>
            </w:rPr>
            <w:fldChar w:fldCharType="end"/>
          </w:r>
        </w:p>
      </w:sdtContent>
    </w:sdt>
    <w:p w14:paraId="3A446AEA" w14:textId="77777777" w:rsidR="00AE0F02" w:rsidRDefault="00AE0F02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029E96BE" w14:textId="6462B847" w:rsidR="00B74E05" w:rsidRDefault="00B74E05" w:rsidP="00B74E05">
      <w:pPr>
        <w:pStyle w:val="1"/>
      </w:pPr>
      <w:bookmarkStart w:id="0" w:name="_Toc114675329"/>
      <w:r>
        <w:lastRenderedPageBreak/>
        <w:t>Введение</w:t>
      </w:r>
      <w:bookmarkEnd w:id="0"/>
      <w:r>
        <w:t xml:space="preserve"> </w:t>
      </w:r>
    </w:p>
    <w:p w14:paraId="1909B0A5" w14:textId="701BBE20" w:rsidR="00B74E05" w:rsidRDefault="00B74E05" w:rsidP="00B74E05">
      <w:r>
        <w:t xml:space="preserve">Псевдомембранозный колит </w:t>
      </w:r>
      <w:r w:rsidR="00AE0F02">
        <w:t>–</w:t>
      </w:r>
      <w:r>
        <w:t xml:space="preserve"> это</w:t>
      </w:r>
      <w:r w:rsidR="00AE0F02">
        <w:t xml:space="preserve"> </w:t>
      </w:r>
      <w:r>
        <w:t xml:space="preserve">редкое, но опасное заболевание, вызывающееся спорообразующим анаэробным микробом,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, характеризующееся весьма вариабельной симптоматикой (от лёгкой диареи без признаков колита до угрожающих жизни состояний) и возникающий, как правило, на фоне антибактериальной терапии. </w:t>
      </w:r>
    </w:p>
    <w:p w14:paraId="23CA7792" w14:textId="77777777" w:rsidR="00B74E05" w:rsidRDefault="00B74E05" w:rsidP="00B74E05">
      <w:r>
        <w:t xml:space="preserve">Микроорганизм </w:t>
      </w:r>
      <w:proofErr w:type="spellStart"/>
      <w:r>
        <w:t>Сlostridium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— ведущая причина </w:t>
      </w:r>
      <w:proofErr w:type="spellStart"/>
      <w:r>
        <w:t>диарейных</w:t>
      </w:r>
      <w:proofErr w:type="spellEnd"/>
      <w:r>
        <w:t xml:space="preserve"> заболеваний, ассоциированных с назначением системных антибиотиков и действием ряда других предрасполагающих факторов. </w:t>
      </w:r>
    </w:p>
    <w:p w14:paraId="2959ED6A" w14:textId="77777777" w:rsidR="00B74E05" w:rsidRDefault="00B74E05" w:rsidP="00B74E05">
      <w:r>
        <w:t xml:space="preserve">C. </w:t>
      </w:r>
      <w:proofErr w:type="spellStart"/>
      <w:r>
        <w:t>difficile</w:t>
      </w:r>
      <w:proofErr w:type="spellEnd"/>
      <w:r>
        <w:t xml:space="preserve">-ассоциированная инфекция (далее — КДАИ) имеет вариабельный диапазон клинических проявлений от легкой </w:t>
      </w:r>
      <w:proofErr w:type="spellStart"/>
      <w:r>
        <w:t>самолимитирующейся</w:t>
      </w:r>
      <w:proofErr w:type="spellEnd"/>
      <w:r>
        <w:t xml:space="preserve"> диареи до тяжелых, порой </w:t>
      </w:r>
      <w:proofErr w:type="spellStart"/>
      <w:r>
        <w:t>жизнеугрожающих</w:t>
      </w:r>
      <w:proofErr w:type="spellEnd"/>
      <w:r>
        <w:t xml:space="preserve"> состояний — псевдомембранозного колита, токсического мегаколона и септического шока с летальностью до 50–60% и более. В последнее время в клинической практике наблюдается заметное увеличение частоты развития тяжелых, а также рецидивирующих и </w:t>
      </w:r>
      <w:proofErr w:type="spellStart"/>
      <w:r>
        <w:t>фульминантных</w:t>
      </w:r>
      <w:proofErr w:type="spellEnd"/>
      <w:r>
        <w:t xml:space="preserve"> форм КДАИ, что во многом связано с внедрением методов высокотехнологической медпомощи, ростом числа </w:t>
      </w:r>
      <w:proofErr w:type="spellStart"/>
      <w:r>
        <w:t>иммуносупрессированных</w:t>
      </w:r>
      <w:proofErr w:type="spellEnd"/>
      <w:r>
        <w:t xml:space="preserve"> лиц и пациентов, нуждающихся в частых и/или длительных курсах антибиотиков. </w:t>
      </w:r>
    </w:p>
    <w:p w14:paraId="79F5B905" w14:textId="77777777" w:rsidR="00B74E05" w:rsidRDefault="00B74E05" w:rsidP="00B74E05">
      <w:r>
        <w:t xml:space="preserve">По меньшей мере у 10% страдающих КДАИ развиваются осложнения, у 18–25% пациентов заболевание характеризуется рецидивирующим течением. В Европе летальный исход регистрируется в среднем в 22% случаев подтвержденной КДАИ, причем в 40% случаев непосредственно обусловлен C. </w:t>
      </w:r>
      <w:proofErr w:type="spellStart"/>
      <w:r>
        <w:t>difficile</w:t>
      </w:r>
      <w:proofErr w:type="spellEnd"/>
      <w:r>
        <w:t xml:space="preserve">. </w:t>
      </w:r>
    </w:p>
    <w:p w14:paraId="62C7F9E3" w14:textId="77777777" w:rsidR="00B74E05" w:rsidRDefault="00B74E05" w:rsidP="00B74E05">
      <w:pPr>
        <w:pStyle w:val="1"/>
      </w:pPr>
      <w:bookmarkStart w:id="1" w:name="_Toc114675330"/>
      <w:r>
        <w:t>Этиология и эпидемиология</w:t>
      </w:r>
      <w:bookmarkEnd w:id="1"/>
      <w:r>
        <w:t xml:space="preserve"> </w:t>
      </w:r>
    </w:p>
    <w:p w14:paraId="010049E2" w14:textId="2E42D85F" w:rsidR="00B74E05" w:rsidRPr="00B74E05" w:rsidRDefault="00B74E05" w:rsidP="00B74E05">
      <w:pPr>
        <w:rPr>
          <w:rFonts w:ascii="Calibri" w:hAnsi="Calibri" w:cs="Calibri"/>
          <w:sz w:val="22"/>
        </w:rPr>
      </w:pPr>
      <w:r>
        <w:t xml:space="preserve">C. </w:t>
      </w:r>
      <w:proofErr w:type="spellStart"/>
      <w:r>
        <w:t>difficile</w:t>
      </w:r>
      <w:proofErr w:type="spellEnd"/>
      <w:r>
        <w:t xml:space="preserve"> — грамположительная спорообразующая токсин-продуцирующая анаэробная палочка, широко распространенная в почве, воде, а также ЖКТ животных. В части случаев данный микроорганизм может являться компонентом нормальной микробиоты ЖКТ человека, особенно у новорожденных и пожилых. </w:t>
      </w:r>
    </w:p>
    <w:p w14:paraId="031F09D8" w14:textId="77777777" w:rsidR="00B74E05" w:rsidRDefault="00B74E05" w:rsidP="00B74E05">
      <w:r>
        <w:t xml:space="preserve">У большинства же пациентов C. </w:t>
      </w:r>
      <w:proofErr w:type="spellStart"/>
      <w:r>
        <w:t>difficile</w:t>
      </w:r>
      <w:proofErr w:type="spellEnd"/>
      <w:r>
        <w:t xml:space="preserve"> способна колонизировать ЖКТ только в случаях, когда состав его нормальной микробиоты существенно нарушен, например, из-за длительной системной антибактериальной терапии, при выполнении хирургических манипуляций на органах брюшной полости, после химиотерапии и т. д. Частота колонизации ЖКТ C. </w:t>
      </w:r>
      <w:proofErr w:type="spellStart"/>
      <w:r>
        <w:t>difficile</w:t>
      </w:r>
      <w:proofErr w:type="spellEnd"/>
      <w:r>
        <w:t xml:space="preserve"> коррелирует с длительностью госпитализации, применением антибиотиков и ряда других средств, с общей тяжестью состояния пациентов. </w:t>
      </w:r>
    </w:p>
    <w:p w14:paraId="58C9536C" w14:textId="77777777" w:rsidR="00B74E05" w:rsidRDefault="00B74E05" w:rsidP="00B74E05">
      <w:r>
        <w:t xml:space="preserve">В учреждениях здравоохранения возбудитель распространяется преимущественно в виде спор, высоко устойчивых к действию некоторых антисептиков и дезинфектантов. </w:t>
      </w:r>
      <w:r>
        <w:lastRenderedPageBreak/>
        <w:t xml:space="preserve">Основными факторами переноса служат объекты окружающей среды (постельные принадлежности, полотенца, мебель, инструментарий) и руки медперсонала. </w:t>
      </w:r>
    </w:p>
    <w:p w14:paraId="3E92452A" w14:textId="77777777" w:rsidR="00B74E05" w:rsidRDefault="00B74E05" w:rsidP="00B74E05">
      <w:r>
        <w:t xml:space="preserve">Механизм инфицирования C. </w:t>
      </w:r>
      <w:proofErr w:type="spellStart"/>
      <w:r>
        <w:t>difficile</w:t>
      </w:r>
      <w:proofErr w:type="spellEnd"/>
      <w:r>
        <w:t xml:space="preserve"> фекально-оральный, реализуется при заглатывании спор возбудителя. </w:t>
      </w:r>
    </w:p>
    <w:p w14:paraId="0C742F35" w14:textId="77777777" w:rsidR="00B74E05" w:rsidRDefault="00B74E05" w:rsidP="00B74E05">
      <w:r>
        <w:t xml:space="preserve">Пациенты, колонизированные C. </w:t>
      </w:r>
      <w:proofErr w:type="spellStart"/>
      <w:r>
        <w:t>difficile</w:t>
      </w:r>
      <w:proofErr w:type="spellEnd"/>
      <w:r>
        <w:t xml:space="preserve"> и особенно имеющие клинические проявления КДАИ, являются источником возбудителя для других пациентов и способствуют поддержанию распространения C. </w:t>
      </w:r>
      <w:proofErr w:type="spellStart"/>
      <w:r>
        <w:t>difficile</w:t>
      </w:r>
      <w:proofErr w:type="spellEnd"/>
      <w:r>
        <w:t xml:space="preserve"> в учреждении здравоохранения, что требует применения мер контактной изоляции и тщательного соблюдения принципов инфекционного контроля. </w:t>
      </w:r>
    </w:p>
    <w:p w14:paraId="6043BAA6" w14:textId="77777777" w:rsidR="00B74E05" w:rsidRDefault="00B74E05" w:rsidP="00B74E05">
      <w:pPr>
        <w:pStyle w:val="1"/>
      </w:pPr>
      <w:bookmarkStart w:id="2" w:name="_Toc114675331"/>
      <w:r>
        <w:t>Патогенез</w:t>
      </w:r>
      <w:bookmarkEnd w:id="2"/>
      <w:r>
        <w:t xml:space="preserve"> </w:t>
      </w:r>
    </w:p>
    <w:p w14:paraId="215C6D90" w14:textId="77777777" w:rsidR="00B74E05" w:rsidRDefault="00B74E05" w:rsidP="00B74E05">
      <w:r>
        <w:t xml:space="preserve">Патогенез псевдомембранозного колита можно представить в следующих тезисах: </w:t>
      </w:r>
    </w:p>
    <w:p w14:paraId="71E3FF6E" w14:textId="77777777" w:rsidR="00B74E05" w:rsidRDefault="00B74E05" w:rsidP="00B74E05">
      <w:r>
        <w:rPr>
          <w:rFonts w:ascii="Arial" w:hAnsi="Arial" w:cs="Arial"/>
        </w:rPr>
        <w:t xml:space="preserve">• </w:t>
      </w:r>
      <w:r>
        <w:t xml:space="preserve">Вначале под воздействием ряда предрасполагающих факторов (см. таблицу 1) нарушаются состав и видовое разнообразие микробиоты ЖКТ, теряются колонизационная резистентность и другие защитные механизмы слизистой кишечника. </w:t>
      </w:r>
    </w:p>
    <w:p w14:paraId="3E4E996C" w14:textId="4381D018" w:rsidR="00B74E05" w:rsidRPr="00B74E05" w:rsidRDefault="00B74E05" w:rsidP="00B74E05">
      <w:pPr>
        <w:rPr>
          <w:rFonts w:cs="Times New Roman"/>
          <w:szCs w:val="24"/>
        </w:rPr>
      </w:pPr>
      <w:r w:rsidRPr="00B74E05">
        <w:rPr>
          <w:rFonts w:cs="Times New Roman"/>
          <w:szCs w:val="24"/>
        </w:rPr>
        <w:t xml:space="preserve">• Затем идет колонизация C. </w:t>
      </w:r>
      <w:proofErr w:type="spellStart"/>
      <w:r w:rsidRPr="00B74E05">
        <w:rPr>
          <w:rFonts w:cs="Times New Roman"/>
          <w:szCs w:val="24"/>
        </w:rPr>
        <w:t>difficile</w:t>
      </w:r>
      <w:proofErr w:type="spellEnd"/>
      <w:r w:rsidRPr="00B74E05">
        <w:rPr>
          <w:rFonts w:cs="Times New Roman"/>
          <w:szCs w:val="24"/>
        </w:rPr>
        <w:t xml:space="preserve">. </w:t>
      </w:r>
    </w:p>
    <w:p w14:paraId="68609CF3" w14:textId="77777777" w:rsidR="00B74E05" w:rsidRDefault="00B74E05" w:rsidP="00B74E05">
      <w:r>
        <w:rPr>
          <w:rFonts w:ascii="Arial" w:hAnsi="Arial" w:cs="Arial"/>
        </w:rPr>
        <w:t xml:space="preserve">• </w:t>
      </w:r>
      <w:r>
        <w:t>Микроорганизм активно пролиферирует в просвете толстой кишки и начинает продуцировать токсины А (энтеротоксин), В (</w:t>
      </w:r>
      <w:proofErr w:type="spellStart"/>
      <w:r>
        <w:t>цитотоксин</w:t>
      </w:r>
      <w:proofErr w:type="spellEnd"/>
      <w:r>
        <w:t xml:space="preserve">), бинарный, что приводит к развитию водянистой диареи и колита. </w:t>
      </w:r>
    </w:p>
    <w:p w14:paraId="5D71F283" w14:textId="77777777" w:rsidR="00B74E05" w:rsidRDefault="00B74E05" w:rsidP="00B74E05">
      <w:r>
        <w:rPr>
          <w:rFonts w:ascii="Arial" w:hAnsi="Arial" w:cs="Arial"/>
        </w:rPr>
        <w:t xml:space="preserve">• </w:t>
      </w:r>
      <w:r>
        <w:t xml:space="preserve">В особо тяжелых случаях возможен выраженный некроз </w:t>
      </w:r>
      <w:proofErr w:type="spellStart"/>
      <w:r>
        <w:t>колоноцитов</w:t>
      </w:r>
      <w:proofErr w:type="spellEnd"/>
      <w:r>
        <w:t xml:space="preserve"> вплоть до псевдомембранозного колита, токсического мегаколона, сепсиса и септического шока. </w:t>
      </w:r>
    </w:p>
    <w:p w14:paraId="77717C6E" w14:textId="77777777" w:rsidR="00B74E05" w:rsidRDefault="00B74E05" w:rsidP="00B74E05">
      <w:pPr>
        <w:rPr>
          <w:color w:val="auto"/>
          <w:sz w:val="28"/>
          <w:szCs w:val="28"/>
        </w:rPr>
      </w:pPr>
    </w:p>
    <w:p w14:paraId="57BF76EE" w14:textId="77777777" w:rsidR="00B74E05" w:rsidRPr="00AE0F02" w:rsidRDefault="00B74E05" w:rsidP="00AE0F02">
      <w:pPr>
        <w:rPr>
          <w:i/>
          <w:iCs/>
        </w:rPr>
      </w:pPr>
      <w:r w:rsidRPr="00AE0F02">
        <w:rPr>
          <w:i/>
          <w:iCs/>
        </w:rPr>
        <w:t xml:space="preserve">Таблица 1 </w:t>
      </w: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B74E05" w:rsidRPr="00B74E05" w14:paraId="59A00FAC" w14:textId="77777777" w:rsidTr="00AE0F02">
        <w:trPr>
          <w:trHeight w:val="3508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4262BF" w14:textId="77777777" w:rsidR="00B74E05" w:rsidRPr="00AE0F02" w:rsidRDefault="00B74E05" w:rsidP="00B74E05">
            <w:pPr>
              <w:rPr>
                <w:szCs w:val="24"/>
              </w:rPr>
            </w:pPr>
            <w:r w:rsidRPr="00AE0F02">
              <w:rPr>
                <w:color w:val="auto"/>
                <w:szCs w:val="24"/>
              </w:rPr>
              <w:t xml:space="preserve">Факторы риска развития псевдомембранозного колита </w:t>
            </w:r>
            <w:r w:rsidRPr="00AE0F02">
              <w:rPr>
                <w:szCs w:val="24"/>
              </w:rPr>
              <w:t xml:space="preserve">Системная антибактериальная терапия в ближайшие 1–3 месяца любыми антибиотиками, но наиболее часто — при применении цефалоспоринов, </w:t>
            </w:r>
            <w:proofErr w:type="spellStart"/>
            <w:r w:rsidRPr="00AE0F02">
              <w:rPr>
                <w:szCs w:val="24"/>
              </w:rPr>
              <w:t>линкозамидов</w:t>
            </w:r>
            <w:proofErr w:type="spellEnd"/>
            <w:r w:rsidRPr="00AE0F02">
              <w:rPr>
                <w:szCs w:val="24"/>
              </w:rPr>
              <w:t xml:space="preserve">, </w:t>
            </w:r>
            <w:proofErr w:type="spellStart"/>
            <w:r w:rsidRPr="00AE0F02">
              <w:rPr>
                <w:szCs w:val="24"/>
              </w:rPr>
              <w:t>фторхинолонов</w:t>
            </w:r>
            <w:proofErr w:type="spellEnd"/>
            <w:r w:rsidRPr="00AE0F02">
              <w:rPr>
                <w:szCs w:val="24"/>
              </w:rPr>
              <w:t xml:space="preserve">, пенициллинов, </w:t>
            </w:r>
            <w:proofErr w:type="spellStart"/>
            <w:r w:rsidRPr="00AE0F02">
              <w:rPr>
                <w:szCs w:val="24"/>
              </w:rPr>
              <w:t>карбапенемов</w:t>
            </w:r>
            <w:proofErr w:type="spellEnd"/>
            <w:r w:rsidRPr="00AE0F02">
              <w:rPr>
                <w:szCs w:val="24"/>
              </w:rPr>
              <w:t xml:space="preserve"> (следует помнить, что развитие КДАИ может совпадать с началом или продолжением </w:t>
            </w:r>
            <w:proofErr w:type="spellStart"/>
            <w:r w:rsidRPr="00AE0F02">
              <w:rPr>
                <w:szCs w:val="24"/>
              </w:rPr>
              <w:t>антибио-тикотерапии</w:t>
            </w:r>
            <w:proofErr w:type="spellEnd"/>
            <w:r w:rsidRPr="00AE0F02">
              <w:rPr>
                <w:szCs w:val="24"/>
              </w:rPr>
              <w:t xml:space="preserve"> либо идти после окончания курса антибиотиков, чаще в последующий месяц, редко — через 2–3 месяца) 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D334DE" w14:textId="77777777" w:rsidR="00B74E05" w:rsidRPr="00AE0F02" w:rsidRDefault="00B74E05" w:rsidP="00B74E05">
            <w:pPr>
              <w:ind w:firstLine="0"/>
              <w:rPr>
                <w:szCs w:val="24"/>
              </w:rPr>
            </w:pPr>
            <w:r w:rsidRPr="00AE0F02">
              <w:rPr>
                <w:szCs w:val="24"/>
              </w:rPr>
              <w:t xml:space="preserve">Пожилой возраст и тяжелая </w:t>
            </w:r>
            <w:proofErr w:type="spellStart"/>
            <w:r w:rsidRPr="00AE0F02">
              <w:rPr>
                <w:szCs w:val="24"/>
              </w:rPr>
              <w:t>коморбидная</w:t>
            </w:r>
            <w:proofErr w:type="spellEnd"/>
            <w:r w:rsidRPr="00AE0F02">
              <w:rPr>
                <w:szCs w:val="24"/>
              </w:rPr>
              <w:t xml:space="preserve"> патология; </w:t>
            </w:r>
          </w:p>
        </w:tc>
      </w:tr>
      <w:tr w:rsidR="00B74E05" w:rsidRPr="00B74E05" w14:paraId="34037DC5" w14:textId="77777777" w:rsidTr="00AE0F02">
        <w:trPr>
          <w:trHeight w:val="611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863065" w14:textId="77777777" w:rsidR="00B74E05" w:rsidRPr="00AE0F02" w:rsidRDefault="00B74E05" w:rsidP="00B74E05">
            <w:pPr>
              <w:rPr>
                <w:szCs w:val="24"/>
              </w:rPr>
            </w:pPr>
            <w:r w:rsidRPr="00AE0F02">
              <w:rPr>
                <w:szCs w:val="24"/>
              </w:rPr>
              <w:lastRenderedPageBreak/>
              <w:t xml:space="preserve">Длительные госпитализации в учреждения здравоохранения, интернаты; 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FB76A5" w14:textId="77777777" w:rsidR="00B74E05" w:rsidRPr="00AE0F02" w:rsidRDefault="00B74E05" w:rsidP="00B74E05">
            <w:pPr>
              <w:ind w:firstLine="0"/>
              <w:rPr>
                <w:szCs w:val="24"/>
              </w:rPr>
            </w:pPr>
            <w:proofErr w:type="spellStart"/>
            <w:r w:rsidRPr="00AE0F02">
              <w:rPr>
                <w:szCs w:val="24"/>
              </w:rPr>
              <w:t>Иммуносупрессия</w:t>
            </w:r>
            <w:proofErr w:type="spellEnd"/>
            <w:r w:rsidRPr="00AE0F02">
              <w:rPr>
                <w:szCs w:val="24"/>
              </w:rPr>
              <w:t xml:space="preserve"> любого генеза; </w:t>
            </w:r>
          </w:p>
        </w:tc>
      </w:tr>
      <w:tr w:rsidR="00B74E05" w:rsidRPr="00B74E05" w14:paraId="70045861" w14:textId="77777777" w:rsidTr="00AE0F02">
        <w:trPr>
          <w:trHeight w:val="611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9AD85A" w14:textId="77777777" w:rsidR="00AE0F02" w:rsidRPr="00AE0F02" w:rsidRDefault="00AE0F02" w:rsidP="00AE0F02">
            <w:pPr>
              <w:pStyle w:val="Default"/>
              <w:jc w:val="both"/>
            </w:pPr>
            <w:r w:rsidRPr="00AE0F02">
              <w:t xml:space="preserve">Противоопухолевая терапия (химио-, лучевая); </w:t>
            </w:r>
          </w:p>
          <w:p w14:paraId="1C20542C" w14:textId="77777777" w:rsidR="00B74E05" w:rsidRPr="00AE0F02" w:rsidRDefault="00B74E05" w:rsidP="00AE0F02">
            <w:pPr>
              <w:pStyle w:val="Default"/>
              <w:jc w:val="both"/>
            </w:pP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A07E74" w14:textId="77777777" w:rsidR="00AE0F02" w:rsidRPr="00AE0F02" w:rsidRDefault="00AE0F02" w:rsidP="00AE0F02">
            <w:pPr>
              <w:pStyle w:val="Default"/>
              <w:jc w:val="both"/>
            </w:pPr>
            <w:r w:rsidRPr="00AE0F02">
              <w:t xml:space="preserve">Длительный прием ингибиторов протонной помпы и блокаторов Н2-рецепторов; </w:t>
            </w:r>
          </w:p>
          <w:p w14:paraId="1F49DF33" w14:textId="77777777" w:rsidR="00B74E05" w:rsidRPr="00AE0F02" w:rsidRDefault="00B74E05" w:rsidP="00B74E05">
            <w:pPr>
              <w:ind w:firstLine="0"/>
              <w:rPr>
                <w:szCs w:val="24"/>
              </w:rPr>
            </w:pPr>
          </w:p>
        </w:tc>
      </w:tr>
      <w:tr w:rsidR="00AE0F02" w:rsidRPr="00B74E05" w14:paraId="6D113625" w14:textId="77777777" w:rsidTr="00AE0F02">
        <w:trPr>
          <w:trHeight w:val="611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CA014A" w14:textId="77777777" w:rsidR="00AE0F02" w:rsidRPr="00AE0F02" w:rsidRDefault="00AE0F02" w:rsidP="00AE0F02">
            <w:pPr>
              <w:pStyle w:val="Default"/>
              <w:jc w:val="both"/>
            </w:pPr>
            <w:r w:rsidRPr="00AE0F02">
              <w:t xml:space="preserve">Абдоминальные хирургические вмешательства </w:t>
            </w:r>
          </w:p>
          <w:p w14:paraId="536244C1" w14:textId="77777777" w:rsidR="00AE0F02" w:rsidRPr="00AE0F02" w:rsidRDefault="00AE0F02" w:rsidP="00AE0F02">
            <w:pPr>
              <w:pStyle w:val="Default"/>
              <w:jc w:val="both"/>
            </w:pP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04AE03" w14:textId="77777777" w:rsidR="00AE0F02" w:rsidRPr="00AE0F02" w:rsidRDefault="00AE0F02" w:rsidP="00AE0F02">
            <w:pPr>
              <w:pStyle w:val="Default"/>
              <w:jc w:val="both"/>
            </w:pPr>
            <w:r w:rsidRPr="00AE0F02">
              <w:t xml:space="preserve">Наличие у пациента активной формы воспалительного заболевания кишечника; </w:t>
            </w:r>
          </w:p>
          <w:p w14:paraId="7BF47AA0" w14:textId="77777777" w:rsidR="00AE0F02" w:rsidRPr="00AE0F02" w:rsidRDefault="00AE0F02" w:rsidP="00AE0F02">
            <w:pPr>
              <w:pStyle w:val="Default"/>
              <w:jc w:val="both"/>
            </w:pPr>
          </w:p>
        </w:tc>
      </w:tr>
      <w:tr w:rsidR="00AE0F02" w:rsidRPr="00B74E05" w14:paraId="21D4453C" w14:textId="77777777" w:rsidTr="00AE0F02">
        <w:trPr>
          <w:trHeight w:val="611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068CD0" w14:textId="77777777" w:rsidR="00AE0F02" w:rsidRPr="00AE0F02" w:rsidRDefault="00AE0F02" w:rsidP="00AE0F02">
            <w:pPr>
              <w:pStyle w:val="Default"/>
              <w:jc w:val="both"/>
            </w:pPr>
            <w:r w:rsidRPr="00AE0F02">
              <w:t xml:space="preserve">Вспышка КДАИ в отделениях учреждений здравоохранения. </w:t>
            </w:r>
          </w:p>
          <w:p w14:paraId="34B9CD92" w14:textId="77777777" w:rsidR="00AE0F02" w:rsidRPr="00AE0F02" w:rsidRDefault="00AE0F02" w:rsidP="00AE0F02">
            <w:pPr>
              <w:pStyle w:val="Default"/>
              <w:jc w:val="both"/>
            </w:pP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1027D0" w14:textId="77777777" w:rsidR="00AE0F02" w:rsidRPr="00AE0F02" w:rsidRDefault="00AE0F02" w:rsidP="00AE0F02">
            <w:pPr>
              <w:pStyle w:val="Default"/>
              <w:jc w:val="both"/>
            </w:pPr>
          </w:p>
        </w:tc>
      </w:tr>
    </w:tbl>
    <w:p w14:paraId="35658429" w14:textId="77777777" w:rsidR="00AE0F02" w:rsidRDefault="00AE0F02" w:rsidP="00AE0F02">
      <w:r>
        <w:t xml:space="preserve">Ошибочно полагать, что антибактериальная терапия в ближайшем анамнезе является обязательным условием развития КДАИ. Более того, первый случай C. </w:t>
      </w:r>
      <w:proofErr w:type="spellStart"/>
      <w:r>
        <w:t>difficile</w:t>
      </w:r>
      <w:proofErr w:type="spellEnd"/>
      <w:r>
        <w:t xml:space="preserve">-ассоциированного псевдомембранозного колита был описан американским хирургом J. </w:t>
      </w:r>
      <w:proofErr w:type="spellStart"/>
      <w:r>
        <w:t>Finney</w:t>
      </w:r>
      <w:proofErr w:type="spellEnd"/>
      <w:r>
        <w:t xml:space="preserve"> в 1893 году, т. е. за несколько десятилетий до появления антибиотиков. Болела 22-летняя пациентка, перенесшая операцию на желудке. </w:t>
      </w:r>
    </w:p>
    <w:p w14:paraId="128BF80E" w14:textId="77777777" w:rsidR="00AE0F02" w:rsidRDefault="00AE0F02" w:rsidP="00AE0F02">
      <w:pPr>
        <w:pStyle w:val="1"/>
      </w:pPr>
      <w:bookmarkStart w:id="3" w:name="_Toc114675332"/>
      <w:r>
        <w:t>Терапия</w:t>
      </w:r>
      <w:bookmarkEnd w:id="3"/>
      <w:r>
        <w:t xml:space="preserve"> </w:t>
      </w:r>
    </w:p>
    <w:p w14:paraId="1EB7FECA" w14:textId="77777777" w:rsidR="00AE0F02" w:rsidRDefault="00AE0F02" w:rsidP="00AE0F02">
      <w:r>
        <w:t xml:space="preserve">Для прогнозирования эффективности антибактериальной терапии используют данные определения чувствительности C. </w:t>
      </w:r>
      <w:proofErr w:type="spellStart"/>
      <w:r>
        <w:t>difficile</w:t>
      </w:r>
      <w:proofErr w:type="spellEnd"/>
      <w:r>
        <w:t xml:space="preserve"> к антибактериальным препаратам. </w:t>
      </w:r>
    </w:p>
    <w:p w14:paraId="13B64CB9" w14:textId="77777777" w:rsidR="00AE0F02" w:rsidRDefault="00AE0F02" w:rsidP="00AE0F02">
      <w:r>
        <w:t xml:space="preserve">Пациентам с лёгкой и среднетяжёлой формой заболевания назначается метронидазол в дозе 500 мг внутрь три раза в день в течение 10 дней. При отсутствии клинического эффекта через 5-7 дней производят смену препарата на ванкомицин в дозе 125 мг 4 раза в день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в течение 10 дней. Пациентам с тяжёлой формой заболевания изначально показано назначение ванкомицина в дозе 125 мг внутрь 4 раза в день в течение 10 дней. </w:t>
      </w:r>
    </w:p>
    <w:p w14:paraId="1B524B69" w14:textId="3C45141D" w:rsidR="00AE0F02" w:rsidRPr="00AE0F02" w:rsidRDefault="00AE0F02" w:rsidP="00AE0F02">
      <w:pPr>
        <w:rPr>
          <w:rFonts w:ascii="Calibri" w:hAnsi="Calibri" w:cs="Calibri"/>
          <w:sz w:val="22"/>
        </w:rPr>
      </w:pPr>
      <w:r>
        <w:t xml:space="preserve">Ухудшение состояния пациента с возникновением гипотонии, гипертермии выше 38,50 С, задержке стула, выраженном вздутии живота, </w:t>
      </w:r>
      <w:r>
        <w:rPr>
          <w:color w:val="auto"/>
        </w:rPr>
        <w:t>изменении сознания, лейкоцитозе свыше 15х109 или лейкопении ниже 2х</w:t>
      </w:r>
      <w:proofErr w:type="gramStart"/>
      <w:r>
        <w:rPr>
          <w:color w:val="auto"/>
        </w:rPr>
        <w:t>109 ,</w:t>
      </w:r>
      <w:proofErr w:type="gramEnd"/>
      <w:r>
        <w:rPr>
          <w:color w:val="auto"/>
        </w:rPr>
        <w:t xml:space="preserve"> повышении уровня лактата в сыворотке крови выше 2,2 ммоль/л, развитии синдрома полиорганной недостаточности требует перевод в отделение интенсивной терапии для дальнейшего лечения. </w:t>
      </w:r>
    </w:p>
    <w:p w14:paraId="3F23C792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Наряду с инфузионной терапией назначается ванкомицин внутрь в дозе 500 мг 4 раза в день в сочетании с метронидазолом в дозе 500 мг 3 раза в день внутривенно. При невозможности введения препарата через рот ванкомицин назначается ректально. При этом препарат в дозе 500 мг разводится в 500 мл 0,9% раствора хлорида натрия и вводится в виде клизм четыре раза в день. </w:t>
      </w:r>
    </w:p>
    <w:p w14:paraId="5AAC105E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При рецидивах следует использовать ванкомицин в дозировке 500 мг 4 раза в день, в течение 10 дней. </w:t>
      </w:r>
    </w:p>
    <w:p w14:paraId="15FCC84F" w14:textId="77777777" w:rsidR="00AE0F02" w:rsidRDefault="00AE0F02" w:rsidP="00AE0F02">
      <w:pPr>
        <w:rPr>
          <w:color w:val="auto"/>
        </w:rPr>
      </w:pPr>
      <w:r>
        <w:rPr>
          <w:color w:val="auto"/>
        </w:rPr>
        <w:lastRenderedPageBreak/>
        <w:t xml:space="preserve">Вместе с тем, использование антибактериальных препаратов, не активных против C.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 xml:space="preserve"> нецелесообразно, и ведёт к ухудшению клинической картины, а также связано с высоким риском развития рецидива. </w:t>
      </w:r>
    </w:p>
    <w:p w14:paraId="324FFD62" w14:textId="2E08DC7D" w:rsidR="00AE0F02" w:rsidRPr="00AE0F02" w:rsidRDefault="00AE0F02" w:rsidP="00AE0F02">
      <w:pPr>
        <w:rPr>
          <w:rFonts w:ascii="Calibri" w:hAnsi="Calibri" w:cs="Calibri"/>
          <w:color w:val="auto"/>
          <w:sz w:val="22"/>
        </w:rPr>
      </w:pPr>
      <w:r>
        <w:rPr>
          <w:color w:val="auto"/>
        </w:rPr>
        <w:t xml:space="preserve">В ряде стран в настоящее время используется препарат из группы макролидов – </w:t>
      </w:r>
      <w:proofErr w:type="spellStart"/>
      <w:r>
        <w:rPr>
          <w:color w:val="auto"/>
        </w:rPr>
        <w:t>фидаксомицин</w:t>
      </w:r>
      <w:proofErr w:type="spellEnd"/>
      <w:r>
        <w:rPr>
          <w:color w:val="auto"/>
        </w:rPr>
        <w:t xml:space="preserve">, который демонстрирует высокие фекальные концентрации при минимальной системной абсорбции. Ещё один препарат, который необходимо упомянуть, говоря о тяжёлых формах </w:t>
      </w:r>
      <w:proofErr w:type="spellStart"/>
      <w:r>
        <w:rPr>
          <w:color w:val="auto"/>
        </w:rPr>
        <w:t>клостридиальной</w:t>
      </w:r>
      <w:proofErr w:type="spellEnd"/>
      <w:r>
        <w:rPr>
          <w:color w:val="auto"/>
        </w:rPr>
        <w:t xml:space="preserve"> инфекции - </w:t>
      </w:r>
      <w:proofErr w:type="spellStart"/>
      <w:r>
        <w:rPr>
          <w:color w:val="auto"/>
        </w:rPr>
        <w:t>тигециклин</w:t>
      </w:r>
      <w:proofErr w:type="spellEnd"/>
      <w:r>
        <w:rPr>
          <w:color w:val="auto"/>
        </w:rPr>
        <w:t xml:space="preserve">. По своей химической структуре он относится к производным </w:t>
      </w:r>
      <w:proofErr w:type="spellStart"/>
      <w:r>
        <w:rPr>
          <w:color w:val="auto"/>
        </w:rPr>
        <w:t>миноциклина</w:t>
      </w:r>
      <w:proofErr w:type="spellEnd"/>
      <w:r>
        <w:rPr>
          <w:color w:val="auto"/>
        </w:rPr>
        <w:t xml:space="preserve">, и является перспективным препаратом у пациентов после неэффективной терапии первой линии. Фармакокинетика препарата обуславливает его высокую концентрацию в просвете кишечника, до 59% назначенной дозы поступает в желчь. Начальная доза препарата для взрослых составляет 100 мг и вводится в/в </w:t>
      </w:r>
      <w:proofErr w:type="spellStart"/>
      <w:r>
        <w:rPr>
          <w:color w:val="auto"/>
        </w:rPr>
        <w:t>капельно</w:t>
      </w:r>
      <w:proofErr w:type="spellEnd"/>
      <w:r>
        <w:rPr>
          <w:color w:val="auto"/>
        </w:rPr>
        <w:t xml:space="preserve"> в течение 30-60 мин., далее по 50 мг через каждые 12 ч. Продолжительность терапии определяется степенью тяжести инфекции и клинической реакцией больного на лечение и составляет в среднем 5-14 дней. </w:t>
      </w:r>
    </w:p>
    <w:p w14:paraId="41B86A0D" w14:textId="77777777" w:rsidR="00AE0F02" w:rsidRDefault="00AE0F02" w:rsidP="00AE0F02">
      <w:pPr>
        <w:pStyle w:val="1"/>
      </w:pPr>
      <w:bookmarkStart w:id="4" w:name="_Toc114675333"/>
      <w:r>
        <w:t>Хирургическое лечение</w:t>
      </w:r>
      <w:bookmarkEnd w:id="4"/>
      <w:r>
        <w:t xml:space="preserve"> </w:t>
      </w:r>
    </w:p>
    <w:p w14:paraId="5AC93935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Тяжелое течение заболевания, сопровождающееся возникновением осложнений КДАИ, таких как токсическая дилатации, перфорация и т.д. требует экстренного оперативного вмешательства. Вопрос об его объёме решается индивидуально, исходя из </w:t>
      </w:r>
      <w:proofErr w:type="spellStart"/>
      <w:r>
        <w:rPr>
          <w:color w:val="auto"/>
        </w:rPr>
        <w:t>интраоперационно</w:t>
      </w:r>
      <w:proofErr w:type="spellEnd"/>
      <w:r>
        <w:rPr>
          <w:color w:val="auto"/>
        </w:rPr>
        <w:t xml:space="preserve"> выявленных изменений. В ряде случаев оперативное вмешательство ограничивается формированием </w:t>
      </w:r>
      <w:proofErr w:type="spellStart"/>
      <w:r>
        <w:rPr>
          <w:color w:val="auto"/>
        </w:rPr>
        <w:t>илеостомы</w:t>
      </w:r>
      <w:proofErr w:type="spellEnd"/>
      <w:r>
        <w:rPr>
          <w:color w:val="auto"/>
        </w:rPr>
        <w:t xml:space="preserve">, с последующим введением в отключенные отделы кишечника </w:t>
      </w:r>
      <w:proofErr w:type="spellStart"/>
      <w:r>
        <w:rPr>
          <w:color w:val="auto"/>
        </w:rPr>
        <w:t>внутрипросветных</w:t>
      </w:r>
      <w:proofErr w:type="spellEnd"/>
      <w:r>
        <w:rPr>
          <w:color w:val="auto"/>
        </w:rPr>
        <w:t xml:space="preserve"> антибиотиков, а при выраженной токсической дилатации с диастатическим повреждением или перфорацией стенки кишки возникает необходимость выполнения экстренной операции – </w:t>
      </w:r>
      <w:proofErr w:type="spellStart"/>
      <w:r>
        <w:rPr>
          <w:color w:val="auto"/>
        </w:rPr>
        <w:t>колэктомии</w:t>
      </w:r>
      <w:proofErr w:type="spellEnd"/>
      <w:r>
        <w:rPr>
          <w:color w:val="auto"/>
        </w:rPr>
        <w:t xml:space="preserve">. </w:t>
      </w:r>
    </w:p>
    <w:p w14:paraId="74A480D7" w14:textId="77777777" w:rsidR="00AE0F02" w:rsidRDefault="00AE0F02" w:rsidP="00AE0F02">
      <w:pPr>
        <w:pStyle w:val="1"/>
      </w:pPr>
      <w:bookmarkStart w:id="5" w:name="_Toc114675334"/>
      <w:r>
        <w:t>Иное лечение</w:t>
      </w:r>
      <w:bookmarkEnd w:id="5"/>
      <w:r>
        <w:t xml:space="preserve"> </w:t>
      </w:r>
    </w:p>
    <w:p w14:paraId="65EFA918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Применение пробиотиков может значительно снизить заболеваемость </w:t>
      </w:r>
      <w:proofErr w:type="spellStart"/>
      <w:r>
        <w:rPr>
          <w:color w:val="auto"/>
        </w:rPr>
        <w:t>антибиотикассоциированной</w:t>
      </w:r>
      <w:proofErr w:type="spellEnd"/>
      <w:r>
        <w:rPr>
          <w:color w:val="auto"/>
        </w:rPr>
        <w:t xml:space="preserve"> диареей и может являться перспективным средством для лечения и профилактики псевдомембранозного колита. </w:t>
      </w:r>
      <w:proofErr w:type="spellStart"/>
      <w:r>
        <w:rPr>
          <w:color w:val="auto"/>
        </w:rPr>
        <w:t>Saccharomyces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boulardi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Lactobacillus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rhamnosus</w:t>
      </w:r>
      <w:proofErr w:type="spellEnd"/>
      <w:r>
        <w:rPr>
          <w:color w:val="auto"/>
        </w:rPr>
        <w:t xml:space="preserve"> GG и </w:t>
      </w:r>
      <w:proofErr w:type="spellStart"/>
      <w:r>
        <w:rPr>
          <w:color w:val="auto"/>
        </w:rPr>
        <w:t>пробиотические</w:t>
      </w:r>
      <w:proofErr w:type="spellEnd"/>
      <w:r>
        <w:rPr>
          <w:color w:val="auto"/>
        </w:rPr>
        <w:t xml:space="preserve"> смеси обладают профилактическим действием и могут помочь предотвратить развитие антибиотико-ассоциированной диареи, </w:t>
      </w:r>
      <w:proofErr w:type="spellStart"/>
      <w:r>
        <w:rPr>
          <w:color w:val="auto"/>
        </w:rPr>
        <w:t>Saccharomyces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boulardi</w:t>
      </w:r>
      <w:proofErr w:type="spellEnd"/>
      <w:r>
        <w:rPr>
          <w:color w:val="auto"/>
        </w:rPr>
        <w:t xml:space="preserve"> проявляют свою эффективность в лечении. </w:t>
      </w:r>
    </w:p>
    <w:p w14:paraId="3636FAA0" w14:textId="77777777" w:rsidR="00AE0F02" w:rsidRDefault="00AE0F02" w:rsidP="00AE0F02">
      <w:pPr>
        <w:pStyle w:val="1"/>
      </w:pPr>
      <w:bookmarkStart w:id="6" w:name="_Toc114675335"/>
      <w:r>
        <w:t>Реабилитация</w:t>
      </w:r>
      <w:bookmarkEnd w:id="6"/>
      <w:r>
        <w:t xml:space="preserve"> </w:t>
      </w:r>
    </w:p>
    <w:p w14:paraId="687DC2D6" w14:textId="77777777" w:rsidR="00AE0F02" w:rsidRDefault="00AE0F02" w:rsidP="00AE0F02">
      <w:pPr>
        <w:rPr>
          <w:rFonts w:ascii="Calibri" w:hAnsi="Calibri" w:cs="Calibri"/>
          <w:color w:val="auto"/>
          <w:sz w:val="22"/>
        </w:rPr>
      </w:pPr>
      <w:r>
        <w:rPr>
          <w:color w:val="auto"/>
        </w:rPr>
        <w:t xml:space="preserve">Пациенты, у которых в анамнезе была КДАИ, должны знать, что они имеют высокий риск рецидива заболевания. Применение антибактериальных препаратов у данной категории лиц должно происходить по строгим показаниям с учётом данных оценки чувствительности C.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 xml:space="preserve"> к антимикробным препаратам. После проведения </w:t>
      </w:r>
      <w:r>
        <w:rPr>
          <w:color w:val="auto"/>
        </w:rPr>
        <w:lastRenderedPageBreak/>
        <w:t xml:space="preserve">эффективной этиотропной терапии требуется качественная и количественная оценка состава кишечной микробиоты. </w:t>
      </w:r>
    </w:p>
    <w:p w14:paraId="2406C85D" w14:textId="0C7E688E" w:rsidR="00AE0F02" w:rsidRPr="00AE0F02" w:rsidRDefault="00AE0F02" w:rsidP="00AE0F02">
      <w:pPr>
        <w:rPr>
          <w:rFonts w:ascii="Calibri" w:hAnsi="Calibri" w:cs="Calibri"/>
          <w:color w:val="auto"/>
          <w:sz w:val="22"/>
        </w:rPr>
      </w:pPr>
      <w:r>
        <w:rPr>
          <w:color w:val="auto"/>
        </w:rPr>
        <w:t xml:space="preserve">В случае обнаружения низкого содержания </w:t>
      </w:r>
      <w:proofErr w:type="spellStart"/>
      <w:r>
        <w:rPr>
          <w:color w:val="auto"/>
        </w:rPr>
        <w:t>бифидо</w:t>
      </w:r>
      <w:proofErr w:type="spellEnd"/>
      <w:r>
        <w:rPr>
          <w:color w:val="auto"/>
        </w:rPr>
        <w:t xml:space="preserve">- и лактобактерий, низкой антагонистической активности </w:t>
      </w:r>
      <w:proofErr w:type="spellStart"/>
      <w:r>
        <w:rPr>
          <w:color w:val="auto"/>
        </w:rPr>
        <w:t>лактофлоры</w:t>
      </w:r>
      <w:proofErr w:type="spellEnd"/>
      <w:r>
        <w:rPr>
          <w:color w:val="auto"/>
        </w:rPr>
        <w:t xml:space="preserve">, либо её отсутствия требуется назначение </w:t>
      </w:r>
      <w:proofErr w:type="spellStart"/>
      <w:r>
        <w:rPr>
          <w:color w:val="auto"/>
        </w:rPr>
        <w:t>пробиотических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синбиотических</w:t>
      </w:r>
      <w:proofErr w:type="spellEnd"/>
      <w:r>
        <w:rPr>
          <w:color w:val="auto"/>
        </w:rPr>
        <w:t xml:space="preserve"> препаратов. </w:t>
      </w:r>
    </w:p>
    <w:p w14:paraId="33416C01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У пациентов, перенесших экстренные вмешательства по поводу осложнений CDI, возможно проведение реконструктивно-восстановительных операций лишь после полного купирования воспалительного процесса и метаболических нарушений. </w:t>
      </w:r>
    </w:p>
    <w:p w14:paraId="6FD9427E" w14:textId="77777777" w:rsidR="00AE0F02" w:rsidRDefault="00AE0F02" w:rsidP="00AE0F02">
      <w:pPr>
        <w:pStyle w:val="1"/>
      </w:pPr>
      <w:bookmarkStart w:id="7" w:name="_Toc114675336"/>
      <w:r>
        <w:t>Профилактика</w:t>
      </w:r>
      <w:bookmarkEnd w:id="7"/>
      <w:r>
        <w:t xml:space="preserve"> </w:t>
      </w:r>
    </w:p>
    <w:p w14:paraId="7CD8DDB2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Первичная профилактика – система мер, направленных на предупреждение возникновения и воздействия факторов риска развития заболевания на организм. К ней причисляют вакцинацию, рациональный режим труда и отдыха, качественное питание, физическую активность, охрану окружающей среды и т. д. </w:t>
      </w:r>
    </w:p>
    <w:p w14:paraId="26BDF4AB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К мерам вторичной профилактики относят комплекс мероприятий, направленных на устранение факторов риска, которые в условиях стресса, ослабления иммунитета, чрезмерных нагрузок на любые другие функциональные системы организма могут привести к возникновению, обострению и рецидиву заболевания. </w:t>
      </w:r>
    </w:p>
    <w:p w14:paraId="60601976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Наиболее эффективным методом вторичной профилактики считается диспансеризация, как комплексный метод раннего выявления заболевания, динамического наблюдения, направленного лечения, рационального последовательного оздоровления. </w:t>
      </w:r>
    </w:p>
    <w:p w14:paraId="61BDBFCC" w14:textId="77777777" w:rsidR="00AE0F02" w:rsidRDefault="00AE0F02" w:rsidP="00AE0F02">
      <w:pPr>
        <w:rPr>
          <w:rFonts w:ascii="Calibri" w:hAnsi="Calibri" w:cs="Calibri"/>
          <w:color w:val="auto"/>
          <w:sz w:val="22"/>
        </w:rPr>
      </w:pPr>
      <w:r>
        <w:rPr>
          <w:color w:val="auto"/>
        </w:rPr>
        <w:t xml:space="preserve">Учитывая фекально-оральный механизм передачи C.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 xml:space="preserve">, необходимо тщательно следить за гигиеной рук медицинского персонала. Мытье рук с мылом и применение медицинских перчаток является эффективным мероприятием для уничтожения спор C.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 xml:space="preserve"> по сравнению с использованием спиртовых антисептиков. </w:t>
      </w:r>
      <w:r>
        <w:rPr>
          <w:rFonts w:ascii="Calibri" w:hAnsi="Calibri" w:cs="Calibri"/>
          <w:color w:val="auto"/>
          <w:sz w:val="22"/>
        </w:rPr>
        <w:t xml:space="preserve">10 </w:t>
      </w:r>
    </w:p>
    <w:p w14:paraId="4773DF95" w14:textId="77777777" w:rsidR="00AE0F02" w:rsidRDefault="00AE0F02" w:rsidP="00AE0F02">
      <w:pPr>
        <w:rPr>
          <w:color w:val="auto"/>
        </w:rPr>
      </w:pPr>
    </w:p>
    <w:p w14:paraId="47B246C4" w14:textId="77777777" w:rsidR="00AE0F02" w:rsidRDefault="00AE0F02" w:rsidP="00AE0F02">
      <w:pPr>
        <w:rPr>
          <w:b/>
          <w:bCs/>
          <w:color w:val="auto"/>
        </w:rPr>
      </w:pPr>
    </w:p>
    <w:p w14:paraId="78DD7F1F" w14:textId="77777777" w:rsidR="00AE0F02" w:rsidRDefault="00AE0F02">
      <w:pPr>
        <w:spacing w:after="160" w:line="259" w:lineRule="auto"/>
        <w:ind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4355353D" w14:textId="24FF7FFB" w:rsidR="00AE0F02" w:rsidRDefault="00AE0F02" w:rsidP="00AE0F02">
      <w:pPr>
        <w:ind w:firstLine="0"/>
        <w:rPr>
          <w:color w:val="auto"/>
        </w:rPr>
      </w:pPr>
      <w:r>
        <w:rPr>
          <w:b/>
          <w:bCs/>
          <w:color w:val="auto"/>
        </w:rPr>
        <w:lastRenderedPageBreak/>
        <w:t xml:space="preserve">Список литературы </w:t>
      </w:r>
    </w:p>
    <w:p w14:paraId="36E84465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1. Клинические рекомендации национальной ассоциации специалистов по контролю инфекций, связанных с оказанием медицинской помощи и общероссийской общественной некоммерческой организации «Ассоциации </w:t>
      </w:r>
      <w:proofErr w:type="spellStart"/>
      <w:r>
        <w:rPr>
          <w:color w:val="auto"/>
        </w:rPr>
        <w:t>колопроктологов</w:t>
      </w:r>
      <w:proofErr w:type="spellEnd"/>
      <w:r>
        <w:rPr>
          <w:color w:val="auto"/>
        </w:rPr>
        <w:t xml:space="preserve"> России» по диагностике, лечению и профилактике </w:t>
      </w:r>
      <w:proofErr w:type="spellStart"/>
      <w:r>
        <w:rPr>
          <w:color w:val="auto"/>
        </w:rPr>
        <w:t>clostridium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>-ассоциированной диареи (</w:t>
      </w:r>
      <w:proofErr w:type="spellStart"/>
      <w:r>
        <w:rPr>
          <w:color w:val="auto"/>
        </w:rPr>
        <w:t>cdi</w:t>
      </w:r>
      <w:proofErr w:type="spellEnd"/>
      <w:r>
        <w:rPr>
          <w:color w:val="auto"/>
        </w:rPr>
        <w:t xml:space="preserve">) – 2017 г. </w:t>
      </w:r>
    </w:p>
    <w:p w14:paraId="0794AB5D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2. Черненькая Татьяна Витальевна Псевдомембранозный колит: диагностика, лечение и профилактика (обзор литературы) // НМП. 2016. №1. URL: https://cyberleninka.ru/article/n/psevdomembranoznyy-kolit-diagnostika-lechenie-i-profilaktika-obzor-literatury (дата обращения: 15.12.2020). </w:t>
      </w:r>
    </w:p>
    <w:p w14:paraId="6D7ECC00" w14:textId="77777777" w:rsidR="00AE0F02" w:rsidRDefault="00AE0F02" w:rsidP="00AE0F02">
      <w:pPr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Clostridium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difficile</w:t>
      </w:r>
      <w:proofErr w:type="spellEnd"/>
      <w:r>
        <w:rPr>
          <w:color w:val="auto"/>
        </w:rPr>
        <w:t xml:space="preserve">-ассоциированная инфекция – </w:t>
      </w:r>
      <w:proofErr w:type="spellStart"/>
      <w:r>
        <w:rPr>
          <w:color w:val="auto"/>
        </w:rPr>
        <w:t>И.Карпов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Ю.Горбич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Н.Соловей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Н.Левшина</w:t>
      </w:r>
      <w:proofErr w:type="spellEnd"/>
      <w:r>
        <w:rPr>
          <w:color w:val="auto"/>
        </w:rPr>
        <w:t xml:space="preserve"> (</w:t>
      </w:r>
      <w:r>
        <w:rPr>
          <w:b/>
          <w:bCs/>
          <w:color w:val="auto"/>
        </w:rPr>
        <w:t>Медицинский вестник</w:t>
      </w:r>
      <w:r>
        <w:rPr>
          <w:color w:val="auto"/>
        </w:rPr>
        <w:t xml:space="preserve">, 30 декабря 2016, 9 января 2017) </w:t>
      </w:r>
    </w:p>
    <w:p w14:paraId="34650533" w14:textId="77777777" w:rsidR="00AE0F02" w:rsidRPr="00AE0F02" w:rsidRDefault="00AE0F02" w:rsidP="00AE0F02">
      <w:pPr>
        <w:rPr>
          <w:color w:val="auto"/>
          <w:lang w:val="en-US"/>
        </w:rPr>
      </w:pPr>
      <w:r w:rsidRPr="00AE0F02">
        <w:rPr>
          <w:color w:val="auto"/>
          <w:lang w:val="en-US"/>
        </w:rPr>
        <w:t xml:space="preserve">4. Guh AY, Kutty PK. </w:t>
      </w:r>
      <w:proofErr w:type="spellStart"/>
      <w:r w:rsidRPr="00AE0F02">
        <w:rPr>
          <w:color w:val="auto"/>
          <w:lang w:val="en-US"/>
        </w:rPr>
        <w:t>Clostridioides</w:t>
      </w:r>
      <w:proofErr w:type="spellEnd"/>
      <w:r w:rsidRPr="00AE0F02">
        <w:rPr>
          <w:color w:val="auto"/>
          <w:lang w:val="en-US"/>
        </w:rPr>
        <w:t xml:space="preserve"> difficile Infection. Ann Intern Med. 2018 Oct 2;169(7</w:t>
      </w:r>
      <w:proofErr w:type="gramStart"/>
      <w:r w:rsidRPr="00AE0F02">
        <w:rPr>
          <w:color w:val="auto"/>
          <w:lang w:val="en-US"/>
        </w:rPr>
        <w:t>):ITC</w:t>
      </w:r>
      <w:proofErr w:type="gramEnd"/>
      <w:r w:rsidRPr="00AE0F02">
        <w:rPr>
          <w:color w:val="auto"/>
          <w:lang w:val="en-US"/>
        </w:rPr>
        <w:t xml:space="preserve">49-ITC64. </w:t>
      </w:r>
      <w:proofErr w:type="spellStart"/>
      <w:r w:rsidRPr="00AE0F02">
        <w:rPr>
          <w:color w:val="auto"/>
          <w:lang w:val="en-US"/>
        </w:rPr>
        <w:t>doi</w:t>
      </w:r>
      <w:proofErr w:type="spellEnd"/>
      <w:r w:rsidRPr="00AE0F02">
        <w:rPr>
          <w:color w:val="auto"/>
          <w:lang w:val="en-US"/>
        </w:rPr>
        <w:t xml:space="preserve">: 10.7326/AITC201810020. PMID: 30285209; PMCID: PMC6524133. </w:t>
      </w:r>
    </w:p>
    <w:p w14:paraId="22855045" w14:textId="77777777" w:rsidR="00AE0F02" w:rsidRDefault="00AE0F02" w:rsidP="00AE0F02">
      <w:pPr>
        <w:rPr>
          <w:color w:val="auto"/>
        </w:rPr>
      </w:pPr>
      <w:r w:rsidRPr="00AE0F02">
        <w:rPr>
          <w:color w:val="auto"/>
          <w:lang w:val="en-US"/>
        </w:rPr>
        <w:t xml:space="preserve">5. Czepiel J, </w:t>
      </w:r>
      <w:proofErr w:type="spellStart"/>
      <w:r w:rsidRPr="00AE0F02">
        <w:rPr>
          <w:color w:val="auto"/>
          <w:lang w:val="en-US"/>
        </w:rPr>
        <w:t>Dróżdż</w:t>
      </w:r>
      <w:proofErr w:type="spellEnd"/>
      <w:r w:rsidRPr="00AE0F02">
        <w:rPr>
          <w:color w:val="auto"/>
          <w:lang w:val="en-US"/>
        </w:rPr>
        <w:t xml:space="preserve"> M, Pituch H, </w:t>
      </w:r>
      <w:proofErr w:type="spellStart"/>
      <w:r w:rsidRPr="00AE0F02">
        <w:rPr>
          <w:color w:val="auto"/>
          <w:lang w:val="en-US"/>
        </w:rPr>
        <w:t>Kuijper</w:t>
      </w:r>
      <w:proofErr w:type="spellEnd"/>
      <w:r w:rsidRPr="00AE0F02">
        <w:rPr>
          <w:color w:val="auto"/>
          <w:lang w:val="en-US"/>
        </w:rPr>
        <w:t xml:space="preserve"> EJ, </w:t>
      </w:r>
      <w:proofErr w:type="spellStart"/>
      <w:r w:rsidRPr="00AE0F02">
        <w:rPr>
          <w:color w:val="auto"/>
          <w:lang w:val="en-US"/>
        </w:rPr>
        <w:t>Perucki</w:t>
      </w:r>
      <w:proofErr w:type="spellEnd"/>
      <w:r w:rsidRPr="00AE0F02">
        <w:rPr>
          <w:color w:val="auto"/>
          <w:lang w:val="en-US"/>
        </w:rPr>
        <w:t xml:space="preserve"> W, </w:t>
      </w:r>
      <w:proofErr w:type="spellStart"/>
      <w:r w:rsidRPr="00AE0F02">
        <w:rPr>
          <w:color w:val="auto"/>
          <w:lang w:val="en-US"/>
        </w:rPr>
        <w:t>Mielimonka</w:t>
      </w:r>
      <w:proofErr w:type="spellEnd"/>
      <w:r w:rsidRPr="00AE0F02">
        <w:rPr>
          <w:color w:val="auto"/>
          <w:lang w:val="en-US"/>
        </w:rPr>
        <w:t xml:space="preserve"> A, Goldman S, </w:t>
      </w:r>
      <w:proofErr w:type="spellStart"/>
      <w:r w:rsidRPr="00AE0F02">
        <w:rPr>
          <w:color w:val="auto"/>
          <w:lang w:val="en-US"/>
        </w:rPr>
        <w:t>Wultańska</w:t>
      </w:r>
      <w:proofErr w:type="spellEnd"/>
      <w:r w:rsidRPr="00AE0F02">
        <w:rPr>
          <w:color w:val="auto"/>
          <w:lang w:val="en-US"/>
        </w:rPr>
        <w:t xml:space="preserve"> D, </w:t>
      </w:r>
      <w:proofErr w:type="spellStart"/>
      <w:r w:rsidRPr="00AE0F02">
        <w:rPr>
          <w:color w:val="auto"/>
          <w:lang w:val="en-US"/>
        </w:rPr>
        <w:t>Garlicki</w:t>
      </w:r>
      <w:proofErr w:type="spellEnd"/>
      <w:r w:rsidRPr="00AE0F02">
        <w:rPr>
          <w:color w:val="auto"/>
          <w:lang w:val="en-US"/>
        </w:rPr>
        <w:t xml:space="preserve"> A, Biesiada G. Clostridium difficile infection: review. </w:t>
      </w:r>
      <w:proofErr w:type="spellStart"/>
      <w:r w:rsidRPr="00AE0F02">
        <w:rPr>
          <w:color w:val="auto"/>
          <w:lang w:val="en-US"/>
        </w:rPr>
        <w:t>Eur</w:t>
      </w:r>
      <w:proofErr w:type="spellEnd"/>
      <w:r w:rsidRPr="00AE0F02">
        <w:rPr>
          <w:color w:val="auto"/>
          <w:lang w:val="en-US"/>
        </w:rPr>
        <w:t xml:space="preserve"> J Clin </w:t>
      </w:r>
      <w:proofErr w:type="spellStart"/>
      <w:r w:rsidRPr="00AE0F02">
        <w:rPr>
          <w:color w:val="auto"/>
          <w:lang w:val="en-US"/>
        </w:rPr>
        <w:t>Microbiol</w:t>
      </w:r>
      <w:proofErr w:type="spellEnd"/>
      <w:r w:rsidRPr="00AE0F02">
        <w:rPr>
          <w:color w:val="auto"/>
          <w:lang w:val="en-US"/>
        </w:rPr>
        <w:t xml:space="preserve"> Infect Dis. 2019 Jul;38(7):1211-1221. </w:t>
      </w:r>
      <w:proofErr w:type="spellStart"/>
      <w:r w:rsidRPr="00AE0F02">
        <w:rPr>
          <w:color w:val="auto"/>
          <w:lang w:val="en-US"/>
        </w:rPr>
        <w:t>doi</w:t>
      </w:r>
      <w:proofErr w:type="spellEnd"/>
      <w:r w:rsidRPr="00AE0F02">
        <w:rPr>
          <w:color w:val="auto"/>
          <w:lang w:val="en-US"/>
        </w:rPr>
        <w:t xml:space="preserve">: 10.1007/s10096-019-03539-6. </w:t>
      </w:r>
      <w:proofErr w:type="spellStart"/>
      <w:r w:rsidRPr="00AE0F02">
        <w:rPr>
          <w:color w:val="auto"/>
          <w:lang w:val="en-US"/>
        </w:rPr>
        <w:t>Epub</w:t>
      </w:r>
      <w:proofErr w:type="spellEnd"/>
      <w:r w:rsidRPr="00AE0F02">
        <w:rPr>
          <w:color w:val="auto"/>
          <w:lang w:val="en-US"/>
        </w:rPr>
        <w:t xml:space="preserve"> 2019 Apr 3. </w:t>
      </w:r>
      <w:r>
        <w:rPr>
          <w:color w:val="auto"/>
        </w:rPr>
        <w:t xml:space="preserve">PMID: 30945014; PMCID: PMC6570665. </w:t>
      </w:r>
    </w:p>
    <w:p w14:paraId="5A519540" w14:textId="77777777" w:rsidR="008A3D6A" w:rsidRPr="00B74E05" w:rsidRDefault="008A3D6A" w:rsidP="00B74E05">
      <w:pPr>
        <w:rPr>
          <w:sz w:val="18"/>
          <w:szCs w:val="16"/>
        </w:rPr>
      </w:pPr>
    </w:p>
    <w:sectPr w:rsidR="008A3D6A" w:rsidRPr="00B74E05" w:rsidSect="00A927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169E" w14:textId="77777777" w:rsidR="00F36D59" w:rsidRDefault="00F36D59" w:rsidP="00A927E1">
      <w:pPr>
        <w:spacing w:line="240" w:lineRule="auto"/>
      </w:pPr>
      <w:r>
        <w:separator/>
      </w:r>
    </w:p>
  </w:endnote>
  <w:endnote w:type="continuationSeparator" w:id="0">
    <w:p w14:paraId="23093976" w14:textId="77777777" w:rsidR="00F36D59" w:rsidRDefault="00F36D59" w:rsidP="00A9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972624"/>
      <w:docPartObj>
        <w:docPartGallery w:val="Page Numbers (Bottom of Page)"/>
        <w:docPartUnique/>
      </w:docPartObj>
    </w:sdtPr>
    <w:sdtContent>
      <w:p w14:paraId="1038DCC9" w14:textId="31A3CFCE" w:rsidR="00A927E1" w:rsidRDefault="00A927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6C7C3" w14:textId="77777777" w:rsidR="00A927E1" w:rsidRDefault="00A92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FE4F" w14:textId="77777777" w:rsidR="00F36D59" w:rsidRDefault="00F36D59" w:rsidP="00A927E1">
      <w:pPr>
        <w:spacing w:line="240" w:lineRule="auto"/>
      </w:pPr>
      <w:r>
        <w:separator/>
      </w:r>
    </w:p>
  </w:footnote>
  <w:footnote w:type="continuationSeparator" w:id="0">
    <w:p w14:paraId="439D616D" w14:textId="77777777" w:rsidR="00F36D59" w:rsidRDefault="00F36D59" w:rsidP="00A9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6E1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6882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E8"/>
    <w:rsid w:val="001F1976"/>
    <w:rsid w:val="008A3D6A"/>
    <w:rsid w:val="00A927E1"/>
    <w:rsid w:val="00AD20F3"/>
    <w:rsid w:val="00AE0F02"/>
    <w:rsid w:val="00B74E05"/>
    <w:rsid w:val="00D71AE8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7FBC"/>
  <w15:chartTrackingRefBased/>
  <w15:docId w15:val="{FEFA67C9-395D-48BD-BF4F-DE3A04AC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05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4E0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4E0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E0F02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AE0F02"/>
    <w:pPr>
      <w:spacing w:after="100"/>
    </w:pPr>
  </w:style>
  <w:style w:type="character" w:styleId="a4">
    <w:name w:val="Hyperlink"/>
    <w:basedOn w:val="a0"/>
    <w:uiPriority w:val="99"/>
    <w:unhideWhenUsed/>
    <w:rsid w:val="00AE0F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7E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7E1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A927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E1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C2FE-6F58-481D-85D9-A16B5D7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2022-09-21T11:20:00Z</cp:lastPrinted>
  <dcterms:created xsi:type="dcterms:W3CDTF">2022-09-21T10:46:00Z</dcterms:created>
  <dcterms:modified xsi:type="dcterms:W3CDTF">2022-09-21T11:21:00Z</dcterms:modified>
</cp:coreProperties>
</file>