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15" w:rsidRDefault="006D7115" w:rsidP="006D7115">
      <w:pPr>
        <w:spacing w:line="240" w:lineRule="auto"/>
        <w:jc w:val="both"/>
      </w:pPr>
      <w:r w:rsidRPr="006D7115">
        <w:rPr>
          <w:b/>
        </w:rPr>
        <w:t>Хроническая сердечная недостаточность</w:t>
      </w:r>
      <w:r>
        <w:t xml:space="preserve"> (ХСН) – заболевание, при котором сердце оказывается неспособным перекачивать количество крови, достаточное для того, чтобы организм был обеспечен кислородом. Она может возникнуть в результате многих заболеваний сердечно-сосудистой системы, среди которых наиболее распространены ишемическая болезнь сердца, гипертония, ревматоидные пороки сердца, эндокардит. Ослабленная сердечная мышца оказывается не в состоянии перекачивать кровь, выбрасывая в сосуды все меньшее и меньшее ее количество.</w:t>
      </w:r>
    </w:p>
    <w:p w:rsidR="006D7115" w:rsidRDefault="006D7115" w:rsidP="006D7115">
      <w:pPr>
        <w:spacing w:line="240" w:lineRule="auto"/>
        <w:jc w:val="both"/>
      </w:pPr>
      <w:r>
        <w:t>Сердечная недостаточность развивается медленно и на начальных стадиях проявляется только при физической нагрузке. Характерные симптомы в покое свидетельствуют о тяжелой стадии заболевания. Прогрессируя, ХСН значительно ухудшает состояние больного, ведет к снижению работоспособности и инвалидности. Итогом ее могут стать хроническая печеночная и почечная недостаточность, тромбы, инсульты.</w:t>
      </w:r>
    </w:p>
    <w:p w:rsidR="00A46EB3" w:rsidRDefault="006D7115" w:rsidP="006D7115">
      <w:pPr>
        <w:spacing w:line="240" w:lineRule="auto"/>
        <w:jc w:val="both"/>
      </w:pPr>
      <w:r>
        <w:t xml:space="preserve">Своевременная диагностика и лечение позволяют замедлить развитие заболевания и предотвратить опасные осложнения. Важная роль в стабилизации состояния отводится правильному образу жизни: снижению веса, </w:t>
      </w:r>
      <w:proofErr w:type="spellStart"/>
      <w:r>
        <w:t>низкосолевой</w:t>
      </w:r>
      <w:proofErr w:type="spellEnd"/>
      <w:r>
        <w:t xml:space="preserve"> диете, ограничению физической и эмоциональной нагрузки.</w:t>
      </w:r>
    </w:p>
    <w:p w:rsidR="006D7115" w:rsidRPr="006D7115" w:rsidRDefault="006D7115" w:rsidP="006D7115">
      <w:pPr>
        <w:spacing w:line="240" w:lineRule="auto"/>
        <w:jc w:val="both"/>
        <w:rPr>
          <w:b/>
        </w:rPr>
      </w:pPr>
      <w:r w:rsidRPr="006D7115">
        <w:rPr>
          <w:b/>
        </w:rPr>
        <w:t>Общая информация о заболевании</w:t>
      </w:r>
    </w:p>
    <w:p w:rsidR="006D7115" w:rsidRDefault="006D7115" w:rsidP="006D7115">
      <w:pPr>
        <w:spacing w:line="240" w:lineRule="auto"/>
        <w:jc w:val="both"/>
      </w:pPr>
      <w:r>
        <w:t>Сокращаясь, сердце обеспечивает непрерывную циркуляцию крови по сосудам. Вместе с кровью кислород и питательные вещества поступают ко всем органам и тканям, а конечные продукты обмена веществ, в том числе и жидкость, удаляются. Это достигается чередованием двух фаз: сокращения сердечной мышцы (оно называется систолой) и ее расслабления (диастолой). В зависимости от того, какая из фаз сердечной деятельности нарушает его работу, говорят о систолической или диастолической сердечной недостаточности.</w:t>
      </w:r>
    </w:p>
    <w:p w:rsidR="006D7115" w:rsidRDefault="006D7115" w:rsidP="006D7115">
      <w:pPr>
        <w:spacing w:line="240" w:lineRule="auto"/>
        <w:jc w:val="both"/>
      </w:pPr>
      <w:r>
        <w:t xml:space="preserve">Систолическая сердечная недостаточность является следствием слабости сердечной мышцы и характеризуется недостаточным выбросом крови из камер сердца. Ее наиболее частыми причинами являются ишемическая болезнь сердца и </w:t>
      </w:r>
      <w:proofErr w:type="spellStart"/>
      <w:r>
        <w:t>дилатационная</w:t>
      </w:r>
      <w:proofErr w:type="spellEnd"/>
      <w:r>
        <w:t xml:space="preserve"> </w:t>
      </w:r>
      <w:proofErr w:type="spellStart"/>
      <w:r>
        <w:t>миокардиопатия</w:t>
      </w:r>
      <w:proofErr w:type="spellEnd"/>
      <w:r>
        <w:t>. Чаще наблюдается у мужчин.</w:t>
      </w:r>
    </w:p>
    <w:p w:rsidR="006D7115" w:rsidRDefault="006D7115" w:rsidP="006D7115">
      <w:pPr>
        <w:spacing w:line="240" w:lineRule="auto"/>
        <w:jc w:val="both"/>
      </w:pPr>
      <w:r>
        <w:t xml:space="preserve">Диастолическая сердечная недостаточность развивается, когда сердечная мышца теряет способность растягиваться. В результате в предсердия поступает гораздо меньший объем крови. Наиболее частые причины: артериальная гипертензия, гипертрофическая </w:t>
      </w:r>
      <w:proofErr w:type="spellStart"/>
      <w:r>
        <w:t>миокардиопатия</w:t>
      </w:r>
      <w:proofErr w:type="spellEnd"/>
      <w:r>
        <w:t xml:space="preserve"> и </w:t>
      </w:r>
      <w:proofErr w:type="spellStart"/>
      <w:r>
        <w:t>стенозирующий</w:t>
      </w:r>
      <w:proofErr w:type="spellEnd"/>
      <w:r>
        <w:t xml:space="preserve"> перикардит.</w:t>
      </w:r>
    </w:p>
    <w:p w:rsidR="006D7115" w:rsidRDefault="006D7115" w:rsidP="006D7115">
      <w:pPr>
        <w:spacing w:line="240" w:lineRule="auto"/>
        <w:jc w:val="both"/>
      </w:pPr>
      <w:r>
        <w:t>Сердце человека можно условно разделить на правую и левую половины. Перекачивание крови в легкие и насыщение ее кислородом обеспечивается за счет работы правых отделов сердца, а за доставку крови к тканям отвечают левые. В зависимости от того, какие именно отделы не справляются со своей задачей, говорят о правожелудочковой или левожелудочковой сердечной недостаточности. При нарушенной работе левых отделов на первый план выходят одышка и кашель. Правосторонняя недостаточность проявляется системными отеками.</w:t>
      </w:r>
    </w:p>
    <w:p w:rsidR="006D7115" w:rsidRPr="006D7115" w:rsidRDefault="006D7115" w:rsidP="006D7115">
      <w:pPr>
        <w:spacing w:line="240" w:lineRule="auto"/>
        <w:jc w:val="both"/>
        <w:rPr>
          <w:b/>
        </w:rPr>
      </w:pPr>
      <w:r w:rsidRPr="006D7115">
        <w:rPr>
          <w:b/>
        </w:rPr>
        <w:t>Симптомы</w:t>
      </w:r>
    </w:p>
    <w:p w:rsidR="006D7115" w:rsidRDefault="006D7115" w:rsidP="006D7115">
      <w:pPr>
        <w:spacing w:line="240" w:lineRule="auto"/>
        <w:jc w:val="both"/>
      </w:pPr>
      <w:r>
        <w:t>Клинические проявления сердечной недостаточности зависят от ее длительности и тяжести и достаточно разнообразны. Развитие заболевания медленное и занимает несколько лет. При отсутствии лечения состояние пациента может ухудшаться.</w:t>
      </w:r>
    </w:p>
    <w:p w:rsidR="006D7115" w:rsidRDefault="006D7115" w:rsidP="006D7115">
      <w:pPr>
        <w:spacing w:line="240" w:lineRule="auto"/>
        <w:jc w:val="both"/>
      </w:pPr>
      <w:r w:rsidRPr="006D7115">
        <w:rPr>
          <w:b/>
        </w:rPr>
        <w:t>К основным симптомам</w:t>
      </w:r>
      <w:r>
        <w:t xml:space="preserve"> хронической сердечной недостаточности относятся:</w:t>
      </w:r>
    </w:p>
    <w:p w:rsidR="006D7115" w:rsidRDefault="006D7115" w:rsidP="006D7115">
      <w:pPr>
        <w:pStyle w:val="a3"/>
        <w:numPr>
          <w:ilvl w:val="0"/>
          <w:numId w:val="1"/>
        </w:numPr>
        <w:spacing w:line="240" w:lineRule="auto"/>
        <w:ind w:left="0" w:firstLine="0"/>
        <w:jc w:val="both"/>
      </w:pPr>
      <w:r>
        <w:t>одышка при физической нагрузке, при переходе в горизонтальное положение, а затем и в покое;</w:t>
      </w:r>
    </w:p>
    <w:p w:rsidR="006D7115" w:rsidRDefault="006D7115" w:rsidP="006D7115">
      <w:pPr>
        <w:pStyle w:val="a3"/>
        <w:numPr>
          <w:ilvl w:val="0"/>
          <w:numId w:val="1"/>
        </w:numPr>
        <w:spacing w:line="240" w:lineRule="auto"/>
        <w:ind w:left="0" w:firstLine="0"/>
        <w:jc w:val="both"/>
      </w:pPr>
      <w:r>
        <w:lastRenderedPageBreak/>
        <w:t>головокружение, усталость и слабость;</w:t>
      </w:r>
    </w:p>
    <w:p w:rsidR="006D7115" w:rsidRDefault="006D7115" w:rsidP="006D7115">
      <w:pPr>
        <w:pStyle w:val="a3"/>
        <w:numPr>
          <w:ilvl w:val="0"/>
          <w:numId w:val="1"/>
        </w:numPr>
        <w:spacing w:line="240" w:lineRule="auto"/>
        <w:ind w:left="0" w:firstLine="0"/>
        <w:jc w:val="both"/>
      </w:pPr>
      <w:r>
        <w:t>отсутствие аппетита и тошнота;</w:t>
      </w:r>
    </w:p>
    <w:p w:rsidR="006D7115" w:rsidRDefault="006D7115" w:rsidP="006D7115">
      <w:pPr>
        <w:pStyle w:val="a3"/>
        <w:numPr>
          <w:ilvl w:val="0"/>
          <w:numId w:val="1"/>
        </w:numPr>
        <w:spacing w:line="240" w:lineRule="auto"/>
        <w:ind w:left="0" w:firstLine="0"/>
        <w:jc w:val="both"/>
      </w:pPr>
      <w:r>
        <w:t>отеки ног;</w:t>
      </w:r>
    </w:p>
    <w:p w:rsidR="006D7115" w:rsidRDefault="006D7115" w:rsidP="006D7115">
      <w:pPr>
        <w:pStyle w:val="a3"/>
        <w:numPr>
          <w:ilvl w:val="0"/>
          <w:numId w:val="1"/>
        </w:numPr>
        <w:spacing w:line="240" w:lineRule="auto"/>
        <w:ind w:left="0" w:firstLine="0"/>
        <w:jc w:val="both"/>
      </w:pPr>
      <w:r>
        <w:t>скопление жидкости в брюшной полости (асцит);</w:t>
      </w:r>
    </w:p>
    <w:p w:rsidR="006D7115" w:rsidRDefault="006D7115" w:rsidP="006D7115">
      <w:pPr>
        <w:pStyle w:val="a3"/>
        <w:numPr>
          <w:ilvl w:val="0"/>
          <w:numId w:val="1"/>
        </w:numPr>
        <w:spacing w:line="240" w:lineRule="auto"/>
        <w:ind w:left="0" w:firstLine="0"/>
        <w:jc w:val="both"/>
      </w:pPr>
      <w:r>
        <w:t>увеличение веса на фоне отеков;</w:t>
      </w:r>
    </w:p>
    <w:p w:rsidR="006D7115" w:rsidRDefault="006D7115" w:rsidP="006D7115">
      <w:pPr>
        <w:pStyle w:val="a3"/>
        <w:numPr>
          <w:ilvl w:val="0"/>
          <w:numId w:val="1"/>
        </w:numPr>
        <w:spacing w:line="240" w:lineRule="auto"/>
        <w:ind w:left="0" w:firstLine="0"/>
        <w:jc w:val="both"/>
      </w:pPr>
      <w:r>
        <w:t>быстрое или нерегулярное сердцебиение;</w:t>
      </w:r>
    </w:p>
    <w:p w:rsidR="006D7115" w:rsidRDefault="006D7115" w:rsidP="006D7115">
      <w:pPr>
        <w:pStyle w:val="a3"/>
        <w:numPr>
          <w:ilvl w:val="0"/>
          <w:numId w:val="1"/>
        </w:numPr>
        <w:spacing w:line="240" w:lineRule="auto"/>
        <w:ind w:left="0" w:firstLine="0"/>
        <w:jc w:val="both"/>
      </w:pPr>
      <w:r>
        <w:t>сухой кашель с розоватой мокротой;</w:t>
      </w:r>
    </w:p>
    <w:p w:rsidR="00977031" w:rsidRDefault="006D7115" w:rsidP="00977031">
      <w:pPr>
        <w:pStyle w:val="a3"/>
        <w:numPr>
          <w:ilvl w:val="0"/>
          <w:numId w:val="1"/>
        </w:numPr>
        <w:spacing w:line="240" w:lineRule="auto"/>
        <w:ind w:left="0" w:firstLine="0"/>
        <w:jc w:val="both"/>
      </w:pPr>
      <w:r>
        <w:t>снижение внимания и интеллекта.</w:t>
      </w:r>
    </w:p>
    <w:p w:rsidR="00977031" w:rsidRPr="00977031" w:rsidRDefault="00977031" w:rsidP="00977031">
      <w:pPr>
        <w:pStyle w:val="a3"/>
        <w:spacing w:line="240" w:lineRule="auto"/>
        <w:ind w:left="0"/>
        <w:jc w:val="both"/>
        <w:rPr>
          <w:b/>
        </w:rPr>
      </w:pPr>
      <w:r w:rsidRPr="00977031">
        <w:rPr>
          <w:b/>
        </w:rPr>
        <w:t xml:space="preserve">Лечение ХСН направлено на улучшение качества жизни и прогноза: </w:t>
      </w:r>
    </w:p>
    <w:p w:rsidR="00977031" w:rsidRDefault="00977031" w:rsidP="00977031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r>
        <w:t xml:space="preserve">уменьшение госпитализации и смертности больных, </w:t>
      </w:r>
    </w:p>
    <w:p w:rsidR="00977031" w:rsidRDefault="00977031" w:rsidP="00977031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r w:rsidRPr="00977031">
        <w:t xml:space="preserve">уменьшение </w:t>
      </w:r>
      <w:r>
        <w:t>числа и тяжести эпизодов декомпенсации сердечной недостаточности,</w:t>
      </w:r>
    </w:p>
    <w:p w:rsidR="00977031" w:rsidRDefault="00977031" w:rsidP="00977031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r w:rsidRPr="00977031">
        <w:t xml:space="preserve">уменьшение </w:t>
      </w:r>
      <w:r>
        <w:t>выраженности симптомов заболевания (снижение ФК. замедление прогрессирования недостаточности кровообращения).</w:t>
      </w:r>
    </w:p>
    <w:p w:rsidR="00977031" w:rsidRDefault="00977031" w:rsidP="00977031">
      <w:pPr>
        <w:pStyle w:val="a3"/>
        <w:spacing w:line="240" w:lineRule="auto"/>
        <w:ind w:left="0"/>
        <w:jc w:val="both"/>
      </w:pPr>
    </w:p>
    <w:p w:rsidR="00977031" w:rsidRDefault="00977031" w:rsidP="00977031">
      <w:pPr>
        <w:pStyle w:val="a3"/>
        <w:spacing w:line="240" w:lineRule="auto"/>
        <w:ind w:left="0"/>
        <w:jc w:val="both"/>
      </w:pPr>
      <w:r w:rsidRPr="00977031">
        <w:rPr>
          <w:b/>
        </w:rPr>
        <w:t>Основные средства</w:t>
      </w:r>
      <w:r>
        <w:t xml:space="preserve"> — это ЛС, эффект которых доказан, сомнений не вызывает и которые рекомендованы именно для лечения ХСН (</w:t>
      </w:r>
      <w:r w:rsidRPr="00977031">
        <w:rPr>
          <w:b/>
        </w:rPr>
        <w:t>уровень доказательности А</w:t>
      </w:r>
      <w:r>
        <w:t>):</w:t>
      </w:r>
    </w:p>
    <w:p w:rsidR="00977031" w:rsidRDefault="00977031" w:rsidP="00977031">
      <w:pPr>
        <w:pStyle w:val="a3"/>
        <w:spacing w:line="240" w:lineRule="auto"/>
        <w:ind w:left="0"/>
        <w:jc w:val="both"/>
      </w:pPr>
      <w:r w:rsidRPr="00977031">
        <w:rPr>
          <w:b/>
        </w:rPr>
        <w:t>1. Ингибиторы АПФ,</w:t>
      </w:r>
      <w:r>
        <w:t xml:space="preserve"> которые показаны всем больным ХСН вне </w:t>
      </w:r>
      <w:proofErr w:type="spellStart"/>
      <w:r>
        <w:t>зави</w:t>
      </w:r>
      <w:proofErr w:type="spellEnd"/>
      <w:r>
        <w:t xml:space="preserve"> </w:t>
      </w:r>
      <w:proofErr w:type="spellStart"/>
      <w:r>
        <w:t>симости</w:t>
      </w:r>
      <w:proofErr w:type="spellEnd"/>
      <w:r>
        <w:t xml:space="preserve"> от этиологии, стадии процесса и типа декомпенсации.</w:t>
      </w:r>
    </w:p>
    <w:p w:rsidR="00977031" w:rsidRDefault="00977031" w:rsidP="00977031">
      <w:pPr>
        <w:pStyle w:val="a3"/>
        <w:spacing w:line="240" w:lineRule="auto"/>
        <w:ind w:left="0"/>
        <w:jc w:val="both"/>
      </w:pPr>
      <w:r>
        <w:rPr>
          <w:b/>
        </w:rPr>
        <w:t xml:space="preserve">2. Блокаторы рецепторов </w:t>
      </w:r>
      <w:proofErr w:type="spellStart"/>
      <w:r>
        <w:rPr>
          <w:b/>
        </w:rPr>
        <w:t>анг</w:t>
      </w:r>
      <w:r w:rsidRPr="00977031">
        <w:rPr>
          <w:b/>
        </w:rPr>
        <w:t>иотензина</w:t>
      </w:r>
      <w:proofErr w:type="spellEnd"/>
      <w:r w:rsidRPr="00977031">
        <w:rPr>
          <w:b/>
        </w:rPr>
        <w:t xml:space="preserve"> II (БРА)</w:t>
      </w:r>
      <w:r>
        <w:t xml:space="preserve">, которые применяются в основном в случаях непереносимости ИАПФ в качестве средства первой линии. </w:t>
      </w:r>
    </w:p>
    <w:p w:rsidR="00977031" w:rsidRDefault="00977031" w:rsidP="00977031">
      <w:pPr>
        <w:pStyle w:val="a3"/>
        <w:spacing w:line="240" w:lineRule="auto"/>
        <w:ind w:left="0"/>
        <w:jc w:val="both"/>
      </w:pPr>
      <w:r>
        <w:t xml:space="preserve">3. </w:t>
      </w:r>
      <w:r w:rsidRPr="00977031">
        <w:rPr>
          <w:b/>
        </w:rPr>
        <w:t xml:space="preserve">Бета – </w:t>
      </w:r>
      <w:proofErr w:type="spellStart"/>
      <w:r w:rsidRPr="00977031">
        <w:rPr>
          <w:b/>
        </w:rPr>
        <w:t>адреноблокаторы</w:t>
      </w:r>
      <w:proofErr w:type="spellEnd"/>
      <w:r w:rsidRPr="00977031">
        <w:rPr>
          <w:b/>
        </w:rPr>
        <w:t xml:space="preserve"> (БАБ)</w:t>
      </w:r>
      <w:r>
        <w:t xml:space="preserve"> – применяются «сверху» (дополнительно) к ИАПФ.</w:t>
      </w:r>
    </w:p>
    <w:p w:rsidR="00977031" w:rsidRDefault="00977031" w:rsidP="00977031">
      <w:pPr>
        <w:pStyle w:val="a3"/>
        <w:spacing w:line="240" w:lineRule="auto"/>
        <w:ind w:left="0"/>
        <w:jc w:val="both"/>
      </w:pPr>
      <w:r>
        <w:t xml:space="preserve">4. </w:t>
      </w:r>
      <w:r w:rsidRPr="00161B4C">
        <w:rPr>
          <w:b/>
        </w:rPr>
        <w:t>Антагонисты рецепторов к альдостерону</w:t>
      </w:r>
      <w:r w:rsidR="00161B4C">
        <w:t xml:space="preserve"> (</w:t>
      </w:r>
      <w:proofErr w:type="spellStart"/>
      <w:r w:rsidR="00161B4C">
        <w:t>спиронолактон</w:t>
      </w:r>
      <w:proofErr w:type="spellEnd"/>
      <w:r w:rsidR="00161B4C">
        <w:t xml:space="preserve"> и </w:t>
      </w:r>
      <w:proofErr w:type="spellStart"/>
      <w:r w:rsidR="00161B4C">
        <w:t>др</w:t>
      </w:r>
      <w:proofErr w:type="spellEnd"/>
      <w:r w:rsidR="00161B4C">
        <w:t>)</w:t>
      </w:r>
      <w:r>
        <w:t xml:space="preserve">, применяемые вместе с ИАПФ </w:t>
      </w:r>
      <w:r w:rsidR="00CA0B75">
        <w:t xml:space="preserve">и БАБ у больных с выраженной XCН </w:t>
      </w:r>
      <w:r w:rsidR="00CA0B75">
        <w:rPr>
          <w:lang w:val="en-US"/>
        </w:rPr>
        <w:t>II</w:t>
      </w:r>
      <w:bookmarkStart w:id="0" w:name="_GoBack"/>
      <w:bookmarkEnd w:id="0"/>
      <w:r>
        <w:t>I—IV ФК) и пациентов, перенесших в прошлом ОИМ.</w:t>
      </w:r>
    </w:p>
    <w:p w:rsidR="00977031" w:rsidRDefault="00977031" w:rsidP="00977031">
      <w:pPr>
        <w:pStyle w:val="a3"/>
        <w:spacing w:line="240" w:lineRule="auto"/>
        <w:ind w:left="0"/>
        <w:jc w:val="both"/>
      </w:pPr>
      <w:r>
        <w:t xml:space="preserve">5. </w:t>
      </w:r>
      <w:r w:rsidRPr="00161B4C">
        <w:rPr>
          <w:b/>
        </w:rPr>
        <w:t>Диуретики</w:t>
      </w:r>
      <w:r>
        <w:t xml:space="preserve"> — показаны вс</w:t>
      </w:r>
      <w:r w:rsidR="00161B4C">
        <w:t>ем больным при клинических симп</w:t>
      </w:r>
      <w:r>
        <w:t>томах ХСН, связанных с избыточной задержкой натрия и воды в организме.</w:t>
      </w:r>
      <w:r>
        <w:tab/>
        <w:t>•</w:t>
      </w:r>
    </w:p>
    <w:p w:rsidR="00977031" w:rsidRDefault="00977031" w:rsidP="00977031">
      <w:pPr>
        <w:pStyle w:val="a3"/>
        <w:spacing w:line="240" w:lineRule="auto"/>
        <w:ind w:left="0"/>
        <w:jc w:val="both"/>
      </w:pPr>
      <w:r>
        <w:t xml:space="preserve">6. </w:t>
      </w:r>
      <w:r w:rsidRPr="00161B4C">
        <w:rPr>
          <w:b/>
        </w:rPr>
        <w:t>Сердечные гликозиды</w:t>
      </w:r>
      <w:r>
        <w:t xml:space="preserve"> — </w:t>
      </w:r>
      <w:r w:rsidRPr="00161B4C">
        <w:rPr>
          <w:u w:val="single"/>
        </w:rPr>
        <w:t>в малых дозах</w:t>
      </w:r>
      <w:r w:rsidR="00161B4C">
        <w:t>. При мерцательной арит</w:t>
      </w:r>
      <w:r>
        <w:t>мии они остаются средством «первой линии», а при синусовом ритме и ишемической этиологии ХСН их применение требует осторожности и контроля. /</w:t>
      </w:r>
    </w:p>
    <w:p w:rsidR="00977031" w:rsidRDefault="00977031" w:rsidP="00977031">
      <w:pPr>
        <w:pStyle w:val="a3"/>
        <w:spacing w:line="240" w:lineRule="auto"/>
        <w:ind w:left="0"/>
        <w:jc w:val="both"/>
      </w:pPr>
      <w:r>
        <w:t xml:space="preserve">7. </w:t>
      </w:r>
      <w:r w:rsidRPr="00161B4C">
        <w:rPr>
          <w:b/>
        </w:rPr>
        <w:t>Этиловые эфиры полинена</w:t>
      </w:r>
      <w:r w:rsidR="00161B4C" w:rsidRPr="00161B4C">
        <w:rPr>
          <w:b/>
        </w:rPr>
        <w:t>сыщенных жирных кислот</w:t>
      </w:r>
      <w:r w:rsidR="00161B4C">
        <w:t xml:space="preserve"> (</w:t>
      </w:r>
      <w:proofErr w:type="spellStart"/>
      <w:r w:rsidR="00161B4C">
        <w:t>эйкоза</w:t>
      </w:r>
      <w:r>
        <w:t>пентаеновой</w:t>
      </w:r>
      <w:proofErr w:type="spellEnd"/>
      <w:r>
        <w:t xml:space="preserve"> и </w:t>
      </w:r>
      <w:proofErr w:type="spellStart"/>
      <w:r>
        <w:t>декозагексаеновой</w:t>
      </w:r>
      <w:proofErr w:type="spellEnd"/>
      <w:r>
        <w:t xml:space="preserve"> — </w:t>
      </w:r>
      <w:r w:rsidR="00161B4C">
        <w:t>омега-З-ПНЖК).</w:t>
      </w:r>
      <w:r w:rsidR="00161B4C" w:rsidRPr="00161B4C">
        <w:t xml:space="preserve"> Применение </w:t>
      </w:r>
      <w:r w:rsidR="00161B4C">
        <w:t>омега</w:t>
      </w:r>
      <w:r w:rsidR="00161B4C" w:rsidRPr="00161B4C">
        <w:t xml:space="preserve">-З-ПНЖК в </w:t>
      </w:r>
      <w:r w:rsidR="00161B4C">
        <w:t>д</w:t>
      </w:r>
      <w:r w:rsidR="00161B4C" w:rsidRPr="00161B4C">
        <w:t>озе 1 г/</w:t>
      </w:r>
      <w:proofErr w:type="spellStart"/>
      <w:r w:rsidR="00161B4C" w:rsidRPr="00161B4C">
        <w:t>сут</w:t>
      </w:r>
      <w:proofErr w:type="spellEnd"/>
      <w:r w:rsidR="00161B4C" w:rsidRPr="00161B4C">
        <w:t xml:space="preserve"> рекомендуется всем больным ХСН</w:t>
      </w:r>
      <w:r w:rsidR="00161B4C">
        <w:t>.</w:t>
      </w:r>
    </w:p>
    <w:p w:rsidR="00161B4C" w:rsidRPr="00161B4C" w:rsidRDefault="00161B4C" w:rsidP="00161B4C">
      <w:pPr>
        <w:pStyle w:val="a3"/>
        <w:spacing w:line="240" w:lineRule="auto"/>
        <w:ind w:left="0"/>
        <w:jc w:val="both"/>
        <w:rPr>
          <w:b/>
        </w:rPr>
      </w:pPr>
      <w:r w:rsidRPr="00161B4C">
        <w:rPr>
          <w:b/>
        </w:rPr>
        <w:t>Критериями эффективности лечения считают:</w:t>
      </w:r>
    </w:p>
    <w:p w:rsidR="00161B4C" w:rsidRDefault="00161B4C" w:rsidP="00161B4C">
      <w:pPr>
        <w:pStyle w:val="a3"/>
        <w:numPr>
          <w:ilvl w:val="0"/>
          <w:numId w:val="3"/>
        </w:numPr>
        <w:spacing w:line="240" w:lineRule="auto"/>
        <w:ind w:left="0" w:firstLine="0"/>
        <w:jc w:val="both"/>
      </w:pPr>
      <w:r>
        <w:t>увеличение фракции выброса при ЭХО -КГ</w:t>
      </w:r>
    </w:p>
    <w:p w:rsidR="00161B4C" w:rsidRDefault="00161B4C" w:rsidP="00161B4C">
      <w:pPr>
        <w:pStyle w:val="a3"/>
        <w:numPr>
          <w:ilvl w:val="0"/>
          <w:numId w:val="3"/>
        </w:numPr>
        <w:spacing w:line="240" w:lineRule="auto"/>
        <w:ind w:left="0" w:firstLine="0"/>
        <w:jc w:val="both"/>
      </w:pPr>
      <w:r>
        <w:t>переход ХСН в более низкий функциональный класс;</w:t>
      </w:r>
    </w:p>
    <w:p w:rsidR="00161B4C" w:rsidRDefault="00161B4C" w:rsidP="00161B4C">
      <w:pPr>
        <w:pStyle w:val="a3"/>
        <w:numPr>
          <w:ilvl w:val="0"/>
          <w:numId w:val="3"/>
        </w:numPr>
        <w:spacing w:line="240" w:lineRule="auto"/>
        <w:ind w:left="0" w:firstLine="0"/>
        <w:jc w:val="both"/>
      </w:pPr>
      <w:r>
        <w:t>увеличение толерантности к физической нагрузке;</w:t>
      </w:r>
    </w:p>
    <w:p w:rsidR="00161B4C" w:rsidRDefault="00161B4C" w:rsidP="00161B4C">
      <w:pPr>
        <w:pStyle w:val="a3"/>
        <w:numPr>
          <w:ilvl w:val="0"/>
          <w:numId w:val="3"/>
        </w:numPr>
        <w:spacing w:line="240" w:lineRule="auto"/>
        <w:ind w:left="0" w:firstLine="0"/>
        <w:jc w:val="both"/>
      </w:pPr>
      <w:r>
        <w:t>стабильную массу тела;</w:t>
      </w:r>
    </w:p>
    <w:p w:rsidR="00161B4C" w:rsidRDefault="00161B4C" w:rsidP="00161B4C">
      <w:pPr>
        <w:pStyle w:val="a3"/>
        <w:numPr>
          <w:ilvl w:val="0"/>
          <w:numId w:val="3"/>
        </w:numPr>
        <w:spacing w:line="240" w:lineRule="auto"/>
        <w:ind w:left="0" w:firstLine="0"/>
        <w:jc w:val="both"/>
      </w:pPr>
      <w:r>
        <w:t>снижение уровня мозгового натрийуретического гормона;</w:t>
      </w:r>
    </w:p>
    <w:p w:rsidR="00161B4C" w:rsidRDefault="00CA0B75" w:rsidP="00161B4C">
      <w:pPr>
        <w:pStyle w:val="a3"/>
        <w:numPr>
          <w:ilvl w:val="0"/>
          <w:numId w:val="3"/>
        </w:numPr>
        <w:spacing w:line="240" w:lineRule="auto"/>
        <w:ind w:left="0" w:firstLine="0"/>
        <w:jc w:val="both"/>
      </w:pPr>
      <w:r>
        <w:t>отсутствие Н</w:t>
      </w:r>
      <w:r w:rsidR="00161B4C">
        <w:t>Р.</w:t>
      </w:r>
    </w:p>
    <w:p w:rsidR="00161B4C" w:rsidRDefault="00161B4C" w:rsidP="00161B4C">
      <w:pPr>
        <w:spacing w:line="240" w:lineRule="auto"/>
        <w:jc w:val="both"/>
      </w:pPr>
      <w:r>
        <w:t>СЕРДЕЧНЫЕ ГЛИКОЗИДЫ В ЛЕЧЕНИИ ХРОНИЧЕСКОЙ СЕРДЕЧНОЙ НЕДОСТАТОЧНОСТИ</w:t>
      </w:r>
    </w:p>
    <w:p w:rsidR="00161B4C" w:rsidRDefault="00161B4C" w:rsidP="00161B4C">
      <w:pPr>
        <w:spacing w:line="240" w:lineRule="auto"/>
        <w:jc w:val="both"/>
      </w:pPr>
      <w:proofErr w:type="spellStart"/>
      <w:r>
        <w:t>Дигоксин</w:t>
      </w:r>
      <w:proofErr w:type="spellEnd"/>
      <w:r>
        <w:t xml:space="preserve"> — сердечный гликозид, который наиболее широко</w:t>
      </w:r>
      <w:r w:rsidR="00CA0B75">
        <w:t>,</w:t>
      </w:r>
      <w:r>
        <w:t xml:space="preserve"> </w:t>
      </w:r>
      <w:r w:rsidR="00CA0B75">
        <w:t>среди других гликозидов</w:t>
      </w:r>
      <w:r w:rsidR="00CA0B75">
        <w:t>,</w:t>
      </w:r>
      <w:r w:rsidR="00CA0B75">
        <w:t xml:space="preserve"> </w:t>
      </w:r>
      <w:r w:rsidR="00CA0B75">
        <w:t>при</w:t>
      </w:r>
      <w:r>
        <w:t>меняют у больных ХСН</w:t>
      </w:r>
    </w:p>
    <w:p w:rsidR="00161B4C" w:rsidRPr="00161B4C" w:rsidRDefault="00161B4C" w:rsidP="00161B4C">
      <w:pPr>
        <w:spacing w:line="240" w:lineRule="auto"/>
        <w:jc w:val="both"/>
        <w:rPr>
          <w:b/>
        </w:rPr>
      </w:pPr>
      <w:proofErr w:type="spellStart"/>
      <w:r w:rsidRPr="00161B4C">
        <w:rPr>
          <w:b/>
        </w:rPr>
        <w:t>Фармакодинамика</w:t>
      </w:r>
      <w:proofErr w:type="spellEnd"/>
    </w:p>
    <w:p w:rsidR="00161B4C" w:rsidRPr="00161B4C" w:rsidRDefault="00161B4C" w:rsidP="00161B4C">
      <w:pPr>
        <w:spacing w:line="240" w:lineRule="auto"/>
        <w:jc w:val="both"/>
      </w:pPr>
      <w:proofErr w:type="spellStart"/>
      <w:r w:rsidRPr="00161B4C">
        <w:t>Дигоксин</w:t>
      </w:r>
      <w:proofErr w:type="spellEnd"/>
      <w:r w:rsidRPr="00161B4C">
        <w:t xml:space="preserve"> – сердечный гликозид из листьев наперстянки шерстистой (</w:t>
      </w:r>
      <w:proofErr w:type="spellStart"/>
      <w:r w:rsidRPr="00161B4C">
        <w:t>Digitalis</w:t>
      </w:r>
      <w:proofErr w:type="spellEnd"/>
      <w:r w:rsidRPr="00161B4C">
        <w:t xml:space="preserve"> </w:t>
      </w:r>
      <w:proofErr w:type="spellStart"/>
      <w:r w:rsidRPr="00161B4C">
        <w:t>lanata</w:t>
      </w:r>
      <w:proofErr w:type="spellEnd"/>
      <w:r w:rsidRPr="00161B4C">
        <w:t xml:space="preserve"> </w:t>
      </w:r>
      <w:proofErr w:type="spellStart"/>
      <w:r w:rsidRPr="00161B4C">
        <w:t>Ehrh</w:t>
      </w:r>
      <w:proofErr w:type="spellEnd"/>
      <w:r w:rsidRPr="00161B4C">
        <w:t xml:space="preserve">.). Оказывает положительное инотропное действие, увеличивает систолический и ударный объемы сердца, удлиняет рефрактерный период, замедляет AV-проводимость и уменьшает частоту сердечных сокращений. У больных с застойной сердечной недостаточностью вызывает опосредованный вазодилататорный эффект. Обладает умеренным диуретическим </w:t>
      </w:r>
      <w:r w:rsidRPr="00161B4C">
        <w:lastRenderedPageBreak/>
        <w:t>эффектом, уменьшает одышку, отеки. При превышении терапевтических доз или в случае повышенной чувствительности больного к гликозидам может вызывать повышенную возбудимость миокарда, что приводит к возникновению нарушений сердечного ритма.</w:t>
      </w:r>
    </w:p>
    <w:p w:rsidR="00161B4C" w:rsidRPr="00161B4C" w:rsidRDefault="00161B4C" w:rsidP="00161B4C">
      <w:pPr>
        <w:spacing w:line="240" w:lineRule="auto"/>
        <w:jc w:val="both"/>
      </w:pPr>
      <w:r w:rsidRPr="00161B4C">
        <w:t xml:space="preserve">Механизм действия </w:t>
      </w:r>
      <w:proofErr w:type="spellStart"/>
      <w:r w:rsidRPr="00161B4C">
        <w:t>дигоксина</w:t>
      </w:r>
      <w:proofErr w:type="spellEnd"/>
      <w:r w:rsidRPr="00161B4C">
        <w:t xml:space="preserve"> на сердце св</w:t>
      </w:r>
      <w:r>
        <w:t xml:space="preserve">язан с угнетением активности </w:t>
      </w:r>
      <w:proofErr w:type="spellStart"/>
      <w:r>
        <w:t>Na</w:t>
      </w:r>
      <w:proofErr w:type="spellEnd"/>
      <w:r>
        <w:t>-K</w:t>
      </w:r>
      <w:r w:rsidRPr="00161B4C">
        <w:t>-</w:t>
      </w:r>
      <w:proofErr w:type="spellStart"/>
      <w:r w:rsidRPr="00161B4C">
        <w:t>АТФазы</w:t>
      </w:r>
      <w:proofErr w:type="spellEnd"/>
      <w:r w:rsidRPr="00161B4C">
        <w:t xml:space="preserve">, повышением уровня катехоламинов в миокарде, торможением активности </w:t>
      </w:r>
      <w:proofErr w:type="spellStart"/>
      <w:r w:rsidRPr="00161B4C">
        <w:t>фосфодиэстеразы</w:t>
      </w:r>
      <w:proofErr w:type="spellEnd"/>
      <w:r w:rsidRPr="00161B4C">
        <w:t xml:space="preserve">, повышением содержания циклического </w:t>
      </w:r>
      <w:proofErr w:type="spellStart"/>
      <w:r w:rsidRPr="00161B4C">
        <w:t>аденозинмонофосфата</w:t>
      </w:r>
      <w:proofErr w:type="spellEnd"/>
      <w:r w:rsidRPr="00161B4C">
        <w:t xml:space="preserve"> (</w:t>
      </w:r>
      <w:proofErr w:type="spellStart"/>
      <w:r w:rsidRPr="00161B4C">
        <w:t>цАМФ</w:t>
      </w:r>
      <w:proofErr w:type="spellEnd"/>
      <w:r w:rsidRPr="00161B4C">
        <w:t xml:space="preserve">) в </w:t>
      </w:r>
      <w:proofErr w:type="spellStart"/>
      <w:r w:rsidRPr="00161B4C">
        <w:t>кардиомиоцитах</w:t>
      </w:r>
      <w:proofErr w:type="spellEnd"/>
      <w:r w:rsidRPr="00161B4C">
        <w:t>.</w:t>
      </w:r>
    </w:p>
    <w:p w:rsidR="00161B4C" w:rsidRDefault="00161B4C" w:rsidP="00161B4C">
      <w:pPr>
        <w:spacing w:line="240" w:lineRule="auto"/>
        <w:jc w:val="both"/>
      </w:pPr>
      <w:proofErr w:type="spellStart"/>
      <w:r w:rsidRPr="00161B4C">
        <w:rPr>
          <w:b/>
        </w:rPr>
        <w:t>Фармакокинетика</w:t>
      </w:r>
      <w:proofErr w:type="spellEnd"/>
      <w:r w:rsidRPr="00161B4C">
        <w:rPr>
          <w:b/>
        </w:rPr>
        <w:t>.</w:t>
      </w:r>
      <w:r>
        <w:t xml:space="preserve"> Обладает относительно высокой </w:t>
      </w:r>
      <w:proofErr w:type="spellStart"/>
      <w:r>
        <w:t>биодоступно</w:t>
      </w:r>
      <w:proofErr w:type="spellEnd"/>
      <w:r>
        <w:t xml:space="preserve">- пью (50-20%) и средним периодом полувыведения (более 1,5 </w:t>
      </w:r>
      <w:proofErr w:type="spellStart"/>
      <w:r>
        <w:t>сут</w:t>
      </w:r>
      <w:proofErr w:type="spellEnd"/>
      <w:r>
        <w:t xml:space="preserve">). Концентрацию </w:t>
      </w:r>
      <w:proofErr w:type="spellStart"/>
      <w:r>
        <w:t>дигоксина</w:t>
      </w:r>
      <w:proofErr w:type="spellEnd"/>
      <w:r>
        <w:t xml:space="preserve"> в крови определяют в основном </w:t>
      </w:r>
      <w:proofErr w:type="gramStart"/>
      <w:r>
        <w:t>скорость</w:t>
      </w:r>
      <w:proofErr w:type="gramEnd"/>
      <w:r>
        <w:t xml:space="preserve"> и полнота его абсорбции Биологическая доступность зависит от индивидуальных особенностей больного, метода введения препарата, взаимоотношений с другими вводимыми препаратами, лекарственной формы и от наполнителя таблеток. С белками плазмы связывается 20—40% препарата. Концентрация </w:t>
      </w:r>
      <w:proofErr w:type="spellStart"/>
      <w:r>
        <w:t>дигоксина</w:t>
      </w:r>
      <w:proofErr w:type="spellEnd"/>
      <w:r>
        <w:t xml:space="preserve"> в миокарде значительно выше, чем в плазме. Он способен проникать через плаценту, но его концентрация у плода ниже, чем у матери. 80% препарата выводится с мочой в неизмененном виде, причем выведение </w:t>
      </w:r>
      <w:proofErr w:type="spellStart"/>
      <w:r>
        <w:t>дигокеззна</w:t>
      </w:r>
      <w:proofErr w:type="spellEnd"/>
      <w:r>
        <w:t xml:space="preserve"> пропорционально почечной фильтрации. Концентрацию </w:t>
      </w:r>
      <w:proofErr w:type="spellStart"/>
      <w:r>
        <w:t>дигоксина</w:t>
      </w:r>
      <w:proofErr w:type="spellEnd"/>
      <w:r>
        <w:t xml:space="preserve"> в крови необходимо проверить через 1 </w:t>
      </w:r>
      <w:proofErr w:type="spellStart"/>
      <w:r>
        <w:t>нед</w:t>
      </w:r>
      <w:proofErr w:type="spellEnd"/>
      <w:r>
        <w:t xml:space="preserve"> после начала приема (она не должна превышать 2 </w:t>
      </w:r>
      <w:proofErr w:type="spellStart"/>
      <w:r>
        <w:t>нг</w:t>
      </w:r>
      <w:proofErr w:type="spellEnd"/>
      <w:r>
        <w:t xml:space="preserve">/мл), а затем достаточно регулярно (каждые 2—3 </w:t>
      </w:r>
      <w:proofErr w:type="spellStart"/>
      <w:r>
        <w:t>мес</w:t>
      </w:r>
      <w:proofErr w:type="spellEnd"/>
      <w:r>
        <w:t xml:space="preserve">) контролировать этот показатель, особенно у пожилых, похудевших и принимающих диуретики пациентов. Стабильная концентрация препарата при обычных методах дозирования достигается в течение 7 </w:t>
      </w:r>
      <w:proofErr w:type="spellStart"/>
      <w:r>
        <w:t>сут</w:t>
      </w:r>
      <w:proofErr w:type="spellEnd"/>
      <w:r>
        <w:t>.</w:t>
      </w:r>
    </w:p>
    <w:p w:rsidR="00161B4C" w:rsidRDefault="00161B4C" w:rsidP="00161B4C">
      <w:pPr>
        <w:spacing w:line="240" w:lineRule="auto"/>
        <w:jc w:val="both"/>
      </w:pPr>
      <w:r w:rsidRPr="00161B4C">
        <w:rPr>
          <w:b/>
        </w:rPr>
        <w:t xml:space="preserve">Особенности назначения </w:t>
      </w:r>
      <w:proofErr w:type="spellStart"/>
      <w:r w:rsidRPr="00161B4C">
        <w:rPr>
          <w:b/>
        </w:rPr>
        <w:t>дигоксина</w:t>
      </w:r>
      <w:proofErr w:type="spellEnd"/>
      <w:r w:rsidRPr="00161B4C">
        <w:rPr>
          <w:b/>
        </w:rPr>
        <w:t xml:space="preserve"> больным с ХСН.</w:t>
      </w:r>
      <w:r>
        <w:t xml:space="preserve"> Исследование DIG (1997) доказало безопасность применения </w:t>
      </w:r>
      <w:proofErr w:type="spellStart"/>
      <w:r>
        <w:t>дигоксина</w:t>
      </w:r>
      <w:proofErr w:type="spellEnd"/>
      <w:r>
        <w:t xml:space="preserve"> при лечении пациентов с сердечной недостаточностью па фоне синусового ритма. </w:t>
      </w:r>
      <w:proofErr w:type="spellStart"/>
      <w:r>
        <w:t>Дигоксин</w:t>
      </w:r>
      <w:proofErr w:type="spellEnd"/>
      <w:r>
        <w:t>, хотя и не влиял на продолжительность жизни больных, в дозах 0,125-0,25 мг/</w:t>
      </w:r>
      <w:proofErr w:type="spellStart"/>
      <w:r>
        <w:t>сут</w:t>
      </w:r>
      <w:proofErr w:type="spellEnd"/>
      <w:r>
        <w:t xml:space="preserve"> повышал качество жизни и уменьшал число госпитализации из-за обострения заболевания. Наоборот, отмена </w:t>
      </w:r>
      <w:proofErr w:type="spellStart"/>
      <w:r>
        <w:t>дигоксина</w:t>
      </w:r>
      <w:proofErr w:type="spellEnd"/>
      <w:r>
        <w:t xml:space="preserve"> у больных с умеренно выраженными симптомами ХСН и синусовым ритмом сопровождается усилением симптомов и увеличением частоты госпитализации. Другие сердечные гликозиды также можно применять у данной категории больных, но достоверных данных об их влиянии на прогноз нет.</w:t>
      </w:r>
    </w:p>
    <w:p w:rsidR="000425E8" w:rsidRDefault="000425E8" w:rsidP="00161B4C">
      <w:pPr>
        <w:spacing w:line="240" w:lineRule="auto"/>
        <w:jc w:val="both"/>
      </w:pPr>
      <w:r w:rsidRPr="000425E8">
        <w:rPr>
          <w:b/>
        </w:rPr>
        <w:t>Передозировка</w:t>
      </w:r>
      <w:r w:rsidRPr="000425E8">
        <w:t xml:space="preserve"> развивается постепенно, в течение нескольких часов. Опасными симптомами являются нарушения ритма в связи с риском летального исхода при развитии желудочковых аритмий или сердечной блокады с асистолией.</w:t>
      </w:r>
    </w:p>
    <w:p w:rsidR="000425E8" w:rsidRDefault="000425E8" w:rsidP="00161B4C">
      <w:pPr>
        <w:spacing w:line="240" w:lineRule="auto"/>
        <w:jc w:val="both"/>
      </w:pPr>
      <w:r w:rsidRPr="000425E8">
        <w:rPr>
          <w:b/>
        </w:rPr>
        <w:t>Терапия</w:t>
      </w:r>
      <w:r>
        <w:t xml:space="preserve"> симптоматическая, </w:t>
      </w:r>
      <w:r w:rsidRPr="000425E8">
        <w:t xml:space="preserve">промывание желудка, прием активированного угля, </w:t>
      </w:r>
      <w:proofErr w:type="spellStart"/>
      <w:r w:rsidRPr="000425E8">
        <w:t>колестипола</w:t>
      </w:r>
      <w:proofErr w:type="spellEnd"/>
      <w:r w:rsidRPr="000425E8">
        <w:t xml:space="preserve"> или </w:t>
      </w:r>
      <w:proofErr w:type="spellStart"/>
      <w:r w:rsidRPr="000425E8">
        <w:t>колестирамина</w:t>
      </w:r>
      <w:proofErr w:type="spellEnd"/>
      <w:r w:rsidRPr="000425E8">
        <w:t xml:space="preserve">. Показана оксигенотерапия. Как </w:t>
      </w:r>
      <w:proofErr w:type="spellStart"/>
      <w:r w:rsidRPr="000425E8">
        <w:t>дезинтоксикационное</w:t>
      </w:r>
      <w:proofErr w:type="spellEnd"/>
      <w:r w:rsidRPr="000425E8">
        <w:t xml:space="preserve"> средство назначают также </w:t>
      </w:r>
      <w:proofErr w:type="spellStart"/>
      <w:r w:rsidRPr="000425E8">
        <w:t>унитиол</w:t>
      </w:r>
      <w:proofErr w:type="spellEnd"/>
      <w:r w:rsidRPr="000425E8">
        <w:t xml:space="preserve">, </w:t>
      </w:r>
      <w:proofErr w:type="spellStart"/>
      <w:r w:rsidRPr="000425E8">
        <w:t>этилендиаминтетраацетат</w:t>
      </w:r>
      <w:proofErr w:type="spellEnd"/>
      <w:r w:rsidRPr="000425E8">
        <w:t xml:space="preserve">. При передозировке </w:t>
      </w:r>
      <w:proofErr w:type="spellStart"/>
      <w:r w:rsidRPr="000425E8">
        <w:t>дигоксина</w:t>
      </w:r>
      <w:proofErr w:type="spellEnd"/>
      <w:r w:rsidRPr="000425E8">
        <w:t xml:space="preserve"> диализ и обменное переливание крови малоэффективны.</w:t>
      </w:r>
    </w:p>
    <w:sectPr w:rsidR="0004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36E8A"/>
    <w:multiLevelType w:val="hybridMultilevel"/>
    <w:tmpl w:val="C9E8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5715"/>
    <w:multiLevelType w:val="hybridMultilevel"/>
    <w:tmpl w:val="F630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771D"/>
    <w:multiLevelType w:val="hybridMultilevel"/>
    <w:tmpl w:val="D1EA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7D"/>
    <w:rsid w:val="00000B60"/>
    <w:rsid w:val="00003885"/>
    <w:rsid w:val="00012E0B"/>
    <w:rsid w:val="00014020"/>
    <w:rsid w:val="000143A6"/>
    <w:rsid w:val="00014BA2"/>
    <w:rsid w:val="00027CDA"/>
    <w:rsid w:val="000425E8"/>
    <w:rsid w:val="000441A3"/>
    <w:rsid w:val="00045157"/>
    <w:rsid w:val="0004616A"/>
    <w:rsid w:val="0004693C"/>
    <w:rsid w:val="00052BA3"/>
    <w:rsid w:val="00052CC2"/>
    <w:rsid w:val="000548A0"/>
    <w:rsid w:val="00055939"/>
    <w:rsid w:val="00064433"/>
    <w:rsid w:val="00066CD8"/>
    <w:rsid w:val="00073C03"/>
    <w:rsid w:val="00074E87"/>
    <w:rsid w:val="00082A70"/>
    <w:rsid w:val="000907E6"/>
    <w:rsid w:val="000930E2"/>
    <w:rsid w:val="000A3B48"/>
    <w:rsid w:val="000A4FFB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1299B"/>
    <w:rsid w:val="00113AEE"/>
    <w:rsid w:val="0012200D"/>
    <w:rsid w:val="00127372"/>
    <w:rsid w:val="001434F9"/>
    <w:rsid w:val="00152C74"/>
    <w:rsid w:val="00155240"/>
    <w:rsid w:val="00161B4C"/>
    <w:rsid w:val="00163B3A"/>
    <w:rsid w:val="00164644"/>
    <w:rsid w:val="00164705"/>
    <w:rsid w:val="001651EB"/>
    <w:rsid w:val="00173DAD"/>
    <w:rsid w:val="001747DF"/>
    <w:rsid w:val="00175D2F"/>
    <w:rsid w:val="00176562"/>
    <w:rsid w:val="00180E0F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2020D9"/>
    <w:rsid w:val="002027D1"/>
    <w:rsid w:val="00205D60"/>
    <w:rsid w:val="00207987"/>
    <w:rsid w:val="002177B6"/>
    <w:rsid w:val="00221170"/>
    <w:rsid w:val="002211F5"/>
    <w:rsid w:val="00221D01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6620D"/>
    <w:rsid w:val="00266ECA"/>
    <w:rsid w:val="0027185B"/>
    <w:rsid w:val="00271FDC"/>
    <w:rsid w:val="00277061"/>
    <w:rsid w:val="0029470C"/>
    <w:rsid w:val="002A09BA"/>
    <w:rsid w:val="002A57DE"/>
    <w:rsid w:val="002B4581"/>
    <w:rsid w:val="002C0A10"/>
    <w:rsid w:val="002C2AEB"/>
    <w:rsid w:val="002D1167"/>
    <w:rsid w:val="002D63B2"/>
    <w:rsid w:val="002F0067"/>
    <w:rsid w:val="002F100E"/>
    <w:rsid w:val="003022A8"/>
    <w:rsid w:val="0030391C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9441F"/>
    <w:rsid w:val="003A29F9"/>
    <w:rsid w:val="003A30E9"/>
    <w:rsid w:val="003B14B8"/>
    <w:rsid w:val="003B5F13"/>
    <w:rsid w:val="003C2FCA"/>
    <w:rsid w:val="003F23C4"/>
    <w:rsid w:val="00405B07"/>
    <w:rsid w:val="0041029B"/>
    <w:rsid w:val="004112E1"/>
    <w:rsid w:val="004113D6"/>
    <w:rsid w:val="00412E5B"/>
    <w:rsid w:val="00415EB8"/>
    <w:rsid w:val="0042077D"/>
    <w:rsid w:val="00422552"/>
    <w:rsid w:val="004233A5"/>
    <w:rsid w:val="00430DBA"/>
    <w:rsid w:val="00436515"/>
    <w:rsid w:val="00442ED1"/>
    <w:rsid w:val="0045285E"/>
    <w:rsid w:val="004541A1"/>
    <w:rsid w:val="0045491B"/>
    <w:rsid w:val="00464837"/>
    <w:rsid w:val="004649D8"/>
    <w:rsid w:val="00470F4E"/>
    <w:rsid w:val="00474A22"/>
    <w:rsid w:val="00476B91"/>
    <w:rsid w:val="004773B6"/>
    <w:rsid w:val="0048169B"/>
    <w:rsid w:val="00484246"/>
    <w:rsid w:val="00496E41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2737"/>
    <w:rsid w:val="00516736"/>
    <w:rsid w:val="00520AF3"/>
    <w:rsid w:val="00532ADE"/>
    <w:rsid w:val="00532DB2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4BD0"/>
    <w:rsid w:val="005B4C13"/>
    <w:rsid w:val="005B5A3D"/>
    <w:rsid w:val="005C1113"/>
    <w:rsid w:val="005C17BA"/>
    <w:rsid w:val="005C5435"/>
    <w:rsid w:val="005D228C"/>
    <w:rsid w:val="005D67C8"/>
    <w:rsid w:val="005E0D4F"/>
    <w:rsid w:val="005E3BA0"/>
    <w:rsid w:val="005E75B3"/>
    <w:rsid w:val="00600520"/>
    <w:rsid w:val="00601D1B"/>
    <w:rsid w:val="006132BB"/>
    <w:rsid w:val="0062365A"/>
    <w:rsid w:val="006319D6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115"/>
    <w:rsid w:val="006D7E33"/>
    <w:rsid w:val="006F4A64"/>
    <w:rsid w:val="006F597A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E0678"/>
    <w:rsid w:val="007E2690"/>
    <w:rsid w:val="007E3FD9"/>
    <w:rsid w:val="007F0365"/>
    <w:rsid w:val="007F28AE"/>
    <w:rsid w:val="007F2D8B"/>
    <w:rsid w:val="007F6FD8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511B2"/>
    <w:rsid w:val="00854EDE"/>
    <w:rsid w:val="00873F23"/>
    <w:rsid w:val="00875CDC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40510"/>
    <w:rsid w:val="00940E7B"/>
    <w:rsid w:val="00947885"/>
    <w:rsid w:val="00955B2F"/>
    <w:rsid w:val="00964D27"/>
    <w:rsid w:val="00970E3F"/>
    <w:rsid w:val="00975AE8"/>
    <w:rsid w:val="00977031"/>
    <w:rsid w:val="009836DF"/>
    <w:rsid w:val="00990715"/>
    <w:rsid w:val="009A1FA2"/>
    <w:rsid w:val="009A2E36"/>
    <w:rsid w:val="009A5DC2"/>
    <w:rsid w:val="009A6F7E"/>
    <w:rsid w:val="009B0255"/>
    <w:rsid w:val="009B270A"/>
    <w:rsid w:val="009C009F"/>
    <w:rsid w:val="009C10A0"/>
    <w:rsid w:val="009C22FF"/>
    <w:rsid w:val="009C4127"/>
    <w:rsid w:val="009D32F0"/>
    <w:rsid w:val="009D4863"/>
    <w:rsid w:val="009E49AA"/>
    <w:rsid w:val="009F0B7C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7D4D"/>
    <w:rsid w:val="00A62D92"/>
    <w:rsid w:val="00A65222"/>
    <w:rsid w:val="00A73946"/>
    <w:rsid w:val="00A73AC0"/>
    <w:rsid w:val="00A73F34"/>
    <w:rsid w:val="00A80FAE"/>
    <w:rsid w:val="00A8225A"/>
    <w:rsid w:val="00A84665"/>
    <w:rsid w:val="00A9001D"/>
    <w:rsid w:val="00A927B8"/>
    <w:rsid w:val="00AA074A"/>
    <w:rsid w:val="00AA377C"/>
    <w:rsid w:val="00AA5138"/>
    <w:rsid w:val="00AA79DE"/>
    <w:rsid w:val="00AC59F2"/>
    <w:rsid w:val="00AE4324"/>
    <w:rsid w:val="00AE5868"/>
    <w:rsid w:val="00AF1002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1182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54354"/>
    <w:rsid w:val="00C54D08"/>
    <w:rsid w:val="00C56042"/>
    <w:rsid w:val="00C83505"/>
    <w:rsid w:val="00C85C85"/>
    <w:rsid w:val="00C9192D"/>
    <w:rsid w:val="00C93803"/>
    <w:rsid w:val="00C9435E"/>
    <w:rsid w:val="00C96571"/>
    <w:rsid w:val="00CA0B75"/>
    <w:rsid w:val="00CA3AB7"/>
    <w:rsid w:val="00CA413D"/>
    <w:rsid w:val="00CB6648"/>
    <w:rsid w:val="00CB75C5"/>
    <w:rsid w:val="00CC3991"/>
    <w:rsid w:val="00CC5BAA"/>
    <w:rsid w:val="00CC721B"/>
    <w:rsid w:val="00CD5522"/>
    <w:rsid w:val="00CE155C"/>
    <w:rsid w:val="00CE2B3E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5F6D"/>
    <w:rsid w:val="00D06446"/>
    <w:rsid w:val="00D133D7"/>
    <w:rsid w:val="00D14FD6"/>
    <w:rsid w:val="00D304B4"/>
    <w:rsid w:val="00D46EDC"/>
    <w:rsid w:val="00D5244A"/>
    <w:rsid w:val="00D55C9F"/>
    <w:rsid w:val="00D65735"/>
    <w:rsid w:val="00D65947"/>
    <w:rsid w:val="00D66F4A"/>
    <w:rsid w:val="00D77E65"/>
    <w:rsid w:val="00D92B9D"/>
    <w:rsid w:val="00D9481A"/>
    <w:rsid w:val="00DA1280"/>
    <w:rsid w:val="00DA2395"/>
    <w:rsid w:val="00DA2F20"/>
    <w:rsid w:val="00DB08C7"/>
    <w:rsid w:val="00DB514C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342B7"/>
    <w:rsid w:val="00E36009"/>
    <w:rsid w:val="00E43FDF"/>
    <w:rsid w:val="00E4792A"/>
    <w:rsid w:val="00E5011F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1B3A"/>
    <w:rsid w:val="00FB1A14"/>
    <w:rsid w:val="00FB6384"/>
    <w:rsid w:val="00FC52FC"/>
    <w:rsid w:val="00FD0F9D"/>
    <w:rsid w:val="00FD26C8"/>
    <w:rsid w:val="00FD7D48"/>
    <w:rsid w:val="00FE464F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788F4-AD6C-41F8-B53F-FAA8871B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4</cp:revision>
  <dcterms:created xsi:type="dcterms:W3CDTF">2018-12-01T01:58:00Z</dcterms:created>
  <dcterms:modified xsi:type="dcterms:W3CDTF">2020-04-21T13:25:00Z</dcterms:modified>
</cp:coreProperties>
</file>