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Pr="00501FD8">
        <w:rPr>
          <w:rFonts w:ascii="Times New Roman" w:hAnsi="Times New Roman"/>
          <w:sz w:val="24"/>
          <w:szCs w:val="24"/>
        </w:rPr>
        <w:t>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"Красноярский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медицинский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профессора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В.Ф.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D8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501FD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Федерации.</w:t>
      </w: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последипломного образования</w:t>
      </w:r>
    </w:p>
    <w:p w:rsidR="00A834F9" w:rsidRPr="00501FD8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1FD8"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D8"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курсом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косметологии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проф.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D8">
        <w:rPr>
          <w:rFonts w:ascii="Times New Roman" w:hAnsi="Times New Roman"/>
          <w:sz w:val="24"/>
          <w:szCs w:val="24"/>
        </w:rPr>
        <w:t>В.И.Прохоренкова</w:t>
      </w:r>
      <w:proofErr w:type="spellEnd"/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Pr="00501FD8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01FD8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кафедрой: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4F9" w:rsidRPr="00501FD8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/>
          <w:sz w:val="24"/>
          <w:szCs w:val="24"/>
        </w:rPr>
        <w:t>Карачёва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Викторовна</w:t>
      </w:r>
    </w:p>
    <w:p w:rsidR="00A834F9" w:rsidRPr="00501FD8" w:rsidRDefault="00A834F9" w:rsidP="00A834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9FD59" wp14:editId="7AD9089C">
            <wp:simplePos x="0" y="0"/>
            <wp:positionH relativeFrom="column">
              <wp:posOffset>4215389</wp:posOffset>
            </wp:positionH>
            <wp:positionV relativeFrom="paragraph">
              <wp:posOffset>6350</wp:posOffset>
            </wp:positionV>
            <wp:extent cx="1069247" cy="3638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7" cy="3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4F9" w:rsidRDefault="00A834F9" w:rsidP="00A834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4F9" w:rsidRPr="00501FD8" w:rsidRDefault="00A834F9" w:rsidP="00A834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4F9" w:rsidRPr="00501FD8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</w:t>
      </w: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плоский лишай</w:t>
      </w: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Pr="00501FD8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34F9" w:rsidRPr="00501FD8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Выполнила:</w:t>
      </w:r>
    </w:p>
    <w:p w:rsidR="00A834F9" w:rsidRPr="00501FD8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Ординатор 1 года обучения</w:t>
      </w:r>
    </w:p>
    <w:p w:rsidR="00A834F9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В.С.</w:t>
      </w:r>
    </w:p>
    <w:p w:rsidR="00A834F9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</w:t>
      </w:r>
      <w:r w:rsidRPr="00501F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4F9" w:rsidRPr="00501FD8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/>
          <w:sz w:val="24"/>
          <w:szCs w:val="24"/>
        </w:rPr>
        <w:t>Карачёва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Викторовна</w:t>
      </w:r>
    </w:p>
    <w:p w:rsidR="00A834F9" w:rsidRPr="00501FD8" w:rsidRDefault="00A834F9" w:rsidP="00A834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34F9" w:rsidRPr="00501FD8" w:rsidRDefault="00A834F9" w:rsidP="00A834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4F9" w:rsidRDefault="00A834F9" w:rsidP="00A83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1FD8">
        <w:rPr>
          <w:rFonts w:ascii="Times New Roman" w:hAnsi="Times New Roman"/>
          <w:sz w:val="24"/>
          <w:szCs w:val="24"/>
        </w:rPr>
        <w:t>Красноярск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F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4E4E51" w:rsidRPr="00504452" w:rsidRDefault="00A834F9" w:rsidP="004E4E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E4E51" w:rsidRPr="0050445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E4E51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.….3</w:t>
      </w:r>
    </w:p>
    <w:p w:rsidR="004E4E51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</w:t>
      </w:r>
      <w:r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..3</w:t>
      </w:r>
    </w:p>
    <w:p w:rsidR="004E4E51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формы…………………………………………………………………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.……4</w:t>
      </w:r>
    </w:p>
    <w:p w:rsidR="004E4E51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Диагностика………………………………………………………………………………………7</w:t>
      </w:r>
    </w:p>
    <w:p w:rsidR="004E4E51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Лечение…………………………………………………………………………………………...8</w:t>
      </w:r>
    </w:p>
    <w:p w:rsidR="004E4E51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Прогфилактика</w:t>
      </w:r>
      <w:proofErr w:type="spellEnd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………………………………………………………………...9</w:t>
      </w:r>
    </w:p>
    <w:p w:rsidR="004E4E51" w:rsidRPr="00037CB2" w:rsidRDefault="004E4E51" w:rsidP="004E4E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.10</w:t>
      </w:r>
    </w:p>
    <w:p w:rsidR="001174DF" w:rsidRPr="001174DF" w:rsidRDefault="004E4E51" w:rsidP="004E4E51">
      <w:pPr>
        <w:rPr>
          <w:rFonts w:ascii="Times New Roman" w:hAnsi="Times New Roman" w:cs="Times New Roman"/>
          <w:sz w:val="24"/>
          <w:szCs w:val="24"/>
        </w:rPr>
      </w:pPr>
      <w:r w:rsidRPr="00037CB2">
        <w:rPr>
          <w:rFonts w:ascii="Times New Roman" w:hAnsi="Times New Roman"/>
          <w:sz w:val="24"/>
          <w:szCs w:val="24"/>
        </w:rPr>
        <w:br w:type="page"/>
      </w:r>
    </w:p>
    <w:p w:rsidR="00A834F9" w:rsidRPr="00A834F9" w:rsidRDefault="0011169E" w:rsidP="00A834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Красный плоский лишай (</w:t>
      </w:r>
      <w:proofErr w:type="spellStart"/>
      <w:r w:rsidRPr="00A834F9">
        <w:rPr>
          <w:rFonts w:ascii="Times New Roman" w:eastAsia="Calibri" w:hAnsi="Times New Roman" w:cs="Times New Roman"/>
          <w:b/>
          <w:sz w:val="24"/>
          <w:szCs w:val="24"/>
        </w:rPr>
        <w:t>Lichenrubberplunus</w:t>
      </w:r>
      <w:proofErr w:type="spellEnd"/>
      <w:r w:rsidRPr="00A834F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 – хроническое заболевание, поражающее покровные ткани; клинически проявляется на коже и слизистых оболочках. Поражение слизистой оболочки полости рта при красном плоском лишае может сочетаться с поражением кожи, но нередко носит изолированный характер. Среди заболеваний слизистой оболочки полости рта красный плоский лишай встречается наиболее часто (50-75%). Болеют преимущественно женщины в возрасте от 30 лет и старше.</w:t>
      </w:r>
      <w:bookmarkStart w:id="0" w:name="_Toc6408605"/>
    </w:p>
    <w:p w:rsidR="0011169E" w:rsidRPr="00A834F9" w:rsidRDefault="0011169E" w:rsidP="00A834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4F9">
        <w:rPr>
          <w:rFonts w:ascii="Times New Roman" w:eastAsia="Calibri" w:hAnsi="Times New Roman" w:cs="Times New Roman"/>
          <w:b/>
          <w:sz w:val="24"/>
          <w:szCs w:val="24"/>
        </w:rPr>
        <w:t>Этиология</w:t>
      </w:r>
      <w:bookmarkEnd w:id="0"/>
    </w:p>
    <w:p w:rsidR="0011169E" w:rsidRPr="00A834F9" w:rsidRDefault="0011169E" w:rsidP="00A834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Этиология заболевания окончательно не выяснена. Некоторые авторы относят красный плоский лишай к аутоиммунным заболеваниям, в инициации которого существенная роль принадлежит клеткам </w:t>
      </w:r>
      <w:proofErr w:type="spellStart"/>
      <w:r w:rsidRPr="00A834F9">
        <w:rPr>
          <w:rFonts w:ascii="Times New Roman" w:eastAsia="Calibri" w:hAnsi="Times New Roman" w:cs="Times New Roman"/>
          <w:sz w:val="24"/>
          <w:szCs w:val="24"/>
        </w:rPr>
        <w:t>Лангерганса</w:t>
      </w:r>
      <w:proofErr w:type="spellEnd"/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, поставляющим Т-клеткам </w:t>
      </w:r>
      <w:proofErr w:type="spellStart"/>
      <w:r w:rsidRPr="00A834F9">
        <w:rPr>
          <w:rFonts w:ascii="Times New Roman" w:eastAsia="Calibri" w:hAnsi="Times New Roman" w:cs="Times New Roman"/>
          <w:sz w:val="24"/>
          <w:szCs w:val="24"/>
        </w:rPr>
        <w:t>аутоантигены</w:t>
      </w:r>
      <w:proofErr w:type="spellEnd"/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 и продуцирующим ряд противовоспалительных цитокинов.</w:t>
      </w:r>
    </w:p>
    <w:p w:rsidR="0011169E" w:rsidRPr="00A834F9" w:rsidRDefault="0011169E" w:rsidP="00A834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>На сегодняшний день существует несколько теорий возникн</w:t>
      </w:r>
      <w:r w:rsidR="0063525C" w:rsidRPr="00A834F9">
        <w:rPr>
          <w:rFonts w:ascii="Times New Roman" w:eastAsia="Calibri" w:hAnsi="Times New Roman" w:cs="Times New Roman"/>
          <w:sz w:val="24"/>
          <w:szCs w:val="24"/>
        </w:rPr>
        <w:t>овения красного плоского лишая:</w:t>
      </w:r>
    </w:p>
    <w:p w:rsidR="00A834F9" w:rsidRPr="00A834F9" w:rsidRDefault="0011169E" w:rsidP="00A834F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Наследственная </w:t>
      </w:r>
      <w:r w:rsidR="00A834F9">
        <w:rPr>
          <w:rFonts w:ascii="Times New Roman" w:eastAsia="Calibri" w:hAnsi="Times New Roman" w:cs="Times New Roman"/>
          <w:sz w:val="24"/>
          <w:szCs w:val="24"/>
        </w:rPr>
        <w:t>предрасположенность</w:t>
      </w: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169E" w:rsidRPr="00A834F9" w:rsidRDefault="0011169E" w:rsidP="00A834F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>Инфекционн</w:t>
      </w:r>
      <w:r w:rsidR="00A834F9">
        <w:rPr>
          <w:rFonts w:ascii="Times New Roman" w:eastAsia="Calibri" w:hAnsi="Times New Roman" w:cs="Times New Roman"/>
          <w:sz w:val="24"/>
          <w:szCs w:val="24"/>
        </w:rPr>
        <w:t>ые агенты</w:t>
      </w:r>
    </w:p>
    <w:p w:rsidR="0011169E" w:rsidRPr="00A834F9" w:rsidRDefault="00A834F9" w:rsidP="00A834F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Лекарственные средства - </w:t>
      </w:r>
      <w:r w:rsidR="0011169E" w:rsidRPr="00A834F9">
        <w:rPr>
          <w:rFonts w:ascii="Times New Roman" w:eastAsia="Calibri" w:hAnsi="Times New Roman" w:cs="Times New Roman"/>
          <w:sz w:val="24"/>
          <w:szCs w:val="24"/>
        </w:rPr>
        <w:t xml:space="preserve">препараты золота, мышьяка, ртути, витамины, </w:t>
      </w:r>
      <w:proofErr w:type="spellStart"/>
      <w:r w:rsidR="0011169E" w:rsidRPr="00A834F9">
        <w:rPr>
          <w:rFonts w:ascii="Times New Roman" w:eastAsia="Calibri" w:hAnsi="Times New Roman" w:cs="Times New Roman"/>
          <w:sz w:val="24"/>
          <w:szCs w:val="24"/>
        </w:rPr>
        <w:t>антималярийные</w:t>
      </w:r>
      <w:proofErr w:type="spellEnd"/>
      <w:r w:rsidR="0011169E" w:rsidRPr="00A834F9">
        <w:rPr>
          <w:rFonts w:ascii="Times New Roman" w:eastAsia="Calibri" w:hAnsi="Times New Roman" w:cs="Times New Roman"/>
          <w:sz w:val="24"/>
          <w:szCs w:val="24"/>
        </w:rPr>
        <w:t xml:space="preserve"> препараты, бромиды, ПАСК, стрептомицин, тетрациклин, фуросемид, сульфаниламиды, антиаритмические средства и многие другие. </w:t>
      </w:r>
    </w:p>
    <w:p w:rsidR="0011169E" w:rsidRPr="00A834F9" w:rsidRDefault="00A834F9" w:rsidP="00A834F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Стресс - у</w:t>
      </w:r>
      <w:r w:rsidR="0011169E" w:rsidRPr="00A834F9">
        <w:rPr>
          <w:rFonts w:ascii="Times New Roman" w:eastAsia="Calibri" w:hAnsi="Times New Roman" w:cs="Times New Roman"/>
          <w:sz w:val="24"/>
          <w:szCs w:val="24"/>
        </w:rPr>
        <w:t xml:space="preserve"> 65% больных прослеживается четкая связь с эмоциональными стрессами, нервно-психическими потрясениями, негативными эмоциями, диэнцефальными кризами, нарушением сна, нейроэндокринной регуляцией (раннее начало климактерического периода, </w:t>
      </w:r>
      <w:proofErr w:type="spellStart"/>
      <w:r w:rsidR="0011169E" w:rsidRPr="00A834F9">
        <w:rPr>
          <w:rFonts w:ascii="Times New Roman" w:eastAsia="Calibri" w:hAnsi="Times New Roman" w:cs="Times New Roman"/>
          <w:sz w:val="24"/>
          <w:szCs w:val="24"/>
        </w:rPr>
        <w:t>гипоэстрогенэмия</w:t>
      </w:r>
      <w:proofErr w:type="spellEnd"/>
      <w:r w:rsidR="0011169E" w:rsidRPr="00A834F9">
        <w:rPr>
          <w:rFonts w:ascii="Times New Roman" w:eastAsia="Calibri" w:hAnsi="Times New Roman" w:cs="Times New Roman"/>
          <w:sz w:val="24"/>
          <w:szCs w:val="24"/>
        </w:rPr>
        <w:t xml:space="preserve">, гипертония). </w:t>
      </w:r>
    </w:p>
    <w:p w:rsidR="0011169E" w:rsidRPr="00A834F9" w:rsidRDefault="0011169E" w:rsidP="00A834F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>Эндокри</w:t>
      </w:r>
      <w:r w:rsidR="00A834F9">
        <w:rPr>
          <w:rFonts w:ascii="Times New Roman" w:eastAsia="Calibri" w:hAnsi="Times New Roman" w:cs="Times New Roman"/>
          <w:sz w:val="24"/>
          <w:szCs w:val="24"/>
        </w:rPr>
        <w:t>нные и метаболические нарушения - с</w:t>
      </w:r>
      <w:r w:rsidR="00A834F9" w:rsidRPr="00A834F9">
        <w:rPr>
          <w:rFonts w:ascii="Times New Roman" w:eastAsia="Calibri" w:hAnsi="Times New Roman" w:cs="Times New Roman"/>
          <w:sz w:val="24"/>
          <w:szCs w:val="24"/>
        </w:rPr>
        <w:t>уществует определенная связь КПЛ с сахарным диабетом, в патогенезе которого прослеживается нарушение симпатико-адреналовой системы.</w:t>
      </w:r>
    </w:p>
    <w:p w:rsidR="00A834F9" w:rsidRPr="00A834F9" w:rsidRDefault="0011169E" w:rsidP="00A834F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Иммунологические </w:t>
      </w:r>
      <w:r w:rsidR="00A834F9">
        <w:rPr>
          <w:rFonts w:ascii="Times New Roman" w:eastAsia="Calibri" w:hAnsi="Times New Roman" w:cs="Times New Roman"/>
          <w:sz w:val="24"/>
          <w:szCs w:val="24"/>
        </w:rPr>
        <w:t>нарушения -</w:t>
      </w: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 обусловливают поражения тканей эпителия (эпидермиса) и собственной пластинки по типу поздней иммунологической реакции с цитотоксическим эффектом.</w:t>
      </w:r>
      <w:r w:rsidR="00A83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4F9" w:rsidRPr="00A834F9">
        <w:rPr>
          <w:rFonts w:ascii="Times New Roman" w:eastAsia="Calibri" w:hAnsi="Times New Roman" w:cs="Times New Roman"/>
          <w:sz w:val="24"/>
          <w:szCs w:val="24"/>
        </w:rPr>
        <w:t>Клини</w:t>
      </w:r>
      <w:r w:rsidR="00A834F9">
        <w:rPr>
          <w:rFonts w:ascii="Times New Roman" w:eastAsia="Calibri" w:hAnsi="Times New Roman" w:cs="Times New Roman"/>
          <w:sz w:val="24"/>
          <w:szCs w:val="24"/>
        </w:rPr>
        <w:t>ческая картина</w:t>
      </w:r>
      <w:r w:rsidR="00A834F9" w:rsidRPr="00A83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4F9">
        <w:rPr>
          <w:rFonts w:ascii="Times New Roman" w:eastAsia="Calibri" w:hAnsi="Times New Roman" w:cs="Times New Roman"/>
          <w:sz w:val="24"/>
          <w:szCs w:val="24"/>
        </w:rPr>
        <w:t>КПЛ</w:t>
      </w:r>
      <w:r w:rsidR="00A834F9" w:rsidRPr="00A834F9">
        <w:rPr>
          <w:rFonts w:ascii="Times New Roman" w:eastAsia="Calibri" w:hAnsi="Times New Roman" w:cs="Times New Roman"/>
          <w:sz w:val="24"/>
          <w:szCs w:val="24"/>
        </w:rPr>
        <w:t xml:space="preserve"> у лиц, страдающих сахарным диабетом в сочетании с гипертонической болезнью, получила название синдрома </w:t>
      </w:r>
      <w:proofErr w:type="spellStart"/>
      <w:r w:rsidR="00A834F9" w:rsidRPr="00A834F9">
        <w:rPr>
          <w:rFonts w:ascii="Times New Roman" w:eastAsia="Calibri" w:hAnsi="Times New Roman" w:cs="Times New Roman"/>
          <w:sz w:val="24"/>
          <w:szCs w:val="24"/>
        </w:rPr>
        <w:t>Гриншпана</w:t>
      </w:r>
      <w:proofErr w:type="spellEnd"/>
      <w:r w:rsidR="00A834F9" w:rsidRPr="00A834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F9" w:rsidRDefault="0011169E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>Таким образом, на сегодня КПЛ рассматривают как многофакторный процесс, в котором ведущими звеньями патогенеза являются нейроэндокринные, метаболические и иммунные механизмы.</w:t>
      </w:r>
      <w:bookmarkStart w:id="1" w:name="_Toc6408607"/>
    </w:p>
    <w:p w:rsid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1169E" w:rsidRDefault="00A834F9" w:rsidP="00A834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</w:t>
      </w:r>
      <w:r w:rsidR="008E397C">
        <w:rPr>
          <w:rFonts w:ascii="Times New Roman" w:eastAsia="Calibri" w:hAnsi="Times New Roman" w:cs="Times New Roman"/>
          <w:b/>
          <w:sz w:val="24"/>
          <w:szCs w:val="24"/>
        </w:rPr>
        <w:t>линические формы КПЛ</w:t>
      </w:r>
    </w:p>
    <w:p w:rsidR="008E397C" w:rsidRPr="00694481" w:rsidRDefault="00694481" w:rsidP="008E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481">
        <w:rPr>
          <w:rFonts w:ascii="Times New Roman" w:eastAsia="Calibri" w:hAnsi="Times New Roman" w:cs="Times New Roman"/>
          <w:b/>
          <w:sz w:val="24"/>
          <w:szCs w:val="24"/>
        </w:rPr>
        <w:t>КПЛ кожи</w:t>
      </w:r>
    </w:p>
    <w:p w:rsidR="008E397C" w:rsidRPr="008E397C" w:rsidRDefault="008E397C" w:rsidP="008E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Поражение кожи при типичной форме красного плоского лишая характеризуется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плоскими папулами диаметром 2–5 мм, с полигональными очертаниями, с вдавлением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центре, розовато-красного цвета с характерным фиолетовым или сиреневатым оттенком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восковидным блеском, более отчетливым при боковом освещении. Шелушение обычно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незначительное, чешуйки отделяются с трудом. На поверхности более крупных узелков,</w:t>
      </w:r>
    </w:p>
    <w:p w:rsidR="008E397C" w:rsidRPr="008E397C" w:rsidRDefault="008E397C" w:rsidP="008E39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особенно после смазывания маслом, можно обнаружить сетевидный рисунок (симптом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сетки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Уикхема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Характерным признаком красного плоского лишая является склонность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сгруппированному расположению высыпаний с образованием колец, гирлянд, линий.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Реже узелки сливаются, образуя бляшки с шагреневой поверхностью. Вокруг бляшек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могут возникать новые папулы, располагающиеся более или менее густо. В большинстве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случаев сыпь локализуется симметрично на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сгибательных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поверхностях конечностей,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туловище, половых органах, довольно часто – на слизистой оболочке полости рта. Редко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поражаются ладони, подошвы, лицо. В период обострения КПЛ наблюдается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положительный феномен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Кебнера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(изоморфная реакция) – появление новых узелков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месте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травматизации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кожи.</w:t>
      </w:r>
    </w:p>
    <w:p w:rsidR="008E397C" w:rsidRPr="008E397C" w:rsidRDefault="008E397C" w:rsidP="008E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Гипертрофическая форма развивается преимущественно у мужчин в возрасте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30 до 60 лет. Гипертрофическая форма КПЛ характеризуется образованием бляшек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округлых или овальных очертаний, диаметром 4–7 см и более. Цвет бляшек –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ливидный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фиолетовым оттенком. Поверхность бляшек неровная, бугристая, испещрена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бородавчатыми выступами с множеством углублений. По периферии основных очагов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поражения могут обнаруживаться мелкие фиолетово-красноватые узелки, характерные</w:t>
      </w:r>
    </w:p>
    <w:p w:rsidR="008E397C" w:rsidRPr="008E397C" w:rsidRDefault="008E397C" w:rsidP="008E39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для типичной формы КПЛ. Бородавчатые разрастания сопровождаются интенсивным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приступообразным зудом. Излюбленной локализацией гипертрофической формы КПЛ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является передняя поверхность голеней и тыльная поверхность стоп. Вероятность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малигнизации при данной форме составляет 0.3-3.0%.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Атрофическая форма КПЛ формируется преимущественно в зависимости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локализации дерматоза и отличается исходом лихеноидных папул и бляшек КПЛ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атрофию. Поражение кожи чаще наблюдается на голове, туловище, в подмышечных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впадинах и на половых органах. Высыпания немно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гочисленны, состоят из типичных </w:t>
      </w:r>
      <w:r w:rsidRPr="008E397C">
        <w:rPr>
          <w:rFonts w:ascii="Times New Roman" w:eastAsia="Calibri" w:hAnsi="Times New Roman" w:cs="Times New Roman"/>
          <w:sz w:val="24"/>
          <w:szCs w:val="24"/>
        </w:rPr>
        <w:t>узелков и атрофических пятен с лиловой и желтовато-бурой окраской. При их слиянии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образуются синевато-буроватые атрофические 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бляшки размером от 1 до 2–3 см. </w:t>
      </w:r>
      <w:r w:rsidRPr="008E397C">
        <w:rPr>
          <w:rFonts w:ascii="Times New Roman" w:eastAsia="Calibri" w:hAnsi="Times New Roman" w:cs="Times New Roman"/>
          <w:sz w:val="24"/>
          <w:szCs w:val="24"/>
        </w:rPr>
        <w:t>Локализация КПЛ на волосистой части головы обуславливает формирование рубцовой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lastRenderedPageBreak/>
        <w:t>алопеции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>, формирование которой характеризуе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тся распространением атрофии от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периферии к центру и наличием валика фиолетового цвета.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Пигментная форма КПЛ возникает остро, по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ражает значительную поверхность </w:t>
      </w:r>
      <w:r w:rsidRPr="008E397C">
        <w:rPr>
          <w:rFonts w:ascii="Times New Roman" w:eastAsia="Calibri" w:hAnsi="Times New Roman" w:cs="Times New Roman"/>
          <w:sz w:val="24"/>
          <w:szCs w:val="24"/>
        </w:rPr>
        <w:t>кожного покрова (туловище, конечности) и характеризуется множественными бурыми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пятнистыми высыпаниями, которые сливаются в диффузные очаги поражения. При этом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можно обнаружить как узелки, характерны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для типичной формы КПЛ, так и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пигментированные элементы.</w:t>
      </w:r>
    </w:p>
    <w:p w:rsidR="008E397C" w:rsidRPr="008E397C" w:rsidRDefault="008E397C" w:rsidP="008E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Буллезная форма КПЛ клинически характер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изуется образованием пузырей на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бляшках и папулах на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эритематозных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участках или на неповрежденной коже. Высыпания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имеют различную величину, толстую напряженную покрышку, которая в дальнейшем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становится дряблой, морщинистой. Содерж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имое пузырей прозрачное, слегка </w:t>
      </w:r>
      <w:r w:rsidRPr="008E397C">
        <w:rPr>
          <w:rFonts w:ascii="Times New Roman" w:eastAsia="Calibri" w:hAnsi="Times New Roman" w:cs="Times New Roman"/>
          <w:sz w:val="24"/>
          <w:szCs w:val="24"/>
        </w:rPr>
        <w:t>опалесцирующее с желтоватым оттенк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ом, местами - с примесью крови.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При эрозивно-язвенной форме КПЛ на коже и слиз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истых оболочках отмечаются </w:t>
      </w:r>
      <w:r w:rsidRPr="008E397C">
        <w:rPr>
          <w:rFonts w:ascii="Times New Roman" w:eastAsia="Calibri" w:hAnsi="Times New Roman" w:cs="Times New Roman"/>
          <w:sz w:val="24"/>
          <w:szCs w:val="24"/>
        </w:rPr>
        <w:t>эрозии, чаще с фестончатыми краями, размером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1 до 4–5 см и более. Язвенные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поражения встречаются редко, локализуются на нижних конечностях. Края язв плотные,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розовато-синюшной окраски, возвышаются над уровнем окружающей здоровой кожи. Дно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язв покрыто вялыми зернистыми грануляциями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некротическим налетом.</w:t>
      </w:r>
    </w:p>
    <w:p w:rsidR="0011169E" w:rsidRDefault="008E397C" w:rsidP="008E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Фолликулярная форма КПЛ характеризуется появлением преимущественно на коже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туловища и внутренних поверхностей конечностей фолликулярных остроконечных папул,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покрытых плотными роговыми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шипиками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>. Сочетание фолликулярной формы КПЛ,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рубцовой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алопеции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на волосистой части головы, а также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нерубцовой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алопеции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в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подмышечных впадин и лобка </w:t>
      </w:r>
      <w:proofErr w:type="gramStart"/>
      <w:r w:rsidRPr="008E397C">
        <w:rPr>
          <w:rFonts w:ascii="Times New Roman" w:eastAsia="Calibri" w:hAnsi="Times New Roman" w:cs="Times New Roman"/>
          <w:sz w:val="24"/>
          <w:szCs w:val="24"/>
        </w:rPr>
        <w:t>известно</w:t>
      </w:r>
      <w:proofErr w:type="gram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как синдром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Грэма-Литтла-Лассюэра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Кольцевидная форма характеризуется появлением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лихенодных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папул,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формирующих кольцевидные или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гирляндоподобные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очаги на коже генитальной области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чаще всего у мужчин. Данная форма заболевания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, как правило, является дебютом </w:t>
      </w:r>
      <w:r w:rsidRPr="008E397C">
        <w:rPr>
          <w:rFonts w:ascii="Times New Roman" w:eastAsia="Calibri" w:hAnsi="Times New Roman" w:cs="Times New Roman"/>
          <w:sz w:val="24"/>
          <w:szCs w:val="24"/>
        </w:rPr>
        <w:t>дерматоза и чаще всего трансформируется в типичную форму.</w:t>
      </w:r>
    </w:p>
    <w:p w:rsidR="00694481" w:rsidRPr="00694481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481">
        <w:rPr>
          <w:rFonts w:ascii="Times New Roman" w:eastAsia="Calibri" w:hAnsi="Times New Roman" w:cs="Times New Roman"/>
          <w:b/>
          <w:sz w:val="24"/>
          <w:szCs w:val="24"/>
        </w:rPr>
        <w:t>Красный плоский лишай слизистой об</w:t>
      </w:r>
      <w:r w:rsidR="00694481" w:rsidRPr="00694481">
        <w:rPr>
          <w:rFonts w:ascii="Times New Roman" w:eastAsia="Calibri" w:hAnsi="Times New Roman" w:cs="Times New Roman"/>
          <w:b/>
          <w:sz w:val="24"/>
          <w:szCs w:val="24"/>
        </w:rPr>
        <w:t>олочки полости рта (СОПР) и губ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При КПЛ высыпания чаще всего локализуются 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на слизистой оболочке в области </w:t>
      </w:r>
      <w:r w:rsidRPr="008E397C">
        <w:rPr>
          <w:rFonts w:ascii="Times New Roman" w:eastAsia="Calibri" w:hAnsi="Times New Roman" w:cs="Times New Roman"/>
          <w:sz w:val="24"/>
          <w:szCs w:val="24"/>
        </w:rPr>
        <w:t>щек, языка, губ, десен, реже –нёба, дна полости рта.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Типичная форма КПЛ слизистой оболочки полости рта характеризуется мелкими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папулами серовато-белого цвета до 2–3 мм в диаметре. Папулы могут сливаться между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собой, образуя сетку, линии, дуги, причудливый рисунок кружева. Возможно появление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бляшек с резкими границами, выступающих над окружающей слизистой оболочкой и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напоминающих лейкоплакию. Высыпания при 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этой форме редко сопровождаются </w:t>
      </w:r>
      <w:r w:rsidRPr="008E397C">
        <w:rPr>
          <w:rFonts w:ascii="Times New Roman" w:eastAsia="Calibri" w:hAnsi="Times New Roman" w:cs="Times New Roman"/>
          <w:sz w:val="24"/>
          <w:szCs w:val="24"/>
        </w:rPr>
        <w:t>субъективными симптомами.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lastRenderedPageBreak/>
        <w:t>Гиперкератотическая форма КПЛ отличае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тся появлением на фоне типичных </w:t>
      </w:r>
      <w:r w:rsidRPr="008E397C">
        <w:rPr>
          <w:rFonts w:ascii="Times New Roman" w:eastAsia="Calibri" w:hAnsi="Times New Roman" w:cs="Times New Roman"/>
          <w:sz w:val="24"/>
          <w:szCs w:val="24"/>
        </w:rPr>
        <w:t>высыпаний сплошных очагов ороговения с р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езкими границами или появлением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веррукозных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разрастаний на поверхности бляшек.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Экссудативно-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гиперемическая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форма КПЛ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слизистой оболочки полости рта </w:t>
      </w:r>
      <w:r w:rsidRPr="008E397C">
        <w:rPr>
          <w:rFonts w:ascii="Times New Roman" w:eastAsia="Calibri" w:hAnsi="Times New Roman" w:cs="Times New Roman"/>
          <w:sz w:val="24"/>
          <w:szCs w:val="24"/>
        </w:rPr>
        <w:t>отличается расположением типичных серовато-белых папул на гиперемированной и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отечной слизистой оболочке.</w:t>
      </w:r>
    </w:p>
    <w:p w:rsidR="008E397C" w:rsidRPr="008E397C" w:rsidRDefault="008E397C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Эрозивно-язвенная форма КПЛ слизистой оболо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чки полости рта характеризуется </w:t>
      </w:r>
      <w:r w:rsidRPr="008E397C">
        <w:rPr>
          <w:rFonts w:ascii="Times New Roman" w:eastAsia="Calibri" w:hAnsi="Times New Roman" w:cs="Times New Roman"/>
          <w:sz w:val="24"/>
          <w:szCs w:val="24"/>
        </w:rPr>
        <w:t>наличием мелких единичных или множествен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ных, занимающих большую площадь </w:t>
      </w:r>
      <w:r w:rsidRPr="008E397C">
        <w:rPr>
          <w:rFonts w:ascii="Times New Roman" w:eastAsia="Calibri" w:hAnsi="Times New Roman" w:cs="Times New Roman"/>
          <w:sz w:val="24"/>
          <w:szCs w:val="24"/>
        </w:rPr>
        <w:t>эрозий, реже – язв, неправильных очертаний, по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крытых фиброзным налетом, после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удаления которого наблюдается кровотечение. 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Для эрозивно-язвенной формы КПЛ </w:t>
      </w: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характерно длительное существование возникших 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эрозий и язв, вокруг которых на </w:t>
      </w:r>
      <w:r w:rsidRPr="008E397C">
        <w:rPr>
          <w:rFonts w:ascii="Times New Roman" w:eastAsia="Calibri" w:hAnsi="Times New Roman" w:cs="Times New Roman"/>
          <w:sz w:val="24"/>
          <w:szCs w:val="24"/>
        </w:rPr>
        <w:t>гиперемированном и отечном основании могут располагаться типичные для КПЛ папулы.</w:t>
      </w:r>
    </w:p>
    <w:p w:rsidR="008E397C" w:rsidRPr="008E397C" w:rsidRDefault="008E397C" w:rsidP="008E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>Сочетание эрозивно-язвенной формы КПЛ, артериальной гипертензии и сахарного</w:t>
      </w:r>
    </w:p>
    <w:p w:rsidR="008E397C" w:rsidRDefault="008E397C" w:rsidP="00694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диабета </w:t>
      </w:r>
      <w:proofErr w:type="gramStart"/>
      <w:r w:rsidRPr="008E397C">
        <w:rPr>
          <w:rFonts w:ascii="Times New Roman" w:eastAsia="Calibri" w:hAnsi="Times New Roman" w:cs="Times New Roman"/>
          <w:sz w:val="24"/>
          <w:szCs w:val="24"/>
        </w:rPr>
        <w:t>известно</w:t>
      </w:r>
      <w:proofErr w:type="gram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как синдром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Гриншпана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. Данная форма КПЛ наиболее </w:t>
      </w:r>
      <w:proofErr w:type="spellStart"/>
      <w:r w:rsidRPr="008E397C">
        <w:rPr>
          <w:rFonts w:ascii="Times New Roman" w:eastAsia="Calibri" w:hAnsi="Times New Roman" w:cs="Times New Roman"/>
          <w:sz w:val="24"/>
          <w:szCs w:val="24"/>
        </w:rPr>
        <w:t>р</w:t>
      </w:r>
      <w:r w:rsidR="00694481">
        <w:rPr>
          <w:rFonts w:ascii="Times New Roman" w:eastAsia="Calibri" w:hAnsi="Times New Roman" w:cs="Times New Roman"/>
          <w:sz w:val="24"/>
          <w:szCs w:val="24"/>
        </w:rPr>
        <w:t>е</w:t>
      </w:r>
      <w:r w:rsidRPr="008E397C">
        <w:rPr>
          <w:rFonts w:ascii="Times New Roman" w:eastAsia="Calibri" w:hAnsi="Times New Roman" w:cs="Times New Roman"/>
          <w:sz w:val="24"/>
          <w:szCs w:val="24"/>
        </w:rPr>
        <w:t>зистентна</w:t>
      </w:r>
      <w:proofErr w:type="spellEnd"/>
      <w:r w:rsidRPr="008E397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проводимой терапии, а длительное существование эрозий и язв в полости рта и на губах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97C">
        <w:rPr>
          <w:rFonts w:ascii="Times New Roman" w:eastAsia="Calibri" w:hAnsi="Times New Roman" w:cs="Times New Roman"/>
          <w:sz w:val="24"/>
          <w:szCs w:val="24"/>
        </w:rPr>
        <w:t>может приводить к трансформации в плоскоклеточную карциному.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Буллезная </w:t>
      </w:r>
      <w:r w:rsidRPr="00694481">
        <w:rPr>
          <w:rFonts w:ascii="Times New Roman" w:eastAsia="Calibri" w:hAnsi="Times New Roman" w:cs="Times New Roman"/>
          <w:sz w:val="24"/>
          <w:szCs w:val="24"/>
        </w:rPr>
        <w:t>форма КПЛ слизистой оболо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чки полости рта характеризуется </w:t>
      </w:r>
      <w:r w:rsidRPr="00694481">
        <w:rPr>
          <w:rFonts w:ascii="Times New Roman" w:eastAsia="Calibri" w:hAnsi="Times New Roman" w:cs="Times New Roman"/>
          <w:sz w:val="24"/>
          <w:szCs w:val="24"/>
        </w:rPr>
        <w:t>одновременным присутствием типичных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апулезных высыпаний и беловато- </w:t>
      </w:r>
      <w:r w:rsidRPr="00694481">
        <w:rPr>
          <w:rFonts w:ascii="Times New Roman" w:eastAsia="Calibri" w:hAnsi="Times New Roman" w:cs="Times New Roman"/>
          <w:sz w:val="24"/>
          <w:szCs w:val="24"/>
        </w:rPr>
        <w:t>перламутровых пузырей размером до 1–2 см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диаметре. Пузыри имеют плотную </w:t>
      </w:r>
      <w:r w:rsidRPr="00694481">
        <w:rPr>
          <w:rFonts w:ascii="Times New Roman" w:eastAsia="Calibri" w:hAnsi="Times New Roman" w:cs="Times New Roman"/>
          <w:sz w:val="24"/>
          <w:szCs w:val="24"/>
        </w:rPr>
        <w:t>покрышку и могут существовать от нескольких часов до 2 суток. После вскрытия пузырей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образуются быстро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эпителизирующиеся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эрозии.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КПЛ слизистой оболочки полости рта рассматривается как потенциа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 </w:t>
      </w:r>
      <w:r w:rsidRPr="00694481">
        <w:rPr>
          <w:rFonts w:ascii="Times New Roman" w:eastAsia="Calibri" w:hAnsi="Times New Roman" w:cs="Times New Roman"/>
          <w:sz w:val="24"/>
          <w:szCs w:val="24"/>
        </w:rPr>
        <w:t>предраковое состояние с возможностью развития плоскоклеточного рака. Описаны случаи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развития плоскоклеточного рака в хронических очагах КПЛ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аногенитальной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пищевода, при гипертрофическом КПЛ.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481">
        <w:rPr>
          <w:rFonts w:ascii="Times New Roman" w:eastAsia="Calibri" w:hAnsi="Times New Roman" w:cs="Times New Roman"/>
          <w:b/>
          <w:sz w:val="24"/>
          <w:szCs w:val="24"/>
        </w:rPr>
        <w:t>Поражение вульвы при КПЛ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Типичная форма КПЛ вульвы развивается у 50%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женщин с локализацией дерматоза </w:t>
      </w:r>
      <w:r w:rsidRPr="00694481">
        <w:rPr>
          <w:rFonts w:ascii="Times New Roman" w:eastAsia="Calibri" w:hAnsi="Times New Roman" w:cs="Times New Roman"/>
          <w:sz w:val="24"/>
          <w:szCs w:val="24"/>
        </w:rPr>
        <w:t>на коже или в полости рта. В большинстве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лучаев протекает бессимптомно и </w:t>
      </w:r>
      <w:r w:rsidRPr="00694481">
        <w:rPr>
          <w:rFonts w:ascii="Times New Roman" w:eastAsia="Calibri" w:hAnsi="Times New Roman" w:cs="Times New Roman"/>
          <w:sz w:val="24"/>
          <w:szCs w:val="24"/>
        </w:rPr>
        <w:t>характеризуется типичными лихеноидными папулами белесоватого цвета, образующих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кружевной рисунок.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пертрофическая форма КПЛ вульвы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локализуется на коже промежности или в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пе</w:t>
      </w:r>
      <w:r>
        <w:rPr>
          <w:rFonts w:ascii="Times New Roman" w:eastAsia="Calibri" w:hAnsi="Times New Roman" w:cs="Times New Roman"/>
          <w:sz w:val="24"/>
          <w:szCs w:val="24"/>
        </w:rPr>
        <w:t>рианальной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области и никогда не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обнаруживаются </w:t>
      </w:r>
      <w:proofErr w:type="gramStart"/>
      <w:r w:rsidRPr="00694481">
        <w:rPr>
          <w:rFonts w:ascii="Times New Roman" w:eastAsia="Calibri" w:hAnsi="Times New Roman" w:cs="Times New Roman"/>
          <w:sz w:val="24"/>
          <w:szCs w:val="24"/>
        </w:rPr>
        <w:t>на слизистой влагалища</w:t>
      </w:r>
      <w:proofErr w:type="gramEnd"/>
      <w:r w:rsidRPr="00694481">
        <w:rPr>
          <w:rFonts w:ascii="Times New Roman" w:eastAsia="Calibri" w:hAnsi="Times New Roman" w:cs="Times New Roman"/>
          <w:sz w:val="24"/>
          <w:szCs w:val="24"/>
        </w:rPr>
        <w:t>.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анная форма КПЛ характеризуется </w:t>
      </w:r>
      <w:r w:rsidRPr="00694481">
        <w:rPr>
          <w:rFonts w:ascii="Times New Roman" w:eastAsia="Calibri" w:hAnsi="Times New Roman" w:cs="Times New Roman"/>
          <w:sz w:val="24"/>
          <w:szCs w:val="24"/>
        </w:rPr>
        <w:t>бородавчатыми разрастаниями, которые могут изъ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язвляться или инфицироваться, в </w:t>
      </w:r>
      <w:r w:rsidRPr="00694481">
        <w:rPr>
          <w:rFonts w:ascii="Times New Roman" w:eastAsia="Calibri" w:hAnsi="Times New Roman" w:cs="Times New Roman"/>
          <w:sz w:val="24"/>
          <w:szCs w:val="24"/>
        </w:rPr>
        <w:t>результате чего может появиться болезненность.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lastRenderedPageBreak/>
        <w:t>Эрозивно-язвенная форма КПЛ вульвы - наиболе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часто встречаемое поражение в </w:t>
      </w:r>
      <w:r w:rsidRPr="00694481">
        <w:rPr>
          <w:rFonts w:ascii="Times New Roman" w:eastAsia="Calibri" w:hAnsi="Times New Roman" w:cs="Times New Roman"/>
          <w:sz w:val="24"/>
          <w:szCs w:val="24"/>
        </w:rPr>
        <w:t>данной локализации. Средний возраст регистрации симптомов 55-60 лет. Наличие данной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формы КПЛ сопровождается активными жалобами пациенток: боль, резь,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диспареуния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посткоитальное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кровотечение. Высыпания характеризуются появлением длительной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незаживающих эрозий и язв, края которых отёчны и имеют тёмно-красную и фиолетовую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окраску и окружены сетчатым рисунком, образованным за счет слияния типичных папул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КПЛ. После заживления эрозий и язв образуются гипертрофические рубцы и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синехии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481">
        <w:rPr>
          <w:rFonts w:ascii="Times New Roman" w:eastAsia="Calibri" w:hAnsi="Times New Roman" w:cs="Times New Roman"/>
          <w:b/>
          <w:sz w:val="24"/>
          <w:szCs w:val="24"/>
        </w:rPr>
        <w:t>Другие формы КПЛ</w:t>
      </w:r>
    </w:p>
    <w:p w:rsidR="008E397C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1 Инверсная форма КПЛ характеризуется пор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ажением крупных складок тела, в </w:t>
      </w:r>
      <w:r w:rsidRPr="00694481">
        <w:rPr>
          <w:rFonts w:ascii="Times New Roman" w:eastAsia="Calibri" w:hAnsi="Times New Roman" w:cs="Times New Roman"/>
          <w:sz w:val="24"/>
          <w:szCs w:val="24"/>
        </w:rPr>
        <w:t>других областях высыпания могут отсутствовать.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2 Каплевидная форма КПЛ: мелкие лихен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оидные папулы широко рассеяны и </w:t>
      </w:r>
      <w:r w:rsidRPr="00694481">
        <w:rPr>
          <w:rFonts w:ascii="Times New Roman" w:eastAsia="Calibri" w:hAnsi="Times New Roman" w:cs="Times New Roman"/>
          <w:sz w:val="24"/>
          <w:szCs w:val="24"/>
        </w:rPr>
        <w:t>остаются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дискретными.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3 Синдромы наложения (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Overlap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syndromes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): поражения типа ДКВ и КПЛ на волосистой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части головы, на коже шеи, верхней части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уловища и конечностях. Возможна </w:t>
      </w:r>
      <w:r w:rsidRPr="00694481">
        <w:rPr>
          <w:rFonts w:ascii="Times New Roman" w:eastAsia="Calibri" w:hAnsi="Times New Roman" w:cs="Times New Roman"/>
          <w:sz w:val="24"/>
          <w:szCs w:val="24"/>
        </w:rPr>
        <w:t>трансформация в СКВ.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4 Лихеноидная реакция при болезни трансплант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 против хозяина: клинически и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гистологически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идентичные поражениям при типичной форме КПЛ.</w:t>
      </w:r>
    </w:p>
    <w:p w:rsidR="00694481" w:rsidRP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5 Лихеноидный кератоз: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макулопапулы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от красно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до коричневого цвета, иногда </w:t>
      </w:r>
      <w:r w:rsidRPr="00694481">
        <w:rPr>
          <w:rFonts w:ascii="Times New Roman" w:eastAsia="Calibri" w:hAnsi="Times New Roman" w:cs="Times New Roman"/>
          <w:sz w:val="24"/>
          <w:szCs w:val="24"/>
        </w:rPr>
        <w:t>покрытые чешуйками на конечностях и в области грудины у женщин среднего и пожилого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возраста.</w:t>
      </w:r>
    </w:p>
    <w:p w:rsidR="008E397C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t>6 Красный плоский лишай, вызванный лекарс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твенными препаратами. Поражения </w:t>
      </w:r>
      <w:r w:rsidRPr="00694481">
        <w:rPr>
          <w:rFonts w:ascii="Times New Roman" w:eastAsia="Calibri" w:hAnsi="Times New Roman" w:cs="Times New Roman"/>
          <w:sz w:val="24"/>
          <w:szCs w:val="24"/>
        </w:rPr>
        <w:t>кожи идентично различным формам КПЛ, возникающие в результате приема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лекарственных средств: гипотензивные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средства (ингибиторы АПФ, бета-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адреноблокаторы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нифедипин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метилдопа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), диуретики (45 -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гидрохлоротиазид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, фуросемид,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спиронолактон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), нестероидные противовоспалительные препараты (НПВП) (производные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фенотиазина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), противосудорожные препараты, противогрибковые лекарственные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кетоконазол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), химиотерапевтические средства (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гидроксимочевина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, 5-фторуорурацил,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иматиниб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), противомалярийные средства (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гидроксихлорохин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), средства, содержащие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сульфогруппу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сульфонилмочевинные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гипогликемические средства,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дапсон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мезалазин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сульфазол, радиоконтрастная среда,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омепразол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>), ингибиторы фактора некроза опухолей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инфликсимаб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этанерцепт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адалимумаб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), ингибиторы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тирозинкиназы</w:t>
      </w:r>
      <w:proofErr w:type="spellEnd"/>
      <w:r w:rsidRPr="006944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4481">
        <w:rPr>
          <w:rFonts w:ascii="Times New Roman" w:eastAsia="Calibri" w:hAnsi="Times New Roman" w:cs="Times New Roman"/>
          <w:sz w:val="24"/>
          <w:szCs w:val="24"/>
        </w:rPr>
        <w:t>мизопростол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481">
        <w:rPr>
          <w:rFonts w:ascii="Times New Roman" w:eastAsia="Calibri" w:hAnsi="Times New Roman" w:cs="Times New Roman"/>
          <w:sz w:val="24"/>
          <w:szCs w:val="24"/>
        </w:rPr>
        <w:t>(простагландин Е1)</w:t>
      </w:r>
    </w:p>
    <w:p w:rsidR="004E4E51" w:rsidRDefault="004E4E5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481" w:rsidRPr="00694481" w:rsidRDefault="00694481" w:rsidP="006944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481">
        <w:rPr>
          <w:rFonts w:ascii="Times New Roman" w:eastAsia="Calibri" w:hAnsi="Times New Roman" w:cs="Times New Roman"/>
          <w:b/>
          <w:sz w:val="24"/>
          <w:szCs w:val="24"/>
        </w:rPr>
        <w:t>Диагностика красного плоского лишая</w:t>
      </w:r>
    </w:p>
    <w:p w:rsidR="00694481" w:rsidRDefault="0069448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81">
        <w:rPr>
          <w:rFonts w:ascii="Times New Roman" w:eastAsia="Calibri" w:hAnsi="Times New Roman" w:cs="Times New Roman"/>
          <w:sz w:val="24"/>
          <w:szCs w:val="24"/>
        </w:rPr>
        <w:lastRenderedPageBreak/>
        <w:t>В типичных случаях, особенно при наличии элементов поражения на коже, диагноз красного плоского лишая трудностей не представляет. Сложнее бывает поставить правильный диагноз при изолированном поражении слизистой оболочки рта.</w:t>
      </w:r>
    </w:p>
    <w:p w:rsidR="004E4E51" w:rsidRDefault="004E4E51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481" w:rsidRPr="004E4E51" w:rsidRDefault="004E4E51" w:rsidP="004E4E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E51">
        <w:rPr>
          <w:rFonts w:ascii="Times New Roman" w:eastAsia="Calibri" w:hAnsi="Times New Roman" w:cs="Times New Roman"/>
          <w:b/>
          <w:sz w:val="24"/>
          <w:szCs w:val="24"/>
        </w:rPr>
        <w:t>Лечение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Больным рекомендуется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гипоаллер</w:t>
      </w:r>
      <w:r>
        <w:rPr>
          <w:rFonts w:ascii="Times New Roman" w:eastAsia="Calibri" w:hAnsi="Times New Roman" w:cs="Times New Roman"/>
          <w:sz w:val="24"/>
          <w:szCs w:val="24"/>
        </w:rPr>
        <w:t>генная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 диета. При острых и подострых формах назначают седативные препараты, транквилизаторы, антидепрессанты, гипносуггестивную терапию и электросон.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При чрезмерно распространенных высыпаниях назначают антибиотики и противовирусные препараты (пенициллин и его аналоги, тетрациклин,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метисазон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), седативную терапию, препараты интерферона,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гризеофульвин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Показано применение витаминов (В1, В6, В12, </w:t>
      </w:r>
      <w:proofErr w:type="gramStart"/>
      <w:r w:rsidRPr="004E4E5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4E4E51">
        <w:rPr>
          <w:rFonts w:ascii="Times New Roman" w:eastAsia="Calibri" w:hAnsi="Times New Roman" w:cs="Times New Roman"/>
          <w:sz w:val="24"/>
          <w:szCs w:val="24"/>
        </w:rPr>
        <w:t>, Е, С, никотиновая кислота).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Часто, особенно при поражении слизистой оболочки рта, применяют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цитостатики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циклофосфамид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При длительном течении процесса используют кортикостероиды (преднизолон,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дексаметазон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). Также используются рефлекторная диатермия, диадинамические токи, ультразвук, электрофорез,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лазеротералил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, при генерализированных формах - импульсное поле, УВЧ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паравертебрально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>. При генерализированных формах применяют системную ГКС-терапию (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дипроспан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флостерон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Рекомендуют на ограниченные очаги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парафиноозокеритные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 аппликации, грязелечение, при бородавчатой форме - криотерапию, диатермокоагуляцию. Эффективные воды и процедуры: морские купания, хвойные, сульфидные и радоновые ванны.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Местно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 широко используют кортикостероидные аэрозоли, кремы и мази. При сильном зуде протирают очага поражения 2-5%-м раствором резорцина, 0,1%-м раствором ментола и 1%-м раствором хлоралгидрата.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>Для снятия выраженной инфильтрации применяют дегтярно-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нафталановую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 мазь, при бородавчатой форме делают аппликации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подофиллина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>, инъекции кортикостероидов в очаги.</w:t>
      </w:r>
    </w:p>
    <w:p w:rsidR="004E4E51" w:rsidRP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При поражении слизистой оболочки рта применяют аппликации концентрата витамина А или орошения 0,6%-м раствором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ретинола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 xml:space="preserve"> ацетата и 0,4% гидрокортизона в 40% растворе </w:t>
      </w:r>
      <w:proofErr w:type="spellStart"/>
      <w:r w:rsidRPr="004E4E51">
        <w:rPr>
          <w:rFonts w:ascii="Times New Roman" w:eastAsia="Calibri" w:hAnsi="Times New Roman" w:cs="Times New Roman"/>
          <w:sz w:val="24"/>
          <w:szCs w:val="24"/>
        </w:rPr>
        <w:t>димексида</w:t>
      </w:r>
      <w:proofErr w:type="spellEnd"/>
      <w:r w:rsidRPr="004E4E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E51">
        <w:rPr>
          <w:rFonts w:ascii="Times New Roman" w:eastAsia="Calibri" w:hAnsi="Times New Roman" w:cs="Times New Roman"/>
          <w:sz w:val="24"/>
          <w:szCs w:val="24"/>
        </w:rPr>
        <w:t>Рекомендуют полоскания ротовой полости; при поражении половых органов - ванночки с раствором шалфея, ромашки, эвкалипта.</w:t>
      </w:r>
    </w:p>
    <w:p w:rsidR="004E4E51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E51" w:rsidRPr="00A834F9" w:rsidRDefault="004E4E51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69E" w:rsidRPr="00694481" w:rsidRDefault="0063525C" w:rsidP="006944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6408618"/>
      <w:r w:rsidRPr="006944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Профилактика </w:t>
      </w:r>
      <w:bookmarkEnd w:id="2"/>
    </w:p>
    <w:p w:rsidR="0011169E" w:rsidRPr="00A834F9" w:rsidRDefault="0011169E" w:rsidP="0069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>Важным фактором в комплексе профилактических мероприятий является диета с исключением раздражающей пищи (кислой, горячей, острой), а также отказ от курения и алкоголя. Для профилактики рецидивов и повышения защитных свойств организма в период ремиссии рекомендуется проводить</w:t>
      </w:r>
      <w:r w:rsidR="00694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курс лечения </w:t>
      </w:r>
      <w:proofErr w:type="spellStart"/>
      <w:r w:rsidRPr="00A834F9">
        <w:rPr>
          <w:rFonts w:ascii="Times New Roman" w:eastAsia="Calibri" w:hAnsi="Times New Roman" w:cs="Times New Roman"/>
          <w:sz w:val="24"/>
          <w:szCs w:val="24"/>
        </w:rPr>
        <w:t>компламином</w:t>
      </w:r>
      <w:proofErr w:type="spellEnd"/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, который усиливает кровоток в капиллярах, улучшает клеточный метаболизм в тканях, способствует развитию коллатерального кровообращения. Курсы инъекции </w:t>
      </w:r>
      <w:proofErr w:type="spellStart"/>
      <w:r w:rsidRPr="00A834F9">
        <w:rPr>
          <w:rFonts w:ascii="Times New Roman" w:eastAsia="Calibri" w:hAnsi="Times New Roman" w:cs="Times New Roman"/>
          <w:sz w:val="24"/>
          <w:szCs w:val="24"/>
        </w:rPr>
        <w:t>компламина</w:t>
      </w:r>
      <w:proofErr w:type="spellEnd"/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 повторяют 2 раза в год в сочетании с приемом поливитаминов.</w:t>
      </w:r>
    </w:p>
    <w:p w:rsidR="004E4E51" w:rsidRDefault="0011169E" w:rsidP="004E4E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Погрешности в питании, стрессы как правило обостряют течение заболевания. Отмена лечения врачом или прекращение лечения пациентом сразу после </w:t>
      </w:r>
      <w:proofErr w:type="spellStart"/>
      <w:r w:rsidRPr="00A834F9">
        <w:rPr>
          <w:rFonts w:ascii="Times New Roman" w:eastAsia="Calibri" w:hAnsi="Times New Roman" w:cs="Times New Roman"/>
          <w:sz w:val="24"/>
          <w:szCs w:val="24"/>
        </w:rPr>
        <w:t>эпителизации</w:t>
      </w:r>
      <w:proofErr w:type="spellEnd"/>
      <w:r w:rsidRPr="00A834F9">
        <w:rPr>
          <w:rFonts w:ascii="Times New Roman" w:eastAsia="Calibri" w:hAnsi="Times New Roman" w:cs="Times New Roman"/>
          <w:sz w:val="24"/>
          <w:szCs w:val="24"/>
        </w:rPr>
        <w:t xml:space="preserve"> эрозии часто при</w:t>
      </w:r>
      <w:r w:rsidR="0063525C" w:rsidRPr="00A834F9">
        <w:rPr>
          <w:rFonts w:ascii="Times New Roman" w:eastAsia="Calibri" w:hAnsi="Times New Roman" w:cs="Times New Roman"/>
          <w:sz w:val="24"/>
          <w:szCs w:val="24"/>
        </w:rPr>
        <w:t>водит к обострению заболевания.</w:t>
      </w:r>
      <w:bookmarkStart w:id="3" w:name="_Toc6408619"/>
    </w:p>
    <w:p w:rsidR="004E4E51" w:rsidRDefault="004E4E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169E" w:rsidRPr="004E4E51" w:rsidRDefault="004E4E51" w:rsidP="004E4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51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="0011169E" w:rsidRPr="004E4E51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bookmarkEnd w:id="3"/>
    </w:p>
    <w:p w:rsidR="0011169E" w:rsidRPr="001174DF" w:rsidRDefault="0011169E" w:rsidP="00820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DF">
        <w:rPr>
          <w:rFonts w:ascii="Times New Roman" w:hAnsi="Times New Roman" w:cs="Times New Roman"/>
          <w:sz w:val="24"/>
          <w:szCs w:val="24"/>
        </w:rPr>
        <w:t>1.</w:t>
      </w:r>
      <w:r w:rsidR="0063525C" w:rsidRPr="001174DF">
        <w:rPr>
          <w:rFonts w:ascii="Times New Roman" w:hAnsi="Times New Roman" w:cs="Times New Roman"/>
          <w:sz w:val="24"/>
          <w:szCs w:val="24"/>
        </w:rPr>
        <w:t xml:space="preserve"> Бутов Ю.С., </w:t>
      </w:r>
      <w:proofErr w:type="spellStart"/>
      <w:r w:rsidR="0063525C" w:rsidRPr="001174DF">
        <w:rPr>
          <w:rFonts w:ascii="Times New Roman" w:hAnsi="Times New Roman" w:cs="Times New Roman"/>
          <w:sz w:val="24"/>
          <w:szCs w:val="24"/>
        </w:rPr>
        <w:t>Васенова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 xml:space="preserve"> В.Ю., Анисимова Т.В. </w:t>
      </w:r>
      <w:proofErr w:type="spellStart"/>
      <w:r w:rsidR="0063525C" w:rsidRPr="001174DF">
        <w:rPr>
          <w:rFonts w:ascii="Times New Roman" w:hAnsi="Times New Roman" w:cs="Times New Roman"/>
          <w:sz w:val="24"/>
          <w:szCs w:val="24"/>
        </w:rPr>
        <w:t>Лихены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 xml:space="preserve">. В: Клиническая </w:t>
      </w:r>
      <w:proofErr w:type="spellStart"/>
      <w:r w:rsidR="0063525C" w:rsidRPr="001174DF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>. / под ред. Ю.К Скрипкина, Ю.С. Бутова. - М.: ГЭОТАР-Медиа, 2009. Т.II. - С.184—211.</w:t>
      </w:r>
      <w:r w:rsidRPr="001174DF">
        <w:rPr>
          <w:rFonts w:ascii="Times New Roman" w:hAnsi="Times New Roman" w:cs="Times New Roman"/>
          <w:sz w:val="24"/>
          <w:szCs w:val="24"/>
        </w:rPr>
        <w:t xml:space="preserve"> Терапевтическая стоматология под ред. Г.М. </w:t>
      </w:r>
      <w:proofErr w:type="spellStart"/>
      <w:r w:rsidR="0063525C" w:rsidRPr="001174DF">
        <w:rPr>
          <w:rFonts w:ascii="Times New Roman" w:hAnsi="Times New Roman" w:cs="Times New Roman"/>
          <w:sz w:val="24"/>
          <w:szCs w:val="24"/>
        </w:rPr>
        <w:t>Барера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525C" w:rsidRPr="001174DF">
        <w:rPr>
          <w:rFonts w:ascii="Times New Roman" w:hAnsi="Times New Roman" w:cs="Times New Roman"/>
          <w:sz w:val="24"/>
          <w:szCs w:val="24"/>
        </w:rPr>
        <w:t>М.:ГЭОТАР</w:t>
      </w:r>
      <w:proofErr w:type="gramEnd"/>
      <w:r w:rsidR="0063525C" w:rsidRPr="001174DF">
        <w:rPr>
          <w:rFonts w:ascii="Times New Roman" w:hAnsi="Times New Roman" w:cs="Times New Roman"/>
          <w:sz w:val="24"/>
          <w:szCs w:val="24"/>
        </w:rPr>
        <w:t>-Медиа, 2005г;</w:t>
      </w:r>
    </w:p>
    <w:p w:rsidR="0011169E" w:rsidRPr="001174DF" w:rsidRDefault="0011169E" w:rsidP="00820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DF">
        <w:rPr>
          <w:rFonts w:ascii="Times New Roman" w:hAnsi="Times New Roman" w:cs="Times New Roman"/>
          <w:sz w:val="24"/>
          <w:szCs w:val="24"/>
        </w:rPr>
        <w:t xml:space="preserve">2. Заболевания слизистой оболочки полости рта и губ под ред. Е.В Боровского, </w:t>
      </w:r>
      <w:proofErr w:type="spellStart"/>
      <w:r w:rsidRPr="001174DF">
        <w:rPr>
          <w:rFonts w:ascii="Times New Roman" w:hAnsi="Times New Roman" w:cs="Times New Roman"/>
          <w:sz w:val="24"/>
          <w:szCs w:val="24"/>
        </w:rPr>
        <w:t>А.Л.Машкиллейс</w:t>
      </w:r>
      <w:r w:rsidR="0063525C" w:rsidRPr="001174D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="0063525C" w:rsidRPr="001174DF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>, 2001;</w:t>
      </w:r>
    </w:p>
    <w:p w:rsidR="0011169E" w:rsidRPr="001174DF" w:rsidRDefault="0011169E" w:rsidP="00820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DF">
        <w:rPr>
          <w:rFonts w:ascii="Times New Roman" w:hAnsi="Times New Roman" w:cs="Times New Roman"/>
          <w:sz w:val="24"/>
          <w:szCs w:val="24"/>
        </w:rPr>
        <w:t xml:space="preserve">3. Заболевания слизистой оболочки полости рта, Н.Ф Данилевский, В.К Леонтьев, </w:t>
      </w:r>
      <w:proofErr w:type="spellStart"/>
      <w:r w:rsidRPr="001174DF">
        <w:rPr>
          <w:rFonts w:ascii="Times New Roman" w:hAnsi="Times New Roman" w:cs="Times New Roman"/>
          <w:sz w:val="24"/>
          <w:szCs w:val="24"/>
        </w:rPr>
        <w:t>А.Ф.Несин</w:t>
      </w:r>
      <w:proofErr w:type="spellEnd"/>
      <w:r w:rsidRPr="0011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4DF">
        <w:rPr>
          <w:rFonts w:ascii="Times New Roman" w:hAnsi="Times New Roman" w:cs="Times New Roman"/>
          <w:sz w:val="24"/>
          <w:szCs w:val="24"/>
        </w:rPr>
        <w:t>Ж.И.</w:t>
      </w:r>
      <w:r w:rsidR="0063525C" w:rsidRPr="001174DF">
        <w:rPr>
          <w:rFonts w:ascii="Times New Roman" w:hAnsi="Times New Roman" w:cs="Times New Roman"/>
          <w:sz w:val="24"/>
          <w:szCs w:val="24"/>
        </w:rPr>
        <w:t>Рахний</w:t>
      </w:r>
      <w:proofErr w:type="spellEnd"/>
      <w:r w:rsidR="0063525C" w:rsidRPr="0011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3525C" w:rsidRPr="001174DF">
        <w:rPr>
          <w:rFonts w:ascii="Times New Roman" w:hAnsi="Times New Roman" w:cs="Times New Roman"/>
          <w:sz w:val="24"/>
          <w:szCs w:val="24"/>
        </w:rPr>
        <w:t>М.:Стоматология</w:t>
      </w:r>
      <w:proofErr w:type="spellEnd"/>
      <w:proofErr w:type="gramEnd"/>
      <w:r w:rsidR="0063525C" w:rsidRPr="001174DF">
        <w:rPr>
          <w:rFonts w:ascii="Times New Roman" w:hAnsi="Times New Roman" w:cs="Times New Roman"/>
          <w:sz w:val="24"/>
          <w:szCs w:val="24"/>
        </w:rPr>
        <w:t>, 2001г;</w:t>
      </w:r>
    </w:p>
    <w:p w:rsidR="0063525C" w:rsidRPr="001174DF" w:rsidRDefault="0011169E" w:rsidP="00820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DF">
        <w:rPr>
          <w:rFonts w:ascii="Times New Roman" w:hAnsi="Times New Roman" w:cs="Times New Roman"/>
          <w:sz w:val="24"/>
          <w:szCs w:val="24"/>
        </w:rPr>
        <w:t xml:space="preserve">4. Заболевания слизистой оболочки полости рта, А.И Рыбаков, Г.В. </w:t>
      </w:r>
      <w:proofErr w:type="spellStart"/>
      <w:r w:rsidRPr="001174DF">
        <w:rPr>
          <w:rFonts w:ascii="Times New Roman" w:hAnsi="Times New Roman" w:cs="Times New Roman"/>
          <w:sz w:val="24"/>
          <w:szCs w:val="24"/>
        </w:rPr>
        <w:t>Банченко</w:t>
      </w:r>
      <w:proofErr w:type="spellEnd"/>
      <w:r w:rsidRPr="00117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74DF">
        <w:rPr>
          <w:rFonts w:ascii="Times New Roman" w:hAnsi="Times New Roman" w:cs="Times New Roman"/>
          <w:sz w:val="24"/>
          <w:szCs w:val="24"/>
        </w:rPr>
        <w:t>М.:Ме</w:t>
      </w:r>
      <w:r w:rsidR="0063525C" w:rsidRPr="001174DF">
        <w:rPr>
          <w:rFonts w:ascii="Times New Roman" w:hAnsi="Times New Roman" w:cs="Times New Roman"/>
          <w:sz w:val="24"/>
          <w:szCs w:val="24"/>
        </w:rPr>
        <w:t>дицина</w:t>
      </w:r>
      <w:proofErr w:type="spellEnd"/>
      <w:proofErr w:type="gramEnd"/>
      <w:r w:rsidR="0063525C" w:rsidRPr="001174DF">
        <w:rPr>
          <w:rFonts w:ascii="Times New Roman" w:hAnsi="Times New Roman" w:cs="Times New Roman"/>
          <w:sz w:val="24"/>
          <w:szCs w:val="24"/>
        </w:rPr>
        <w:t>, 1978;</w:t>
      </w:r>
    </w:p>
    <w:p w:rsidR="00090132" w:rsidRPr="001174DF" w:rsidRDefault="0063525C" w:rsidP="00820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DF">
        <w:rPr>
          <w:rFonts w:ascii="Times New Roman" w:hAnsi="Times New Roman" w:cs="Times New Roman"/>
          <w:sz w:val="24"/>
          <w:szCs w:val="24"/>
        </w:rPr>
        <w:t xml:space="preserve">5. Терапевтическая стоматология под ред. Г.М. </w:t>
      </w:r>
      <w:proofErr w:type="spellStart"/>
      <w:r w:rsidRPr="001174DF">
        <w:rPr>
          <w:rFonts w:ascii="Times New Roman" w:hAnsi="Times New Roman" w:cs="Times New Roman"/>
          <w:sz w:val="24"/>
          <w:szCs w:val="24"/>
        </w:rPr>
        <w:t>Барера</w:t>
      </w:r>
      <w:proofErr w:type="spellEnd"/>
      <w:r w:rsidRPr="00117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74DF">
        <w:rPr>
          <w:rFonts w:ascii="Times New Roman" w:hAnsi="Times New Roman" w:cs="Times New Roman"/>
          <w:sz w:val="24"/>
          <w:szCs w:val="24"/>
        </w:rPr>
        <w:t>М.:ГЭОТАР</w:t>
      </w:r>
      <w:proofErr w:type="gramEnd"/>
      <w:r w:rsidRPr="001174DF">
        <w:rPr>
          <w:rFonts w:ascii="Times New Roman" w:hAnsi="Times New Roman" w:cs="Times New Roman"/>
          <w:sz w:val="24"/>
          <w:szCs w:val="24"/>
        </w:rPr>
        <w:t>-Медиа, 2005г;</w:t>
      </w:r>
    </w:p>
    <w:sectPr w:rsidR="00090132" w:rsidRPr="001174DF" w:rsidSect="00117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B7" w:rsidRDefault="009D1CB7" w:rsidP="001174DF">
      <w:pPr>
        <w:spacing w:after="0" w:line="240" w:lineRule="auto"/>
      </w:pPr>
      <w:r>
        <w:separator/>
      </w:r>
    </w:p>
  </w:endnote>
  <w:endnote w:type="continuationSeparator" w:id="0">
    <w:p w:rsidR="009D1CB7" w:rsidRDefault="009D1CB7" w:rsidP="0011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51" w:rsidRDefault="004E4E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655888"/>
      <w:docPartObj>
        <w:docPartGallery w:val="Page Numbers (Bottom of Page)"/>
        <w:docPartUnique/>
      </w:docPartObj>
    </w:sdtPr>
    <w:sdtContent>
      <w:bookmarkStart w:id="4" w:name="_GoBack" w:displacedByCustomXml="prev"/>
      <w:bookmarkEnd w:id="4" w:displacedByCustomXml="prev"/>
      <w:p w:rsidR="004E4E51" w:rsidRDefault="004E4E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4DF" w:rsidRDefault="001174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51" w:rsidRDefault="004E4E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B7" w:rsidRDefault="009D1CB7" w:rsidP="001174DF">
      <w:pPr>
        <w:spacing w:after="0" w:line="240" w:lineRule="auto"/>
      </w:pPr>
      <w:r>
        <w:separator/>
      </w:r>
    </w:p>
  </w:footnote>
  <w:footnote w:type="continuationSeparator" w:id="0">
    <w:p w:rsidR="009D1CB7" w:rsidRDefault="009D1CB7" w:rsidP="0011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51" w:rsidRDefault="004E4E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51" w:rsidRDefault="004E4E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51" w:rsidRDefault="004E4E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5F1B"/>
    <w:multiLevelType w:val="hybridMultilevel"/>
    <w:tmpl w:val="21F4F20E"/>
    <w:lvl w:ilvl="0" w:tplc="3DDC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5"/>
    <w:rsid w:val="0000701D"/>
    <w:rsid w:val="00070164"/>
    <w:rsid w:val="00090132"/>
    <w:rsid w:val="00110AB5"/>
    <w:rsid w:val="0011169E"/>
    <w:rsid w:val="001174DF"/>
    <w:rsid w:val="00120CBB"/>
    <w:rsid w:val="0020307B"/>
    <w:rsid w:val="004E4E51"/>
    <w:rsid w:val="0063525C"/>
    <w:rsid w:val="00641F67"/>
    <w:rsid w:val="00694481"/>
    <w:rsid w:val="006D1E4C"/>
    <w:rsid w:val="0078490F"/>
    <w:rsid w:val="007D6B3E"/>
    <w:rsid w:val="007F6B3D"/>
    <w:rsid w:val="00820473"/>
    <w:rsid w:val="008836F7"/>
    <w:rsid w:val="008D46E5"/>
    <w:rsid w:val="008E397C"/>
    <w:rsid w:val="00917142"/>
    <w:rsid w:val="009D1CB7"/>
    <w:rsid w:val="00A834F9"/>
    <w:rsid w:val="00AA7AAB"/>
    <w:rsid w:val="00B97FF2"/>
    <w:rsid w:val="00E46D76"/>
    <w:rsid w:val="00E54154"/>
    <w:rsid w:val="00E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F1AF-1462-40A6-A373-9EB375D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174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74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74DF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1174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4DF"/>
  </w:style>
  <w:style w:type="paragraph" w:styleId="a9">
    <w:name w:val="footer"/>
    <w:basedOn w:val="a"/>
    <w:link w:val="aa"/>
    <w:uiPriority w:val="99"/>
    <w:unhideWhenUsed/>
    <w:rsid w:val="0011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4DF"/>
  </w:style>
  <w:style w:type="paragraph" w:styleId="ab">
    <w:name w:val="List Paragraph"/>
    <w:basedOn w:val="a"/>
    <w:uiPriority w:val="34"/>
    <w:qFormat/>
    <w:rsid w:val="00A8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0A95-8A03-46A7-ADE9-EDE7E48A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Хатира</dc:creator>
  <cp:lastModifiedBy>Никита</cp:lastModifiedBy>
  <cp:revision>2</cp:revision>
  <cp:lastPrinted>2019-04-17T11:06:00Z</cp:lastPrinted>
  <dcterms:created xsi:type="dcterms:W3CDTF">2021-01-11T09:13:00Z</dcterms:created>
  <dcterms:modified xsi:type="dcterms:W3CDTF">2021-01-11T09:13:00Z</dcterms:modified>
</cp:coreProperties>
</file>