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8F1" w:rsidRPr="004B71F7" w:rsidRDefault="001038F1" w:rsidP="004B7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B71F7">
        <w:rPr>
          <w:rFonts w:ascii="Times New Roman" w:hAnsi="Times New Roman" w:cs="Times New Roman"/>
          <w:b/>
          <w:sz w:val="28"/>
          <w:szCs w:val="24"/>
        </w:rPr>
        <w:t>День 1</w:t>
      </w:r>
      <w:r w:rsidR="004B71F7">
        <w:rPr>
          <w:rFonts w:ascii="Times New Roman" w:hAnsi="Times New Roman" w:cs="Times New Roman"/>
          <w:b/>
          <w:sz w:val="28"/>
          <w:szCs w:val="24"/>
        </w:rPr>
        <w:t>. Ознакомление с лабораторией</w:t>
      </w:r>
    </w:p>
    <w:p w:rsidR="00CC6C15" w:rsidRPr="00293DA2" w:rsidRDefault="00CC6C15" w:rsidP="00293DA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3DA2">
        <w:rPr>
          <w:rFonts w:ascii="Times New Roman" w:hAnsi="Times New Roman" w:cs="Times New Roman"/>
          <w:sz w:val="24"/>
          <w:szCs w:val="24"/>
        </w:rPr>
        <w:t>Ознакомилась с Бактериологическим отделом ФБУЗ « Центр гигиены и эпидемиологии в Красноярском крае» и изучила инструктаж по техники безопасности ППИ №03-30.15-78.</w:t>
      </w:r>
    </w:p>
    <w:p w:rsidR="00CC6C15" w:rsidRPr="00293DA2" w:rsidRDefault="00CC6C15" w:rsidP="00293DA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3DA2">
        <w:rPr>
          <w:rFonts w:ascii="Times New Roman" w:hAnsi="Times New Roman" w:cs="Times New Roman"/>
          <w:sz w:val="24"/>
          <w:szCs w:val="24"/>
        </w:rPr>
        <w:t>Документы, на основании которых ведутся работы в Бактериологическом отделе КДЛ:</w:t>
      </w:r>
    </w:p>
    <w:p w:rsidR="00CC6C15" w:rsidRPr="00293DA2" w:rsidRDefault="00CC6C15" w:rsidP="00293DA2">
      <w:pPr>
        <w:pStyle w:val="aff"/>
        <w:numPr>
          <w:ilvl w:val="0"/>
          <w:numId w:val="7"/>
        </w:numPr>
        <w:tabs>
          <w:tab w:val="clear" w:pos="708"/>
        </w:tabs>
        <w:spacing w:line="360" w:lineRule="auto"/>
        <w:ind w:left="709" w:hanging="709"/>
        <w:contextualSpacing/>
        <w:jc w:val="both"/>
      </w:pPr>
      <w:r w:rsidRPr="00293DA2">
        <w:t xml:space="preserve">Инструкция ИОТ </w:t>
      </w:r>
      <w:r w:rsidRPr="00293DA2">
        <w:rPr>
          <w:color w:val="000000"/>
        </w:rPr>
        <w:t>№ 03-30.15-95</w:t>
      </w:r>
      <w:r w:rsidR="009A143C" w:rsidRPr="00293DA2">
        <w:rPr>
          <w:color w:val="000000"/>
        </w:rPr>
        <w:t xml:space="preserve"> </w:t>
      </w:r>
      <w:r w:rsidRPr="00293DA2">
        <w:t xml:space="preserve">по режиму безопасной работы с объектами и материалами, содержащими или подозрительными на содержание патогенными биологическими агентами </w:t>
      </w:r>
      <w:r w:rsidRPr="00293DA2">
        <w:rPr>
          <w:lang w:val="en-US"/>
        </w:rPr>
        <w:t>III</w:t>
      </w:r>
      <w:r w:rsidRPr="00293DA2">
        <w:t>-</w:t>
      </w:r>
      <w:r w:rsidRPr="00293DA2">
        <w:rPr>
          <w:lang w:val="en-US"/>
        </w:rPr>
        <w:t>IV</w:t>
      </w:r>
      <w:r w:rsidRPr="00293DA2">
        <w:t xml:space="preserve"> групп, в лаборатории микробиологических исследований филиала ФБУЗ « Центр гигиены и эпидемиологии в Красноярском крае» в городе Ачинске;</w:t>
      </w:r>
    </w:p>
    <w:p w:rsidR="009A143C" w:rsidRPr="00293DA2" w:rsidRDefault="009A143C" w:rsidP="00293DA2">
      <w:pPr>
        <w:pStyle w:val="aff"/>
        <w:numPr>
          <w:ilvl w:val="0"/>
          <w:numId w:val="7"/>
        </w:numPr>
        <w:tabs>
          <w:tab w:val="clear" w:pos="708"/>
        </w:tabs>
        <w:spacing w:line="360" w:lineRule="auto"/>
        <w:ind w:left="709" w:hanging="709"/>
        <w:contextualSpacing/>
        <w:jc w:val="both"/>
      </w:pPr>
      <w:r w:rsidRPr="00293DA2">
        <w:t>Инструкция о мерах пожарной безопасности в лабораториях микробиологических исследований Бюджетного учреждения;</w:t>
      </w:r>
    </w:p>
    <w:p w:rsidR="009A143C" w:rsidRPr="00293DA2" w:rsidRDefault="009A143C" w:rsidP="00293DA2">
      <w:pPr>
        <w:pStyle w:val="aff"/>
        <w:numPr>
          <w:ilvl w:val="0"/>
          <w:numId w:val="7"/>
        </w:numPr>
        <w:tabs>
          <w:tab w:val="clear" w:pos="708"/>
        </w:tabs>
        <w:spacing w:line="360" w:lineRule="auto"/>
        <w:ind w:left="709" w:hanging="709"/>
        <w:contextualSpacing/>
        <w:jc w:val="both"/>
      </w:pPr>
      <w:r w:rsidRPr="00293DA2">
        <w:t xml:space="preserve">Инструкция ИОТ </w:t>
      </w:r>
      <w:r w:rsidRPr="00293DA2">
        <w:rPr>
          <w:color w:val="000000"/>
        </w:rPr>
        <w:t>№ 01-26/27-87</w:t>
      </w:r>
      <w:r w:rsidRPr="00293DA2">
        <w:t xml:space="preserve">  по правилам безопасной ликвидации аварий при работе с патогенными биологическими агентами при проведении микробиологических и паразитологических исследований;</w:t>
      </w:r>
    </w:p>
    <w:p w:rsidR="00CC6C15" w:rsidRPr="00293DA2" w:rsidRDefault="00CC6C15" w:rsidP="00293DA2">
      <w:pPr>
        <w:pStyle w:val="aff"/>
        <w:numPr>
          <w:ilvl w:val="0"/>
          <w:numId w:val="7"/>
        </w:numPr>
        <w:tabs>
          <w:tab w:val="clear" w:pos="708"/>
        </w:tabs>
        <w:spacing w:line="360" w:lineRule="auto"/>
        <w:ind w:left="709" w:hanging="709"/>
        <w:contextualSpacing/>
        <w:jc w:val="both"/>
      </w:pPr>
      <w:r w:rsidRPr="00293DA2">
        <w:t xml:space="preserve">Инструкция </w:t>
      </w:r>
      <w:r w:rsidR="009A143C" w:rsidRPr="00293DA2">
        <w:t>п</w:t>
      </w:r>
      <w:r w:rsidRPr="00293DA2"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CC6C15" w:rsidRPr="00293DA2" w:rsidRDefault="00CC6C15" w:rsidP="00293DA2">
      <w:pPr>
        <w:pStyle w:val="aff"/>
        <w:numPr>
          <w:ilvl w:val="0"/>
          <w:numId w:val="7"/>
        </w:numPr>
        <w:tabs>
          <w:tab w:val="clear" w:pos="708"/>
        </w:tabs>
        <w:spacing w:line="360" w:lineRule="auto"/>
        <w:ind w:left="709" w:hanging="709"/>
        <w:contextualSpacing/>
        <w:jc w:val="both"/>
      </w:pPr>
      <w:r w:rsidRPr="00293DA2">
        <w:t>Инструкция КДЛ Техника отбора проб биоматериалов и правила их транспортировки и бактериологический отдел клинико-диагностической лаборатории.</w:t>
      </w:r>
    </w:p>
    <w:p w:rsidR="00CC6C15" w:rsidRPr="00293DA2" w:rsidRDefault="00CC6C15" w:rsidP="00293DA2">
      <w:pPr>
        <w:pStyle w:val="aff"/>
        <w:tabs>
          <w:tab w:val="clear" w:pos="708"/>
        </w:tabs>
        <w:spacing w:line="360" w:lineRule="auto"/>
        <w:ind w:left="1749"/>
        <w:contextualSpacing/>
        <w:jc w:val="both"/>
      </w:pPr>
    </w:p>
    <w:p w:rsidR="00A32FF8" w:rsidRPr="00293DA2" w:rsidRDefault="00293DA2" w:rsidP="00293DA2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3DA2">
        <w:rPr>
          <w:rFonts w:ascii="Times New Roman" w:hAnsi="Times New Roman" w:cs="Times New Roman"/>
          <w:sz w:val="24"/>
          <w:szCs w:val="24"/>
        </w:rPr>
        <w:t>Отдел</w:t>
      </w:r>
      <w:r w:rsidR="00A32FF8" w:rsidRPr="00293DA2">
        <w:rPr>
          <w:rFonts w:ascii="Times New Roman" w:hAnsi="Times New Roman" w:cs="Times New Roman"/>
          <w:sz w:val="24"/>
          <w:szCs w:val="24"/>
        </w:rPr>
        <w:t xml:space="preserve"> представляет блок помещений, изолированный от прочих подразделений запирающимися дверьми.</w:t>
      </w:r>
    </w:p>
    <w:p w:rsidR="00A32FF8" w:rsidRPr="00293DA2" w:rsidRDefault="00A32FF8" w:rsidP="00293DA2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3DA2">
        <w:rPr>
          <w:rFonts w:ascii="Times New Roman" w:hAnsi="Times New Roman" w:cs="Times New Roman"/>
          <w:sz w:val="24"/>
          <w:szCs w:val="24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A32FF8" w:rsidRPr="00293DA2" w:rsidRDefault="00A32FF8" w:rsidP="00293DA2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3DA2">
        <w:rPr>
          <w:rFonts w:ascii="Times New Roman" w:hAnsi="Times New Roman" w:cs="Times New Roman"/>
          <w:sz w:val="24"/>
          <w:szCs w:val="24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A32FF8" w:rsidRPr="00293DA2" w:rsidRDefault="00A32FF8" w:rsidP="00293DA2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3DA2">
        <w:rPr>
          <w:rFonts w:ascii="Times New Roman" w:hAnsi="Times New Roman" w:cs="Times New Roman"/>
          <w:sz w:val="24"/>
          <w:szCs w:val="24"/>
        </w:rPr>
        <w:t>Коридор «чистой» и «заразной» зоны разделен дверьми, перемещение персонала из зоны в зону осуществляется через санпропускник.</w:t>
      </w:r>
    </w:p>
    <w:p w:rsidR="00A32FF8" w:rsidRPr="00293DA2" w:rsidRDefault="00A32FF8" w:rsidP="00293DA2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3DA2">
        <w:rPr>
          <w:rFonts w:ascii="Times New Roman" w:hAnsi="Times New Roman" w:cs="Times New Roman"/>
          <w:sz w:val="24"/>
          <w:szCs w:val="24"/>
        </w:rPr>
        <w:lastRenderedPageBreak/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:rsidR="00A32FF8" w:rsidRPr="00293DA2" w:rsidRDefault="00A32FF8" w:rsidP="00293D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3DA2">
        <w:rPr>
          <w:rFonts w:ascii="Times New Roman" w:hAnsi="Times New Roman" w:cs="Times New Roman"/>
          <w:sz w:val="24"/>
          <w:szCs w:val="24"/>
          <w:u w:val="single"/>
        </w:rPr>
        <w:t xml:space="preserve"> Исследование особо опасных инфекций</w:t>
      </w:r>
      <w:r w:rsidR="009F7B27" w:rsidRPr="00293D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385A68" w:rsidRPr="00293DA2" w:rsidRDefault="00385A68" w:rsidP="00293D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1. Биологический метод:</w:t>
      </w:r>
      <w:r w:rsidRPr="00293DA2">
        <w:rPr>
          <w:rFonts w:ascii="Times New Roman" w:eastAsia="Times New Roman" w:hAnsi="Times New Roman" w:cs="Times New Roman"/>
          <w:sz w:val="24"/>
          <w:szCs w:val="24"/>
        </w:rPr>
        <w:br/>
        <w:t>- определение ботулотоксина (исследуемый материал – продукты питания);</w:t>
      </w:r>
    </w:p>
    <w:p w:rsidR="00A32FF8" w:rsidRPr="00293DA2" w:rsidRDefault="009F7B27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2. Микробиологический метод: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бак.посев на иерсиниоз и псевдотуберкулез (исследуемый материал – отделяемое зева, фекалии);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3. С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ерологический метод (РНГА, РА):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на кишечный иерсиниоз О3, О9, псевдотуберкулез (исследуем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ый материал – сыворотка крови);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на эпидемический сыпной тиф реакция Провачека (исследуем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ый материал – сыворотка крови);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на бруцеллез реакция Райта-Хеддельсона (исследуемый материал – сыворотка крови);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4. М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етод ПЦР (обнаружение ДНК/РНК):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иерсиниоз, псевдотуберкулез (и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сследуемый материал – фекалии);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лептоспироз (иссле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дуемый материал – кровь, моча);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лихорадка Западного Нила (ЛЗН) (исслед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уемый материал – кровь с ЭДТА);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клещевой риккетсиоз (исслед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уемый материал – кровь с ЭДТА);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 xml:space="preserve">- клещевой вирусный энцефалит (исследуемый материал – кровь 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с ЭДТА, ликвор, моча, фекалии);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 xml:space="preserve">- иксодовые клещевые боррелиозы (исследуемый материал – кровь 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с ЭДТА, ликвор, моча, фекалии);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гранулоцитарный анаплазмоз человека (исследуемый материал – кровь с ЭДТА, ликвор, моча, фекалии);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 xml:space="preserve">- моноцитарный эрлихиоз человека (исследуемый материал – кровь 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с ЭДТА, ликвор, моча, фекалии);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клещевой вирусный энцефалит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 (исследуемый материал – клещ);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иксодовые клещевые боррелиозы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 (исследуемый материал – клещ);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гранулоцитарный анаплазмоз человека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 (исследуемый материал – клещ);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моноцитарный эрлихиоз человека</w:t>
      </w:r>
      <w:r w:rsidR="009F7B27" w:rsidRPr="00293DA2">
        <w:rPr>
          <w:rFonts w:ascii="Times New Roman" w:eastAsia="Times New Roman" w:hAnsi="Times New Roman" w:cs="Times New Roman"/>
          <w:sz w:val="24"/>
          <w:szCs w:val="24"/>
        </w:rPr>
        <w:t> (исследуемый материал – клещ);</w:t>
      </w:r>
    </w:p>
    <w:p w:rsidR="00A32FF8" w:rsidRPr="00293DA2" w:rsidRDefault="00A32FF8" w:rsidP="00293DA2">
      <w:pPr>
        <w:spacing w:after="0" w:line="360" w:lineRule="auto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- клещевой риккетсиоз (исследуемый материал – клещ);</w:t>
      </w:r>
    </w:p>
    <w:p w:rsidR="009F7B27" w:rsidRPr="00293DA2" w:rsidRDefault="009F7B27" w:rsidP="00293DA2">
      <w:pPr>
        <w:shd w:val="clear" w:color="auto" w:fill="FFFFFF"/>
        <w:spacing w:after="0" w:line="360" w:lineRule="auto"/>
        <w:jc w:val="both"/>
        <w:rPr>
          <w:rFonts w:ascii="Cambria" w:eastAsia="Times New Roman" w:hAnsi="Cambria" w:cs="Arial"/>
          <w:color w:val="000000"/>
          <w:sz w:val="24"/>
          <w:szCs w:val="24"/>
        </w:rPr>
      </w:pPr>
    </w:p>
    <w:p w:rsidR="009F7B27" w:rsidRPr="00293DA2" w:rsidRDefault="009F7B27" w:rsidP="00293D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293DA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Микробиологические исследования:</w:t>
      </w:r>
    </w:p>
    <w:p w:rsidR="009F7B27" w:rsidRPr="00293DA2" w:rsidRDefault="009F7B27" w:rsidP="00293D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7B27" w:rsidRPr="00293DA2" w:rsidRDefault="009F7B27" w:rsidP="00293D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1.Бактериологические, вирусологические, паразитологические диагностические исследования  клинических материалов от человека;</w:t>
      </w:r>
    </w:p>
    <w:p w:rsidR="009F7B27" w:rsidRPr="00293DA2" w:rsidRDefault="009F7B27" w:rsidP="00293D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2.Санитарно-микробиологические, санитарно-вирусологические и санитарно-паразитологические исследования:</w:t>
      </w:r>
    </w:p>
    <w:p w:rsidR="009F7B27" w:rsidRPr="00293DA2" w:rsidRDefault="009F7B27" w:rsidP="00293DA2">
      <w:pPr>
        <w:pStyle w:val="aff"/>
        <w:numPr>
          <w:ilvl w:val="0"/>
          <w:numId w:val="8"/>
        </w:numPr>
        <w:shd w:val="clear" w:color="auto" w:fill="FFFFFF"/>
        <w:spacing w:line="360" w:lineRule="auto"/>
        <w:ind w:left="709" w:hanging="709"/>
        <w:jc w:val="both"/>
        <w:rPr>
          <w:color w:val="656565"/>
        </w:rPr>
      </w:pPr>
      <w:r w:rsidRPr="00293DA2">
        <w:rPr>
          <w:color w:val="000000"/>
        </w:rPr>
        <w:t>продовольственного сырья и пищевых продуктов (в т. ч. определение остаточного количества антибиотиков в продуктах животноводства);</w:t>
      </w:r>
    </w:p>
    <w:p w:rsidR="009F7B27" w:rsidRPr="00293DA2" w:rsidRDefault="009F7B27" w:rsidP="00293DA2">
      <w:pPr>
        <w:pStyle w:val="aff"/>
        <w:numPr>
          <w:ilvl w:val="0"/>
          <w:numId w:val="8"/>
        </w:numPr>
        <w:shd w:val="clear" w:color="auto" w:fill="FFFFFF"/>
        <w:spacing w:line="360" w:lineRule="auto"/>
        <w:ind w:left="709" w:hanging="709"/>
        <w:jc w:val="both"/>
        <w:rPr>
          <w:color w:val="656565"/>
        </w:rPr>
      </w:pPr>
      <w:r w:rsidRPr="00293DA2">
        <w:rPr>
          <w:color w:val="000000"/>
        </w:rPr>
        <w:t>воды (в том числе питьевой, расфасованной в емкости, открытых водоемов, сточной);</w:t>
      </w:r>
    </w:p>
    <w:p w:rsidR="009F7B27" w:rsidRPr="00293DA2" w:rsidRDefault="009F7B27" w:rsidP="00293DA2">
      <w:pPr>
        <w:pStyle w:val="aff"/>
        <w:numPr>
          <w:ilvl w:val="0"/>
          <w:numId w:val="8"/>
        </w:numPr>
        <w:shd w:val="clear" w:color="auto" w:fill="FFFFFF"/>
        <w:spacing w:line="360" w:lineRule="auto"/>
        <w:ind w:left="709" w:hanging="709"/>
        <w:jc w:val="both"/>
        <w:rPr>
          <w:color w:val="656565"/>
        </w:rPr>
      </w:pPr>
      <w:r w:rsidRPr="00293DA2">
        <w:rPr>
          <w:color w:val="000000"/>
        </w:rPr>
        <w:t>почвы, песка, снега, воздуха;</w:t>
      </w:r>
    </w:p>
    <w:p w:rsidR="009F7B27" w:rsidRPr="00293DA2" w:rsidRDefault="009F7B27" w:rsidP="00293DA2">
      <w:pPr>
        <w:pStyle w:val="aff"/>
        <w:numPr>
          <w:ilvl w:val="0"/>
          <w:numId w:val="8"/>
        </w:numPr>
        <w:shd w:val="clear" w:color="auto" w:fill="FFFFFF"/>
        <w:spacing w:line="360" w:lineRule="auto"/>
        <w:ind w:hanging="1004"/>
        <w:jc w:val="both"/>
        <w:rPr>
          <w:color w:val="656565"/>
        </w:rPr>
      </w:pPr>
      <w:r w:rsidRPr="00293DA2">
        <w:rPr>
          <w:color w:val="000000"/>
        </w:rPr>
        <w:t>лекарственных форм, стерильного материала, лекарственных грязей;</w:t>
      </w:r>
    </w:p>
    <w:p w:rsidR="009F7B27" w:rsidRPr="00293DA2" w:rsidRDefault="009F7B27" w:rsidP="00293DA2">
      <w:pPr>
        <w:pStyle w:val="aff"/>
        <w:numPr>
          <w:ilvl w:val="0"/>
          <w:numId w:val="8"/>
        </w:numPr>
        <w:shd w:val="clear" w:color="auto" w:fill="FFFFFF"/>
        <w:tabs>
          <w:tab w:val="clear" w:pos="708"/>
          <w:tab w:val="left" w:pos="709"/>
        </w:tabs>
        <w:spacing w:line="360" w:lineRule="auto"/>
        <w:ind w:left="709" w:hanging="709"/>
        <w:jc w:val="both"/>
        <w:rPr>
          <w:color w:val="656565"/>
        </w:rPr>
      </w:pPr>
      <w:r w:rsidRPr="00293DA2">
        <w:rPr>
          <w:color w:val="000000"/>
        </w:rPr>
        <w:t>парфюмернокосметической продукции, смывов с поверхностей, строительных материалов, твердых бытовых отходов, донных отложений и    других материалов;</w:t>
      </w:r>
    </w:p>
    <w:p w:rsidR="009F7B27" w:rsidRPr="00293DA2" w:rsidRDefault="00385A68" w:rsidP="00293D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9F7B27"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Серологические исследования на выявление антигенов и антител к возбудителям инфекционных и паразитарных заболеваний, в том числе бруцеллеза,сыпного тифа, дифтерии, дизентерии, сальмонеллезов, брюшного тифа, иерсиниозов, клещевого вирусного энцефалита, клещевого боррелиоза, гриппа иОРВИ, кори, краснухи, лямблиоза, трихинеллеза, описторхоза и других инфекций и инвазий, определение столбнячного и дифтерийного токсина иантитоксина;</w:t>
      </w:r>
    </w:p>
    <w:p w:rsidR="009F7B27" w:rsidRPr="00293DA2" w:rsidRDefault="009F7B27" w:rsidP="00293D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4.Молекулярногенетические исследования с целью выявления ДНК (РНК) возбудителей инфекционных заболеваний бактериальной и вирусной природы вклинических материалах от человека, мелких млекопитающих, членистоногих, объектах окружающей среды;</w:t>
      </w:r>
    </w:p>
    <w:p w:rsidR="009F7B27" w:rsidRPr="00293DA2" w:rsidRDefault="009F7B27" w:rsidP="00293D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 5.</w:t>
      </w:r>
      <w:r w:rsidR="00385A68" w:rsidRPr="00293DA2">
        <w:rPr>
          <w:rFonts w:ascii="Times New Roman" w:eastAsia="Times New Roman" w:hAnsi="Times New Roman" w:cs="Times New Roman"/>
          <w:sz w:val="24"/>
          <w:szCs w:val="24"/>
        </w:rPr>
        <w:t>Молекулярно</w:t>
      </w:r>
      <w:r w:rsidRPr="00293DA2">
        <w:rPr>
          <w:rFonts w:ascii="Times New Roman" w:eastAsia="Times New Roman" w:hAnsi="Times New Roman" w:cs="Times New Roman"/>
          <w:sz w:val="24"/>
          <w:szCs w:val="24"/>
        </w:rPr>
        <w:t>генетические качественные и количественные исследования с целью выявления генетически модифицированных организмов (ГМО) впродуктах питания и продовольственном сырье;</w:t>
      </w:r>
    </w:p>
    <w:p w:rsidR="009F7B27" w:rsidRPr="00293DA2" w:rsidRDefault="00385A68" w:rsidP="00293D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="009F7B27"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Токсикологические исследования методом биотестирования на гидробионтах и водорослях;</w:t>
      </w:r>
    </w:p>
    <w:p w:rsidR="009F7B27" w:rsidRPr="00293DA2" w:rsidRDefault="00385A68" w:rsidP="00293D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56565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9F7B27"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 суммарной мутагенной активности в воде (в том числе расфасованной в емкости), воздухе, промышленных и бытовых отходах.</w:t>
      </w:r>
    </w:p>
    <w:p w:rsidR="00385A68" w:rsidRPr="00293DA2" w:rsidRDefault="009F7B27" w:rsidP="00293DA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color w:val="000000"/>
          <w:sz w:val="24"/>
          <w:szCs w:val="24"/>
        </w:rPr>
        <w:t>8.Исследования выполняются на определение широкого спектра микроорганизмов (в том числе бактерий, вирусов,  простейших и гельминтов) III-IV групп патогенности.</w:t>
      </w:r>
    </w:p>
    <w:p w:rsidR="00385A68" w:rsidRPr="00293DA2" w:rsidRDefault="00385A68" w:rsidP="00293DA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385A68" w:rsidRPr="00293DA2" w:rsidRDefault="00385A68" w:rsidP="00293DA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293DA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Вирусологические диагностические исследования клинических материалов от человека:</w:t>
      </w:r>
    </w:p>
    <w:p w:rsidR="00385A68" w:rsidRPr="00293DA2" w:rsidRDefault="00385A68" w:rsidP="00293D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385A68" w:rsidRPr="00293DA2" w:rsidRDefault="00385A68" w:rsidP="00293DA2">
      <w:pPr>
        <w:pStyle w:val="aff"/>
        <w:numPr>
          <w:ilvl w:val="0"/>
          <w:numId w:val="9"/>
        </w:numPr>
        <w:shd w:val="clear" w:color="auto" w:fill="FFFFFF"/>
        <w:spacing w:line="360" w:lineRule="auto"/>
        <w:ind w:left="618" w:hanging="51"/>
        <w:jc w:val="both"/>
      </w:pPr>
      <w:r w:rsidRPr="00293DA2">
        <w:lastRenderedPageBreak/>
        <w:t xml:space="preserve"> Энтеровирусы (исследуемый материал – спинномозговая жидкость, смыв с ротоглотки, фекалии);</w:t>
      </w:r>
    </w:p>
    <w:p w:rsidR="00385A68" w:rsidRPr="00293DA2" w:rsidRDefault="00385A68" w:rsidP="00293DA2">
      <w:pPr>
        <w:pStyle w:val="aff"/>
        <w:numPr>
          <w:ilvl w:val="0"/>
          <w:numId w:val="9"/>
        </w:numPr>
        <w:shd w:val="clear" w:color="auto" w:fill="FFFFFF"/>
        <w:spacing w:line="360" w:lineRule="auto"/>
        <w:ind w:left="618" w:hanging="51"/>
        <w:jc w:val="both"/>
      </w:pPr>
      <w:r w:rsidRPr="00293DA2">
        <w:t xml:space="preserve"> Исследование биологических материалов на грипп (методом РИФ);</w:t>
      </w:r>
    </w:p>
    <w:p w:rsidR="00385A68" w:rsidRPr="00293DA2" w:rsidRDefault="00385A68" w:rsidP="00293DA2">
      <w:pPr>
        <w:pStyle w:val="aff"/>
        <w:numPr>
          <w:ilvl w:val="0"/>
          <w:numId w:val="9"/>
        </w:numPr>
        <w:shd w:val="clear" w:color="auto" w:fill="FFFFFF"/>
        <w:spacing w:line="360" w:lineRule="auto"/>
        <w:ind w:left="618" w:hanging="51"/>
        <w:jc w:val="both"/>
      </w:pPr>
      <w:r w:rsidRPr="00293DA2">
        <w:t xml:space="preserve"> Носоглоточный мазок на вирусы</w:t>
      </w:r>
      <w:r w:rsidR="005B7977" w:rsidRPr="00293DA2">
        <w:t xml:space="preserve"> гриппа, ОРВИ (культура клеток).</w:t>
      </w:r>
    </w:p>
    <w:p w:rsidR="00385A68" w:rsidRPr="00293DA2" w:rsidRDefault="00385A68" w:rsidP="00293DA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93DA2">
        <w:rPr>
          <w:rFonts w:eastAsia="Times New Roman"/>
          <w:sz w:val="24"/>
          <w:szCs w:val="24"/>
        </w:rPr>
        <w:br/>
      </w:r>
      <w:r w:rsidRPr="00293DA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Санитарно-вирусологические исследования:</w:t>
      </w:r>
    </w:p>
    <w:p w:rsidR="00385A68" w:rsidRPr="00293DA2" w:rsidRDefault="00385A68" w:rsidP="00293DA2">
      <w:pPr>
        <w:shd w:val="clear" w:color="auto" w:fill="FFFFFF"/>
        <w:spacing w:after="0" w:line="360" w:lineRule="auto"/>
        <w:ind w:left="17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  - воды (в том числе питьев</w:t>
      </w:r>
      <w:r w:rsidR="005B7977" w:rsidRPr="00293DA2">
        <w:rPr>
          <w:rFonts w:ascii="Times New Roman" w:eastAsia="Times New Roman" w:hAnsi="Times New Roman" w:cs="Times New Roman"/>
          <w:sz w:val="24"/>
          <w:szCs w:val="24"/>
        </w:rPr>
        <w:t>ой, открытых водоемов, сточной).</w:t>
      </w:r>
    </w:p>
    <w:p w:rsidR="00385A68" w:rsidRPr="00293DA2" w:rsidRDefault="00385A68" w:rsidP="00293D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5A68" w:rsidRPr="00293DA2" w:rsidRDefault="00385A68" w:rsidP="00293D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  <w:u w:val="single"/>
        </w:rPr>
        <w:t>Серологические исследования</w:t>
      </w:r>
      <w:r w:rsidRPr="00293DA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CC6C15" w:rsidRPr="00293DA2" w:rsidRDefault="00385A68" w:rsidP="00293D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DA2">
        <w:rPr>
          <w:rFonts w:ascii="Times New Roman" w:eastAsia="Times New Roman" w:hAnsi="Times New Roman" w:cs="Times New Roman"/>
          <w:sz w:val="24"/>
          <w:szCs w:val="24"/>
        </w:rPr>
        <w:t>на выявление антигенов и антител к возбудителям инфекционных и паразитарных заболеваний, в том числе клещевого вирусного энцефалита, клещевого боррелиоза, гриппа и ОРВИ, кори, краснухи, лямблиоза, трихинеллеза, описторхоза, лихорадка Западного Нила, рота-, нора-</w:t>
      </w:r>
      <w:r w:rsidR="005B7977" w:rsidRPr="00293DA2">
        <w:rPr>
          <w:rFonts w:ascii="Times New Roman" w:eastAsia="Times New Roman" w:hAnsi="Times New Roman" w:cs="Times New Roman"/>
          <w:sz w:val="24"/>
          <w:szCs w:val="24"/>
        </w:rPr>
        <w:t>, астровирусы и других инфекций.</w:t>
      </w:r>
    </w:p>
    <w:p w:rsidR="002D4382" w:rsidRPr="00293DA2" w:rsidRDefault="002D4382" w:rsidP="00293D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3DA2">
        <w:rPr>
          <w:rFonts w:ascii="Times New Roman" w:hAnsi="Times New Roman" w:cs="Times New Roman"/>
          <w:sz w:val="24"/>
          <w:szCs w:val="24"/>
        </w:rPr>
        <w:br w:type="page"/>
      </w:r>
    </w:p>
    <w:p w:rsidR="002147BE" w:rsidRPr="004B71F7" w:rsidRDefault="002D4382" w:rsidP="004B71F7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4B71F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День 2 </w:t>
      </w:r>
      <w:r w:rsidR="004B71F7" w:rsidRPr="004B71F7">
        <w:rPr>
          <w:rFonts w:ascii="Times New Roman" w:hAnsi="Times New Roman"/>
          <w:b/>
          <w:sz w:val="28"/>
          <w:szCs w:val="24"/>
        </w:rPr>
        <w:t>Техника безопасности</w:t>
      </w:r>
    </w:p>
    <w:p w:rsidR="00293DA2" w:rsidRPr="00293DA2" w:rsidRDefault="00293DA2" w:rsidP="00293DA2">
      <w:pPr>
        <w:pStyle w:val="aff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 xml:space="preserve">На работу в </w:t>
      </w:r>
      <w:r w:rsidR="004B71F7">
        <w:t>бактериологическую</w:t>
      </w:r>
      <w:r w:rsidRPr="00293DA2">
        <w:t xml:space="preserve"> лабораторию принимаются лица не моложе 18 лет;</w:t>
      </w:r>
    </w:p>
    <w:p w:rsidR="00293DA2" w:rsidRPr="00293DA2" w:rsidRDefault="00293DA2" w:rsidP="00293DA2">
      <w:pPr>
        <w:pStyle w:val="aff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С принимаемыми на работу лицами проводят первичный вводный инструктаж на рабочем месте по вопросам охраны труда и режима  работы лаборатории.</w:t>
      </w:r>
    </w:p>
    <w:p w:rsidR="00293DA2" w:rsidRPr="00293DA2" w:rsidRDefault="00293DA2" w:rsidP="00293DA2">
      <w:pPr>
        <w:pStyle w:val="aff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Все виды инструктажа и обучения должны проводиться согласно «Инструкции о проведении инструктажа по безопасным приемам и методам работы в учреждениях системы Минздрава»</w:t>
      </w:r>
    </w:p>
    <w:p w:rsidR="00293DA2" w:rsidRPr="00293DA2" w:rsidRDefault="00293DA2" w:rsidP="00293DA2">
      <w:pPr>
        <w:pStyle w:val="aff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Распаковка материала, присланного для исследования, проводится с соблюдением мер предосторожности: банки и пробирки, содержащие материал, обтирают дезинфицирующим раствором и ставят на металлические подносы или штативы.</w:t>
      </w:r>
    </w:p>
    <w:p w:rsidR="00293DA2" w:rsidRPr="00293DA2" w:rsidRDefault="00293DA2" w:rsidP="00293DA2">
      <w:pPr>
        <w:pStyle w:val="aff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Посев инфекционного материала в пробирки и чашки Петри производят вблизи от огня горелки с обжиганием петли, пипетки, краев пробирки.</w:t>
      </w:r>
    </w:p>
    <w:p w:rsidR="00293DA2" w:rsidRPr="00293DA2" w:rsidRDefault="00293DA2" w:rsidP="00293DA2">
      <w:pPr>
        <w:pStyle w:val="aff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Во время работы все чашки с посевами помещают в кюветы или на подносы, а пробирки – в штативы. Размещение посевов патогенных бактерий непосредственно на столах недопустимо.</w:t>
      </w:r>
    </w:p>
    <w:p w:rsidR="00293DA2" w:rsidRPr="00293DA2" w:rsidRDefault="00293DA2" w:rsidP="00293DA2">
      <w:pPr>
        <w:pStyle w:val="aff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Насасывание в пипетки растворов химических реактивов и жидкостей, содержащих возбудителей инфекционных заболеваний, производят с помощью резиновой груши, насасывание ртом не допускается.</w:t>
      </w:r>
    </w:p>
    <w:p w:rsidR="00293DA2" w:rsidRPr="00293DA2" w:rsidRDefault="00293DA2" w:rsidP="00293DA2">
      <w:pPr>
        <w:pStyle w:val="aff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 xml:space="preserve">С целью контроля за загрязнением воздуха в санитарно-гигиенических отделениях лабораторий следует периодически брать анализы на вредные вещества, а в боксах микробиологических лабораторий – не менее 2 раз в неделю на патогенные микроорганизмы. </w:t>
      </w:r>
    </w:p>
    <w:p w:rsidR="00293DA2" w:rsidRPr="00293DA2" w:rsidRDefault="00293DA2" w:rsidP="00293DA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3DA2">
        <w:rPr>
          <w:rFonts w:ascii="Times New Roman" w:hAnsi="Times New Roman"/>
          <w:b/>
          <w:sz w:val="24"/>
          <w:szCs w:val="24"/>
        </w:rPr>
        <w:t>Инструкция для медицинского работника, ответственного за прием материала:</w:t>
      </w:r>
    </w:p>
    <w:p w:rsidR="00293DA2" w:rsidRPr="00293DA2" w:rsidRDefault="00293DA2" w:rsidP="00293DA2">
      <w:pPr>
        <w:pStyle w:val="aff"/>
        <w:numPr>
          <w:ilvl w:val="0"/>
          <w:numId w:val="20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Принять от пациента материал, оценить качество и объем полученного образца;</w:t>
      </w:r>
    </w:p>
    <w:p w:rsidR="00293DA2" w:rsidRPr="00293DA2" w:rsidRDefault="00293DA2" w:rsidP="00293DA2">
      <w:pPr>
        <w:pStyle w:val="aff"/>
        <w:numPr>
          <w:ilvl w:val="0"/>
          <w:numId w:val="20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Если материал имеет удовлетворительное качество, образец регистрируется, маркируется, промаркированный флакон помещается в штатив;</w:t>
      </w:r>
    </w:p>
    <w:p w:rsidR="00293DA2" w:rsidRPr="00293DA2" w:rsidRDefault="00293DA2" w:rsidP="00293DA2">
      <w:pPr>
        <w:pStyle w:val="aff"/>
        <w:numPr>
          <w:ilvl w:val="0"/>
          <w:numId w:val="20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Внести необходимые данные в «Журнал регистрации диагностического материала».</w:t>
      </w:r>
    </w:p>
    <w:p w:rsidR="00293DA2" w:rsidRPr="00293DA2" w:rsidRDefault="00293DA2" w:rsidP="00293DA2">
      <w:pPr>
        <w:pStyle w:val="aff"/>
        <w:spacing w:line="360" w:lineRule="auto"/>
        <w:ind w:left="0" w:firstLine="709"/>
        <w:jc w:val="both"/>
      </w:pPr>
      <w:r w:rsidRPr="00293DA2">
        <w:t>На основании приказа управления здравоохранения администрации Красноярского края от 09.07.01. №297 «О профилактике профессионального заражения» при возникновении аварийной ситуации необходимо немедленно:</w:t>
      </w:r>
    </w:p>
    <w:p w:rsidR="00293DA2" w:rsidRPr="00293DA2" w:rsidRDefault="00293DA2" w:rsidP="00293DA2">
      <w:pPr>
        <w:pStyle w:val="aff"/>
        <w:numPr>
          <w:ilvl w:val="0"/>
          <w:numId w:val="21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/>
        </w:rPr>
      </w:pPr>
      <w:r w:rsidRPr="00293DA2">
        <w:rPr>
          <w:b/>
        </w:rPr>
        <w:lastRenderedPageBreak/>
        <w:t>При порезе или проколе инструментом, контактирующим с биологическими жидкостями:</w:t>
      </w:r>
    </w:p>
    <w:p w:rsidR="00293DA2" w:rsidRPr="00293DA2" w:rsidRDefault="00293DA2" w:rsidP="00293DA2">
      <w:pPr>
        <w:pStyle w:val="aff"/>
        <w:numPr>
          <w:ilvl w:val="0"/>
          <w:numId w:val="22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Снять перчатки;</w:t>
      </w:r>
    </w:p>
    <w:p w:rsidR="00293DA2" w:rsidRPr="00293DA2" w:rsidRDefault="00293DA2" w:rsidP="00293DA2">
      <w:pPr>
        <w:pStyle w:val="aff"/>
        <w:numPr>
          <w:ilvl w:val="0"/>
          <w:numId w:val="22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Если идет кровь – не останавливать;</w:t>
      </w:r>
    </w:p>
    <w:p w:rsidR="00293DA2" w:rsidRPr="00293DA2" w:rsidRDefault="00293DA2" w:rsidP="00293DA2">
      <w:pPr>
        <w:pStyle w:val="aff"/>
        <w:numPr>
          <w:ilvl w:val="0"/>
          <w:numId w:val="22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Если крови нет, то выдавить несколько капель крови, обработать ранку 70% спиртом, вымыть руки под теплой водой с двукратным намыливанием, а затем обработать 5% спиртовым раствором йода</w:t>
      </w:r>
    </w:p>
    <w:p w:rsidR="00293DA2" w:rsidRPr="00293DA2" w:rsidRDefault="00293DA2" w:rsidP="00293DA2">
      <w:pPr>
        <w:pStyle w:val="aff"/>
        <w:numPr>
          <w:ilvl w:val="0"/>
          <w:numId w:val="21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/>
        </w:rPr>
      </w:pPr>
      <w:r w:rsidRPr="00293DA2">
        <w:rPr>
          <w:b/>
        </w:rPr>
        <w:t>При попадании биологических жидкостей:</w:t>
      </w:r>
    </w:p>
    <w:p w:rsidR="00293DA2" w:rsidRPr="00293DA2" w:rsidRDefault="00293DA2" w:rsidP="00293DA2">
      <w:pPr>
        <w:pStyle w:val="aff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На незащищенную кожу – обработать кожу 70% спиртом, вымыть руки дважды с мылом под теплой водой, повторно обработать 70% спиртом;</w:t>
      </w:r>
    </w:p>
    <w:p w:rsidR="00293DA2" w:rsidRPr="00293DA2" w:rsidRDefault="00293DA2" w:rsidP="00293DA2">
      <w:pPr>
        <w:pStyle w:val="aff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В глаза – промыть под струей воды и закапать 1% водный раствор борной кислоты или 1% раствор азотнокислого серебра или промыть 0,05% раствором марганцовокислого калия;</w:t>
      </w:r>
    </w:p>
    <w:p w:rsidR="00293DA2" w:rsidRPr="00293DA2" w:rsidRDefault="00293DA2" w:rsidP="00293DA2">
      <w:pPr>
        <w:pStyle w:val="aff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В нос – промыть струей воды и закапать 1% раствором протаргола или обработать 0,05% марганцовокислого калия;</w:t>
      </w:r>
    </w:p>
    <w:p w:rsidR="00293DA2" w:rsidRPr="00293DA2" w:rsidRDefault="00293DA2" w:rsidP="00293DA2">
      <w:pPr>
        <w:pStyle w:val="aff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В рот – прополоскать водой, а затем 1% водным раствором борной кислоты или 0.05% марганцовокислого калия или 70% этиловым спиртом;</w:t>
      </w:r>
    </w:p>
    <w:p w:rsidR="00293DA2" w:rsidRPr="00293DA2" w:rsidRDefault="00293DA2" w:rsidP="00293DA2">
      <w:pPr>
        <w:pStyle w:val="aff"/>
        <w:numPr>
          <w:ilvl w:val="0"/>
          <w:numId w:val="21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/>
        </w:rPr>
      </w:pPr>
      <w:r w:rsidRPr="00293DA2">
        <w:rPr>
          <w:b/>
        </w:rPr>
        <w:t>При аварии во время работы на центрифуге:</w:t>
      </w:r>
    </w:p>
    <w:p w:rsidR="00293DA2" w:rsidRPr="00293DA2" w:rsidRDefault="00293DA2" w:rsidP="00293DA2">
      <w:pPr>
        <w:pStyle w:val="aff"/>
        <w:numPr>
          <w:ilvl w:val="0"/>
          <w:numId w:val="24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Открывать крышку медленно и только спустя 40 минут после остановки;</w:t>
      </w:r>
    </w:p>
    <w:p w:rsidR="00293DA2" w:rsidRPr="00293DA2" w:rsidRDefault="00293DA2" w:rsidP="00293DA2">
      <w:pPr>
        <w:pStyle w:val="aff"/>
        <w:numPr>
          <w:ilvl w:val="0"/>
          <w:numId w:val="24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Все центрифужные стаканы и разбитое стекло поместить в дез. раствор на 2 часа, центрифугу обработать дез. средством;</w:t>
      </w:r>
    </w:p>
    <w:p w:rsidR="00293DA2" w:rsidRPr="00293DA2" w:rsidRDefault="00293DA2" w:rsidP="00293DA2">
      <w:pPr>
        <w:pStyle w:val="aff"/>
        <w:numPr>
          <w:ilvl w:val="0"/>
          <w:numId w:val="24"/>
        </w:numPr>
        <w:tabs>
          <w:tab w:val="clear" w:pos="708"/>
        </w:tabs>
        <w:spacing w:line="360" w:lineRule="auto"/>
        <w:ind w:left="0" w:firstLine="709"/>
        <w:contextualSpacing/>
        <w:jc w:val="both"/>
      </w:pPr>
      <w:r w:rsidRPr="00293DA2">
        <w:t>Следует поставить в известность врача, ответственного за организацию мед.помощи больным в данной территории, зав. отделением, старшую мед. сестру, и зарегистрировать данный факт в журнал аварийных ситуаций, который хранится на рабочем месте.</w:t>
      </w:r>
    </w:p>
    <w:p w:rsidR="00293DA2" w:rsidRDefault="00293DA2" w:rsidP="00B743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DA2" w:rsidRDefault="00293DA2" w:rsidP="00B743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DA2" w:rsidRDefault="00293DA2" w:rsidP="00B743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DA2" w:rsidRDefault="00293DA2" w:rsidP="00B743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DA2" w:rsidRDefault="00293DA2" w:rsidP="00B743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DA2" w:rsidRDefault="00293DA2" w:rsidP="00B743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DA2" w:rsidRDefault="00293DA2" w:rsidP="00B743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DA2" w:rsidRDefault="00293DA2" w:rsidP="00B743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DA2" w:rsidRDefault="00293DA2" w:rsidP="009A1E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1F7">
        <w:rPr>
          <w:rFonts w:ascii="Times New Roman" w:hAnsi="Times New Roman" w:cs="Times New Roman"/>
          <w:b/>
          <w:sz w:val="28"/>
          <w:szCs w:val="28"/>
        </w:rPr>
        <w:lastRenderedPageBreak/>
        <w:t>День 3</w:t>
      </w:r>
      <w:r w:rsidR="004B71F7" w:rsidRPr="004B71F7">
        <w:rPr>
          <w:rFonts w:ascii="Times New Roman" w:hAnsi="Times New Roman" w:cs="Times New Roman"/>
          <w:b/>
          <w:sz w:val="28"/>
          <w:szCs w:val="28"/>
        </w:rPr>
        <w:t>-5</w:t>
      </w:r>
      <w:r w:rsidR="004B71F7">
        <w:rPr>
          <w:rFonts w:ascii="Times New Roman" w:hAnsi="Times New Roman" w:cs="Times New Roman"/>
          <w:b/>
          <w:sz w:val="28"/>
          <w:szCs w:val="28"/>
        </w:rPr>
        <w:t>.</w:t>
      </w:r>
      <w:r w:rsidRPr="004B71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1F7" w:rsidRPr="004B71F7">
        <w:rPr>
          <w:rFonts w:ascii="Times New Roman" w:hAnsi="Times New Roman" w:cs="Times New Roman"/>
          <w:b/>
          <w:sz w:val="28"/>
          <w:szCs w:val="28"/>
        </w:rPr>
        <w:t>Отдел</w:t>
      </w:r>
      <w:r w:rsidR="004B71F7">
        <w:rPr>
          <w:rFonts w:ascii="Times New Roman" w:hAnsi="Times New Roman" w:cs="Times New Roman"/>
          <w:b/>
          <w:sz w:val="28"/>
          <w:szCs w:val="28"/>
        </w:rPr>
        <w:t xml:space="preserve"> приема и регистрации,</w:t>
      </w:r>
      <w:r w:rsidR="004B71F7" w:rsidRPr="004B71F7">
        <w:rPr>
          <w:rFonts w:ascii="Times New Roman" w:hAnsi="Times New Roman" w:cs="Times New Roman"/>
          <w:b/>
          <w:sz w:val="28"/>
          <w:szCs w:val="28"/>
        </w:rPr>
        <w:t xml:space="preserve"> приготовления бактериологических питательных сред</w:t>
      </w:r>
    </w:p>
    <w:p w:rsidR="004B71F7" w:rsidRDefault="004B71F7" w:rsidP="004B71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1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732304"/>
            <wp:effectExtent l="19050" t="0" r="3175" b="0"/>
            <wp:docPr id="4" name="Рисунок 2" descr="C:\Users\1\Desktop\v2yP8u34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v2yP8u34r-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F7" w:rsidRPr="004B71F7" w:rsidRDefault="004B71F7" w:rsidP="004B71F7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>Доставка биоматериала осуществляется в окне приема в термоконтейнере с последующим указанием в журнале времени доставки проб и непосредственной их маркировкой.</w:t>
      </w:r>
    </w:p>
    <w:p w:rsidR="004B71F7" w:rsidRPr="004B71F7" w:rsidRDefault="004B71F7" w:rsidP="004B71F7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4B71F7">
        <w:t>При транспортировке контейнеры с кровью и другим биомате</w:t>
      </w:r>
      <w:r w:rsidRPr="004B71F7">
        <w:softHyphen/>
        <w:t xml:space="preserve">риалом </w:t>
      </w:r>
      <w:r w:rsidRPr="004B71F7">
        <w:rPr>
          <w:szCs w:val="28"/>
        </w:rPr>
        <w:t>должны быть плотно закрыты, прочно установлены, чтобы предотвратить их опрокидывание. Также необходимо обеспечить соответствующий температурный режим</w:t>
      </w:r>
      <w:r w:rsidRPr="004B71F7">
        <w:rPr>
          <w:color w:val="000000"/>
          <w:szCs w:val="28"/>
        </w:rPr>
        <w:t>, в зависимости от вида лабораторных исследований.</w:t>
      </w:r>
    </w:p>
    <w:p w:rsidR="004D1CD0" w:rsidRPr="004B71F7" w:rsidRDefault="004D1CD0" w:rsidP="004D1CD0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71F7">
        <w:rPr>
          <w:rFonts w:ascii="Times New Roman" w:hAnsi="Times New Roman" w:cs="Times New Roman"/>
          <w:sz w:val="24"/>
          <w:szCs w:val="24"/>
        </w:rPr>
        <w:t>В отделе клинико – бактериологических исследований осуществляется: прием проб, регистрация, посев на питательные среды, приготовление мазков, микроскопия, постановка биохимических тестов и антибиотикограмм, заключение и запись в регистрационных журналах.</w:t>
      </w:r>
    </w:p>
    <w:p w:rsidR="002147BE" w:rsidRPr="004B71F7" w:rsidRDefault="002147BE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>Для культивирования микроорганизмов применяются специальные субстраты – питательные среды, которые создают оптимальные условия для жизнедеятельности возбудителей. Выделяют следующие требования к ним: питательность сред, изотоничность, стерильность, обладание необходимым окислительно-восстановительным потенциалом, унифицированность.</w:t>
      </w:r>
    </w:p>
    <w:p w:rsidR="002147BE" w:rsidRPr="004B71F7" w:rsidRDefault="002147BE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 xml:space="preserve">Перед приготовлением питательных сред организуют рабочее место: подготавливают дистиллированную воду; мерные стаканы; посуду для варки сред определенного объема (эмалированную или алюминиевую); электронные весы. </w:t>
      </w:r>
    </w:p>
    <w:p w:rsidR="004B71F7" w:rsidRDefault="004B71F7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</w:p>
    <w:p w:rsidR="002147BE" w:rsidRPr="004B71F7" w:rsidRDefault="002147BE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lastRenderedPageBreak/>
        <w:t xml:space="preserve">Выделяют этапы приготовления сред: </w:t>
      </w:r>
    </w:p>
    <w:p w:rsidR="002147BE" w:rsidRPr="004B71F7" w:rsidRDefault="002147BE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 xml:space="preserve">1)варка; </w:t>
      </w:r>
    </w:p>
    <w:p w:rsidR="002147BE" w:rsidRPr="004B71F7" w:rsidRDefault="002147BE" w:rsidP="009A1EB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>2) установление оптимальной величины рН;</w:t>
      </w:r>
    </w:p>
    <w:p w:rsidR="002147BE" w:rsidRPr="004B71F7" w:rsidRDefault="002147BE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 xml:space="preserve">3) </w:t>
      </w:r>
      <w:r w:rsidR="0043792C" w:rsidRPr="004B71F7">
        <w:rPr>
          <w:color w:val="000000"/>
          <w:szCs w:val="28"/>
        </w:rPr>
        <w:t>осветление</w:t>
      </w:r>
      <w:r w:rsidRPr="004B71F7">
        <w:rPr>
          <w:color w:val="000000"/>
          <w:szCs w:val="28"/>
        </w:rPr>
        <w:t>;</w:t>
      </w:r>
    </w:p>
    <w:p w:rsidR="002147BE" w:rsidRPr="004B71F7" w:rsidRDefault="002147BE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 xml:space="preserve">4) фильтрация; </w:t>
      </w:r>
    </w:p>
    <w:p w:rsidR="002147BE" w:rsidRPr="004B71F7" w:rsidRDefault="002147BE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>5) разлив;</w:t>
      </w:r>
    </w:p>
    <w:p w:rsidR="002147BE" w:rsidRPr="004B71F7" w:rsidRDefault="002147BE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 xml:space="preserve">6) стерилизация; </w:t>
      </w:r>
    </w:p>
    <w:p w:rsidR="002147BE" w:rsidRDefault="002147BE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>7) контроль.</w:t>
      </w:r>
    </w:p>
    <w:p w:rsidR="004B71F7" w:rsidRPr="004B71F7" w:rsidRDefault="004B71F7" w:rsidP="00B74300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</w:p>
    <w:p w:rsidR="002147BE" w:rsidRPr="004B71F7" w:rsidRDefault="002147BE" w:rsidP="00B74300">
      <w:pPr>
        <w:pStyle w:val="aff"/>
        <w:tabs>
          <w:tab w:val="clear" w:pos="708"/>
          <w:tab w:val="left" w:pos="0"/>
        </w:tabs>
        <w:spacing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szCs w:val="28"/>
        </w:rPr>
        <w:t xml:space="preserve">Все среды приготавливают согласно инструкции, указанной на упаковке. Взвешивают </w:t>
      </w:r>
      <w:r w:rsidRPr="004B71F7">
        <w:rPr>
          <w:color w:val="000000"/>
          <w:szCs w:val="28"/>
        </w:rPr>
        <w:t>установленное количество грамм среды на электронных весах и размешивают в небольшом количестве дистиллированной воды, затем ставят на печь. Разливают  среды в чистые сухие пробирки либо флаконы, колбы, стерильные чашки Петри не более чем на 2/3 емкости. Посуду закрывают ватно-марлевыми пробками, поверх надевают бумажные колпачки. Маркируют посуду со средами, указывая название среды и дату приготовления.</w:t>
      </w:r>
    </w:p>
    <w:p w:rsidR="002147BE" w:rsidRPr="004B71F7" w:rsidRDefault="002147BE" w:rsidP="00B74300">
      <w:pPr>
        <w:pStyle w:val="aff"/>
        <w:spacing w:line="360" w:lineRule="auto"/>
        <w:ind w:left="0" w:firstLine="851"/>
        <w:rPr>
          <w:color w:val="000000"/>
          <w:szCs w:val="28"/>
        </w:rPr>
      </w:pPr>
      <w:r w:rsidRPr="004B71F7">
        <w:rPr>
          <w:color w:val="000000"/>
          <w:szCs w:val="28"/>
        </w:rPr>
        <w:t>Стерилизация сред зависит от состава и указана в ее рецепте, возможна стерилизация автоклавированием.</w:t>
      </w:r>
    </w:p>
    <w:p w:rsidR="002147BE" w:rsidRPr="004B71F7" w:rsidRDefault="002147BE" w:rsidP="00B74300">
      <w:pPr>
        <w:pStyle w:val="aff"/>
        <w:spacing w:line="360" w:lineRule="auto"/>
        <w:ind w:left="0" w:firstLine="851"/>
        <w:jc w:val="both"/>
        <w:rPr>
          <w:color w:val="000000"/>
          <w:szCs w:val="28"/>
        </w:rPr>
      </w:pPr>
      <w:r w:rsidRPr="004B71F7">
        <w:rPr>
          <w:color w:val="000000"/>
          <w:szCs w:val="28"/>
        </w:rPr>
        <w:t xml:space="preserve">Для контроля готовых сред их ставят в термостат на 2 суток и просматривают: при отсутствии роста по истечении времени их считают стерильными. Хранят готовые среды в холодильниках. </w:t>
      </w:r>
    </w:p>
    <w:p w:rsidR="002147BE" w:rsidRPr="004B71F7" w:rsidRDefault="002147BE" w:rsidP="00B7430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B71F7">
        <w:rPr>
          <w:rFonts w:ascii="Times New Roman" w:eastAsia="Calibri" w:hAnsi="Times New Roman" w:cs="Times New Roman"/>
          <w:sz w:val="24"/>
          <w:szCs w:val="28"/>
        </w:rPr>
        <w:t xml:space="preserve">Варка питательных сред: </w:t>
      </w:r>
      <w:r w:rsidR="00BD2EFB" w:rsidRPr="004B71F7">
        <w:rPr>
          <w:rFonts w:ascii="Times New Roman" w:eastAsia="Calibri" w:hAnsi="Times New Roman" w:cs="Times New Roman"/>
          <w:sz w:val="24"/>
          <w:szCs w:val="28"/>
        </w:rPr>
        <w:t>среда Вильсона-Блера</w:t>
      </w:r>
      <w:r w:rsidR="0043792C" w:rsidRPr="004B71F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D2EFB" w:rsidRPr="004B71F7">
        <w:rPr>
          <w:rFonts w:ascii="Times New Roman" w:hAnsi="Times New Roman" w:cs="Times New Roman"/>
          <w:color w:val="000000"/>
          <w:sz w:val="24"/>
          <w:szCs w:val="28"/>
        </w:rPr>
        <w:t>– содержит соли висмута, бриллиантовую зелень. Сальмонеллы растут на этой среде в виде колоний черно</w:t>
      </w:r>
      <w:r w:rsidR="00B74300" w:rsidRPr="004B71F7">
        <w:rPr>
          <w:rFonts w:ascii="Times New Roman" w:hAnsi="Times New Roman" w:cs="Times New Roman"/>
          <w:color w:val="000000"/>
          <w:sz w:val="24"/>
          <w:szCs w:val="28"/>
        </w:rPr>
        <w:t>го</w:t>
      </w:r>
      <w:r w:rsidR="00BD2EFB" w:rsidRPr="004B71F7">
        <w:rPr>
          <w:rFonts w:ascii="Times New Roman" w:hAnsi="Times New Roman" w:cs="Times New Roman"/>
          <w:color w:val="000000"/>
          <w:sz w:val="24"/>
          <w:szCs w:val="28"/>
        </w:rPr>
        <w:t xml:space="preserve"> цвета. Другие виды бактерий на этой среде роста не дают.</w:t>
      </w:r>
      <w:r w:rsidR="00BD2EFB" w:rsidRPr="004B71F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4B71F7">
        <w:rPr>
          <w:rFonts w:ascii="Times New Roman" w:eastAsia="Calibri" w:hAnsi="Times New Roman" w:cs="Times New Roman"/>
          <w:sz w:val="24"/>
          <w:szCs w:val="28"/>
        </w:rPr>
        <w:t>(</w:t>
      </w:r>
      <w:r w:rsidR="0043792C" w:rsidRPr="004B71F7">
        <w:rPr>
          <w:rFonts w:ascii="Times New Roman" w:eastAsia="Calibri" w:hAnsi="Times New Roman" w:cs="Times New Roman"/>
          <w:sz w:val="24"/>
          <w:szCs w:val="28"/>
        </w:rPr>
        <w:t>74,75</w:t>
      </w:r>
      <w:r w:rsidRPr="004B71F7">
        <w:rPr>
          <w:rFonts w:ascii="Times New Roman" w:eastAsia="Calibri" w:hAnsi="Times New Roman" w:cs="Times New Roman"/>
          <w:sz w:val="24"/>
          <w:szCs w:val="28"/>
        </w:rPr>
        <w:t xml:space="preserve"> г. навески взвешивается на элекронных весах марки «ВК-</w:t>
      </w:r>
      <w:r w:rsidR="00BD2EFB" w:rsidRPr="004B71F7">
        <w:rPr>
          <w:rFonts w:ascii="Times New Roman" w:eastAsia="Calibri" w:hAnsi="Times New Roman" w:cs="Times New Roman"/>
          <w:sz w:val="24"/>
          <w:szCs w:val="28"/>
        </w:rPr>
        <w:t>1</w:t>
      </w:r>
      <w:r w:rsidRPr="004B71F7">
        <w:rPr>
          <w:rFonts w:ascii="Times New Roman" w:eastAsia="Calibri" w:hAnsi="Times New Roman" w:cs="Times New Roman"/>
          <w:sz w:val="24"/>
          <w:szCs w:val="28"/>
        </w:rPr>
        <w:t xml:space="preserve">» на </w:t>
      </w:r>
      <w:r w:rsidR="00BD2EFB" w:rsidRPr="004B71F7">
        <w:rPr>
          <w:rFonts w:ascii="Times New Roman" w:eastAsia="Calibri" w:hAnsi="Times New Roman" w:cs="Times New Roman"/>
          <w:sz w:val="24"/>
          <w:szCs w:val="28"/>
        </w:rPr>
        <w:t>1</w:t>
      </w:r>
      <w:r w:rsidR="009A1EB0">
        <w:rPr>
          <w:rFonts w:ascii="Times New Roman" w:eastAsia="Calibri" w:hAnsi="Times New Roman" w:cs="Times New Roman"/>
          <w:sz w:val="24"/>
          <w:szCs w:val="28"/>
        </w:rPr>
        <w:t xml:space="preserve"> л дистиллированной воды);</w:t>
      </w:r>
      <w:r w:rsidRPr="004B71F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43792C" w:rsidRPr="004B71F7">
        <w:rPr>
          <w:rFonts w:ascii="Times New Roman" w:eastAsia="Calibri" w:hAnsi="Times New Roman" w:cs="Times New Roman"/>
          <w:sz w:val="24"/>
          <w:szCs w:val="28"/>
        </w:rPr>
        <w:t>Среда Левина с эозин-метиленовым синим для выделения и дифференциации энтеробактерий (40 г навеск</w:t>
      </w:r>
      <w:r w:rsidR="009A1EB0">
        <w:rPr>
          <w:rFonts w:ascii="Times New Roman" w:eastAsia="Calibri" w:hAnsi="Times New Roman" w:cs="Times New Roman"/>
          <w:sz w:val="24"/>
          <w:szCs w:val="28"/>
        </w:rPr>
        <w:t>и на 1 л дистиллированной воды);</w:t>
      </w:r>
      <w:r w:rsidRPr="004B71F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43792C" w:rsidRPr="004B71F7">
        <w:rPr>
          <w:rFonts w:ascii="Times New Roman" w:eastAsia="Calibri" w:hAnsi="Times New Roman" w:cs="Times New Roman"/>
          <w:sz w:val="24"/>
          <w:szCs w:val="28"/>
        </w:rPr>
        <w:t>Агар Плоскирева – ГРМ -  Питательная  среда</w:t>
      </w:r>
      <w:r w:rsidR="00B74300" w:rsidRPr="004B71F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DB6599" w:rsidRPr="004B71F7">
        <w:rPr>
          <w:rFonts w:ascii="Times New Roman" w:eastAsia="Calibri" w:hAnsi="Times New Roman" w:cs="Times New Roman"/>
          <w:sz w:val="24"/>
          <w:szCs w:val="28"/>
        </w:rPr>
        <w:t xml:space="preserve">для </w:t>
      </w:r>
      <w:r w:rsidR="0043792C" w:rsidRPr="004B71F7">
        <w:rPr>
          <w:rFonts w:ascii="Times New Roman" w:eastAsia="Calibri" w:hAnsi="Times New Roman" w:cs="Times New Roman"/>
          <w:sz w:val="24"/>
          <w:szCs w:val="28"/>
        </w:rPr>
        <w:t>выделения шигелл и сальмонелл</w:t>
      </w:r>
      <w:r w:rsidR="00DB6599" w:rsidRPr="004B71F7">
        <w:rPr>
          <w:rFonts w:ascii="Times New Roman" w:eastAsia="Calibri" w:hAnsi="Times New Roman" w:cs="Times New Roman"/>
          <w:sz w:val="24"/>
          <w:szCs w:val="28"/>
        </w:rPr>
        <w:t xml:space="preserve"> (</w:t>
      </w:r>
      <w:r w:rsidR="0043792C" w:rsidRPr="004B71F7">
        <w:rPr>
          <w:rFonts w:ascii="Times New Roman" w:eastAsia="Calibri" w:hAnsi="Times New Roman" w:cs="Times New Roman"/>
          <w:sz w:val="24"/>
          <w:szCs w:val="28"/>
        </w:rPr>
        <w:t>65,5</w:t>
      </w:r>
      <w:r w:rsidR="00DB6599" w:rsidRPr="004B71F7">
        <w:rPr>
          <w:rFonts w:ascii="Times New Roman" w:eastAsia="Calibri" w:hAnsi="Times New Roman" w:cs="Times New Roman"/>
          <w:sz w:val="24"/>
          <w:szCs w:val="28"/>
        </w:rPr>
        <w:t xml:space="preserve"> г навески на 1 л дистиллированной воды). </w:t>
      </w:r>
      <w:r w:rsidRPr="004B71F7">
        <w:rPr>
          <w:rFonts w:ascii="Times New Roman" w:eastAsia="Calibri" w:hAnsi="Times New Roman" w:cs="Times New Roman"/>
          <w:sz w:val="24"/>
          <w:szCs w:val="28"/>
        </w:rPr>
        <w:t>Используются среды для исследований, рекомендованных в нормативной документации. Приказ от 22 апреля 1985 г. «ОБ УНИФИКАЦИИ МИКРОБИОЛОГИЧЕСКИХ (БАКТЕРИОЛОГИЧЕСКИХ) МЕТОДОВ ИССЛЕДОВАНИЯ, ПРИМЕНЯЕМЫХ В КЛИНИКО-ДИАГНОСТИЧЕСКИХ ЛАБОРАТОРИЯХ ЛЕЧЕБНО-ПРОФИЛАКТИЧЕСКИХ УЧРЕЖДЕНИЙ».</w:t>
      </w:r>
    </w:p>
    <w:p w:rsidR="002147BE" w:rsidRPr="004B71F7" w:rsidRDefault="002147BE" w:rsidP="002147BE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4D1CD0" w:rsidRDefault="004D1CD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4D1CD0" w:rsidRPr="009A1EB0" w:rsidRDefault="004D1CD0" w:rsidP="009A1EB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1E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 w:rsidR="004B71F7" w:rsidRPr="009A1EB0">
        <w:rPr>
          <w:rFonts w:ascii="Times New Roman" w:hAnsi="Times New Roman" w:cs="Times New Roman"/>
          <w:b/>
          <w:sz w:val="28"/>
          <w:szCs w:val="28"/>
        </w:rPr>
        <w:t>6</w:t>
      </w:r>
      <w:r w:rsidR="009A1EB0" w:rsidRPr="009A1EB0">
        <w:rPr>
          <w:rFonts w:ascii="Times New Roman" w:hAnsi="Times New Roman" w:cs="Times New Roman"/>
          <w:b/>
          <w:sz w:val="28"/>
          <w:szCs w:val="28"/>
        </w:rPr>
        <w:t xml:space="preserve">-10. </w:t>
      </w:r>
      <w:r w:rsidRPr="009A1EB0">
        <w:rPr>
          <w:rFonts w:ascii="Times New Roman" w:hAnsi="Times New Roman" w:cs="Times New Roman"/>
          <w:b/>
          <w:color w:val="000000"/>
          <w:sz w:val="28"/>
          <w:szCs w:val="28"/>
        </w:rPr>
        <w:t>Микробиологическая диагностика возбудителей инфекционных заболеваний</w:t>
      </w: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>Одной из основных групп возбудителей инфекционных заболеваний, которую исследуют в лаборатории, является семейство энтеробактерий (</w:t>
      </w:r>
      <w:r w:rsidRPr="009A1EB0">
        <w:rPr>
          <w:i/>
          <w:color w:val="000000"/>
          <w:lang w:val="en-US"/>
        </w:rPr>
        <w:t>Enterobacteriaceae</w:t>
      </w:r>
      <w:r w:rsidRPr="009A1EB0">
        <w:rPr>
          <w:color w:val="000000"/>
        </w:rPr>
        <w:t>). Его представители вызывают острые кишечные инфекции.</w:t>
      </w:r>
      <w:r w:rsidR="00D74BA4">
        <w:rPr>
          <w:color w:val="000000"/>
        </w:rPr>
        <w:t xml:space="preserve"> </w:t>
      </w:r>
      <w:r w:rsidRPr="009A1EB0">
        <w:rPr>
          <w:color w:val="000000"/>
        </w:rPr>
        <w:t>Все кишечные бактерии – Гр(-) палочки, факультативные анаэробы, хорошо растущие на простых питательных средах.</w:t>
      </w: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 xml:space="preserve">Выделяют: </w:t>
      </w:r>
    </w:p>
    <w:p w:rsidR="004D1CD0" w:rsidRPr="009A1EB0" w:rsidRDefault="004D1CD0" w:rsidP="009A1EB0">
      <w:pPr>
        <w:pStyle w:val="af0"/>
        <w:numPr>
          <w:ilvl w:val="0"/>
          <w:numId w:val="1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>Условно-патогенные бактерии (37 видов различных родов): клебсиеллы, протей, иерсинииэнтероколитика, синегнойная палочка и др.</w:t>
      </w:r>
    </w:p>
    <w:p w:rsidR="004D1CD0" w:rsidRPr="00BF1274" w:rsidRDefault="004D1CD0" w:rsidP="009A1EB0">
      <w:pPr>
        <w:pStyle w:val="af0"/>
        <w:numPr>
          <w:ilvl w:val="0"/>
          <w:numId w:val="1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>Патогенные бактерии: ЭПКП, возбудители дизентирии, сальмонеллеза, брюшного тифа и др.</w:t>
      </w:r>
    </w:p>
    <w:p w:rsidR="00BF1274" w:rsidRPr="009A1EB0" w:rsidRDefault="00BF1274" w:rsidP="00BF1274">
      <w:pPr>
        <w:pStyle w:val="af0"/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</w:rPr>
      </w:pP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ind w:left="-11" w:firstLine="0"/>
        <w:jc w:val="center"/>
        <w:rPr>
          <w:i/>
          <w:color w:val="000000"/>
        </w:rPr>
      </w:pPr>
      <w:r w:rsidRPr="009A1EB0">
        <w:rPr>
          <w:i/>
          <w:color w:val="000000"/>
        </w:rPr>
        <w:t xml:space="preserve">Семейство </w:t>
      </w:r>
      <w:r w:rsidRPr="009A1EB0">
        <w:rPr>
          <w:i/>
          <w:color w:val="000000"/>
          <w:lang w:val="en-US"/>
        </w:rPr>
        <w:t>Enterobacteriaceae</w:t>
      </w:r>
      <w:r w:rsidRPr="009A1EB0">
        <w:rPr>
          <w:i/>
          <w:color w:val="000000"/>
        </w:rPr>
        <w:t xml:space="preserve">, род </w:t>
      </w:r>
      <w:r w:rsidRPr="009A1EB0">
        <w:rPr>
          <w:i/>
          <w:color w:val="000000"/>
          <w:lang w:val="en-US"/>
        </w:rPr>
        <w:t>Escherichi</w:t>
      </w:r>
      <w:r w:rsidRPr="009A1EB0">
        <w:rPr>
          <w:i/>
          <w:color w:val="000000"/>
        </w:rPr>
        <w:t>а, вид</w:t>
      </w:r>
      <w:r w:rsidR="0008764C" w:rsidRPr="009A1EB0">
        <w:rPr>
          <w:i/>
          <w:color w:val="000000"/>
        </w:rPr>
        <w:t xml:space="preserve">Энтеропатогенная </w:t>
      </w:r>
      <w:r w:rsidRPr="009A1EB0">
        <w:rPr>
          <w:i/>
          <w:color w:val="000000"/>
        </w:rPr>
        <w:t>кишечная палочка</w:t>
      </w:r>
      <w:r w:rsidR="0008764C" w:rsidRPr="009A1EB0">
        <w:rPr>
          <w:i/>
          <w:color w:val="000000"/>
        </w:rPr>
        <w:t xml:space="preserve"> </w:t>
      </w:r>
      <w:r w:rsidRPr="009A1EB0">
        <w:rPr>
          <w:i/>
          <w:color w:val="000000"/>
        </w:rPr>
        <w:t>(ЭПКП):</w:t>
      </w: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 xml:space="preserve">Короткие Гр (-) подвижные палочки, хорошо растущие на простых питательных средах при  37°С и рН 7,2-7,8. Иногда образуют капсулу, спор не образуют. </w:t>
      </w: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 xml:space="preserve">Факультативные анаэробы. На МПА – мутноватые, выпуклые влажные колонии, на МПБ – равномерное помутнение. </w:t>
      </w:r>
    </w:p>
    <w:p w:rsidR="004D1CD0" w:rsidRDefault="004D1CD0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>Дифференциально-диагностические среды –</w:t>
      </w:r>
      <w:r w:rsidR="0008764C" w:rsidRPr="009A1EB0">
        <w:rPr>
          <w:color w:val="000000"/>
        </w:rPr>
        <w:t xml:space="preserve"> </w:t>
      </w:r>
      <w:r w:rsidRPr="009A1EB0">
        <w:rPr>
          <w:color w:val="000000"/>
        </w:rPr>
        <w:t>Эндо (малиново-красные колонии), ЭМС (темно-фиолетовые колонии).</w:t>
      </w:r>
    </w:p>
    <w:p w:rsidR="004461A7" w:rsidRDefault="004461A7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</w:p>
    <w:p w:rsidR="004461A7" w:rsidRPr="009A1EB0" w:rsidRDefault="004461A7" w:rsidP="004461A7">
      <w:pPr>
        <w:pStyle w:val="af0"/>
        <w:spacing w:before="0" w:beforeAutospacing="0" w:after="0" w:afterAutospacing="0" w:line="360" w:lineRule="auto"/>
        <w:ind w:left="0" w:firstLine="851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77898" cy="3112186"/>
            <wp:effectExtent l="19050" t="0" r="0" b="0"/>
            <wp:docPr id="10" name="Рисунок 10" descr="C:\Users\1\Desktop\Новая папка\KYpEE5Q6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KYpEE5Q6ov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55" cy="311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A7" w:rsidRDefault="004461A7" w:rsidP="009A1EB0">
      <w:pPr>
        <w:pStyle w:val="af0"/>
        <w:spacing w:line="360" w:lineRule="auto"/>
        <w:jc w:val="both"/>
        <w:rPr>
          <w:color w:val="000000"/>
        </w:rPr>
      </w:pPr>
    </w:p>
    <w:p w:rsidR="004D1CD0" w:rsidRPr="009A1EB0" w:rsidRDefault="004D1CD0" w:rsidP="004461A7">
      <w:pPr>
        <w:pStyle w:val="af0"/>
        <w:spacing w:before="0" w:beforeAutospacing="0" w:after="0" w:afterAutospacing="0" w:line="360" w:lineRule="auto"/>
        <w:jc w:val="both"/>
        <w:rPr>
          <w:color w:val="000000"/>
        </w:rPr>
      </w:pPr>
      <w:r w:rsidRPr="009A1EB0">
        <w:rPr>
          <w:color w:val="000000"/>
        </w:rPr>
        <w:lastRenderedPageBreak/>
        <w:t xml:space="preserve">Ферментативные свойства: </w:t>
      </w:r>
    </w:p>
    <w:tbl>
      <w:tblPr>
        <w:tblStyle w:val="af5"/>
        <w:tblW w:w="9778" w:type="dxa"/>
        <w:tblLayout w:type="fixed"/>
        <w:tblLook w:val="04A0"/>
      </w:tblPr>
      <w:tblGrid>
        <w:gridCol w:w="817"/>
        <w:gridCol w:w="1134"/>
        <w:gridCol w:w="851"/>
        <w:gridCol w:w="850"/>
        <w:gridCol w:w="567"/>
        <w:gridCol w:w="992"/>
        <w:gridCol w:w="2127"/>
        <w:gridCol w:w="1108"/>
        <w:gridCol w:w="1332"/>
      </w:tblGrid>
      <w:tr w:rsidR="004D1CD0" w:rsidRPr="009A1EB0" w:rsidTr="0008764C">
        <w:trPr>
          <w:trHeight w:val="285"/>
        </w:trPr>
        <w:tc>
          <w:tcPr>
            <w:tcW w:w="817" w:type="dxa"/>
            <w:vMerge w:val="restart"/>
          </w:tcPr>
          <w:p w:rsidR="004D1CD0" w:rsidRPr="009A1EB0" w:rsidRDefault="004D1CD0" w:rsidP="004461A7">
            <w:pPr>
              <w:pStyle w:val="af0"/>
              <w:spacing w:before="0" w:beforeAutospacing="0" w:after="0" w:afterAutospacing="0" w:line="360" w:lineRule="auto"/>
              <w:rPr>
                <w:color w:val="000000"/>
              </w:rPr>
            </w:pPr>
            <w:r w:rsidRPr="009A1EB0">
              <w:rPr>
                <w:color w:val="000000"/>
              </w:rPr>
              <w:t>Вид</w:t>
            </w:r>
          </w:p>
        </w:tc>
        <w:tc>
          <w:tcPr>
            <w:tcW w:w="8961" w:type="dxa"/>
            <w:gridSpan w:val="8"/>
          </w:tcPr>
          <w:p w:rsidR="004D1CD0" w:rsidRPr="009A1EB0" w:rsidRDefault="004D1CD0" w:rsidP="004461A7">
            <w:pPr>
              <w:pStyle w:val="af0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Тест</w:t>
            </w:r>
          </w:p>
        </w:tc>
      </w:tr>
      <w:tr w:rsidR="0008764C" w:rsidRPr="009A1EB0" w:rsidTr="0008764C">
        <w:trPr>
          <w:trHeight w:val="157"/>
        </w:trPr>
        <w:tc>
          <w:tcPr>
            <w:tcW w:w="817" w:type="dxa"/>
            <w:vMerge/>
          </w:tcPr>
          <w:p w:rsidR="004D1CD0" w:rsidRPr="009A1EB0" w:rsidRDefault="004D1CD0" w:rsidP="004461A7">
            <w:pPr>
              <w:pStyle w:val="af0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Серовод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  <w:lang w:val="en-US"/>
              </w:rPr>
            </w:pPr>
            <w:r w:rsidRPr="009A1EB0">
              <w:rPr>
                <w:color w:val="000000"/>
              </w:rPr>
              <w:t>Уреа</w:t>
            </w:r>
          </w:p>
        </w:tc>
        <w:tc>
          <w:tcPr>
            <w:tcW w:w="850" w:type="dxa"/>
          </w:tcPr>
          <w:p w:rsidR="004D1CD0" w:rsidRPr="009A1EB0" w:rsidRDefault="0008764C" w:rsidP="009A1EB0">
            <w:pPr>
              <w:pStyle w:val="af0"/>
              <w:spacing w:line="360" w:lineRule="auto"/>
              <w:jc w:val="center"/>
              <w:rPr>
                <w:color w:val="000000"/>
                <w:lang w:val="en-US"/>
              </w:rPr>
            </w:pPr>
            <w:r w:rsidRPr="009A1EB0">
              <w:rPr>
                <w:color w:val="000000"/>
              </w:rPr>
              <w:t>Лакт</w:t>
            </w:r>
          </w:p>
        </w:tc>
        <w:tc>
          <w:tcPr>
            <w:tcW w:w="567" w:type="dxa"/>
          </w:tcPr>
          <w:p w:rsidR="004D1CD0" w:rsidRPr="009A1EB0" w:rsidRDefault="0008764C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  <w:lang w:val="en-US"/>
              </w:rPr>
              <w:t>Glc</w:t>
            </w:r>
          </w:p>
        </w:tc>
        <w:tc>
          <w:tcPr>
            <w:tcW w:w="992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Индол</w:t>
            </w:r>
          </w:p>
        </w:tc>
        <w:tc>
          <w:tcPr>
            <w:tcW w:w="2127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Симмонса цитрат</w:t>
            </w:r>
          </w:p>
        </w:tc>
        <w:tc>
          <w:tcPr>
            <w:tcW w:w="1108" w:type="dxa"/>
          </w:tcPr>
          <w:p w:rsidR="004D1CD0" w:rsidRPr="004461A7" w:rsidRDefault="004D1CD0" w:rsidP="004461A7">
            <w:pPr>
              <w:jc w:val="center"/>
              <w:rPr>
                <w:sz w:val="24"/>
              </w:rPr>
            </w:pPr>
            <w:r w:rsidRPr="004461A7">
              <w:rPr>
                <w:sz w:val="24"/>
              </w:rPr>
              <w:t>Подвижность</w:t>
            </w:r>
          </w:p>
        </w:tc>
        <w:tc>
          <w:tcPr>
            <w:tcW w:w="1332" w:type="dxa"/>
          </w:tcPr>
          <w:p w:rsidR="004D1CD0" w:rsidRPr="004461A7" w:rsidRDefault="004D1CD0" w:rsidP="004461A7">
            <w:pPr>
              <w:jc w:val="center"/>
              <w:rPr>
                <w:sz w:val="24"/>
              </w:rPr>
            </w:pPr>
            <w:r w:rsidRPr="004461A7">
              <w:rPr>
                <w:sz w:val="24"/>
              </w:rPr>
              <w:t>Ацетатный агар</w:t>
            </w:r>
          </w:p>
        </w:tc>
      </w:tr>
      <w:tr w:rsidR="0008764C" w:rsidRPr="009A1EB0" w:rsidTr="0008764C">
        <w:trPr>
          <w:trHeight w:val="589"/>
        </w:trPr>
        <w:tc>
          <w:tcPr>
            <w:tcW w:w="817" w:type="dxa"/>
          </w:tcPr>
          <w:p w:rsidR="004D1CD0" w:rsidRPr="009A1EB0" w:rsidRDefault="004D1CD0" w:rsidP="009A1EB0">
            <w:pPr>
              <w:pStyle w:val="af0"/>
              <w:spacing w:line="360" w:lineRule="auto"/>
              <w:rPr>
                <w:color w:val="000000"/>
              </w:rPr>
            </w:pPr>
            <w:r w:rsidRPr="009A1EB0">
              <w:rPr>
                <w:color w:val="000000"/>
              </w:rPr>
              <w:t>ЭПКП</w:t>
            </w:r>
          </w:p>
        </w:tc>
        <w:tc>
          <w:tcPr>
            <w:tcW w:w="1134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850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567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КГ</w:t>
            </w:r>
          </w:p>
        </w:tc>
        <w:tc>
          <w:tcPr>
            <w:tcW w:w="992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+</w:t>
            </w:r>
          </w:p>
        </w:tc>
        <w:tc>
          <w:tcPr>
            <w:tcW w:w="2127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1108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+</w:t>
            </w:r>
          </w:p>
        </w:tc>
        <w:tc>
          <w:tcPr>
            <w:tcW w:w="1332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+</w:t>
            </w:r>
          </w:p>
        </w:tc>
      </w:tr>
    </w:tbl>
    <w:p w:rsidR="004D1CD0" w:rsidRPr="009A1EB0" w:rsidRDefault="004D1CD0" w:rsidP="009A1EB0">
      <w:pPr>
        <w:pStyle w:val="af0"/>
        <w:spacing w:before="0" w:beforeAutospacing="0" w:after="0" w:afterAutospacing="0" w:line="360" w:lineRule="auto"/>
        <w:jc w:val="both"/>
        <w:rPr>
          <w:color w:val="000000"/>
        </w:rPr>
      </w:pPr>
      <w:r w:rsidRPr="009A1EB0">
        <w:rPr>
          <w:color w:val="000000"/>
        </w:rPr>
        <w:t>Исследуемый материал – испражнения, рвотные массы.</w:t>
      </w: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ind w:left="0" w:firstLine="851"/>
        <w:rPr>
          <w:i/>
          <w:color w:val="000000"/>
        </w:rPr>
      </w:pPr>
      <w:r w:rsidRPr="009A1EB0">
        <w:rPr>
          <w:i/>
          <w:color w:val="000000"/>
        </w:rPr>
        <w:t>Семейство</w:t>
      </w:r>
      <w:r w:rsidRPr="009A1EB0">
        <w:rPr>
          <w:i/>
          <w:color w:val="000000"/>
          <w:lang w:val="en-US"/>
        </w:rPr>
        <w:t>Enterobacteriaceae</w:t>
      </w:r>
      <w:r w:rsidRPr="009A1EB0">
        <w:rPr>
          <w:i/>
          <w:color w:val="000000"/>
        </w:rPr>
        <w:t xml:space="preserve">, </w:t>
      </w:r>
      <w:r w:rsidR="0008764C" w:rsidRPr="009A1EB0">
        <w:rPr>
          <w:i/>
          <w:color w:val="000000"/>
        </w:rPr>
        <w:t>Р</w:t>
      </w:r>
      <w:r w:rsidRPr="009A1EB0">
        <w:rPr>
          <w:i/>
          <w:color w:val="000000"/>
        </w:rPr>
        <w:t>од</w:t>
      </w:r>
      <w:r w:rsidR="0008764C" w:rsidRPr="009A1EB0">
        <w:rPr>
          <w:i/>
          <w:color w:val="000000"/>
        </w:rPr>
        <w:t xml:space="preserve"> </w:t>
      </w:r>
      <w:r w:rsidRPr="009A1EB0">
        <w:rPr>
          <w:i/>
          <w:color w:val="000000"/>
          <w:lang w:val="en-US"/>
        </w:rPr>
        <w:t>Shigella</w:t>
      </w:r>
      <w:r w:rsidRPr="009A1EB0">
        <w:rPr>
          <w:i/>
          <w:color w:val="000000"/>
        </w:rPr>
        <w:t xml:space="preserve">, </w:t>
      </w:r>
      <w:r w:rsidR="0008764C" w:rsidRPr="009A1EB0">
        <w:rPr>
          <w:i/>
          <w:color w:val="000000"/>
        </w:rPr>
        <w:t>В</w:t>
      </w:r>
      <w:r w:rsidRPr="009A1EB0">
        <w:rPr>
          <w:i/>
          <w:color w:val="000000"/>
        </w:rPr>
        <w:t>ид</w:t>
      </w:r>
      <w:r w:rsidR="0008764C" w:rsidRPr="009A1EB0">
        <w:rPr>
          <w:i/>
          <w:color w:val="000000"/>
        </w:rPr>
        <w:t xml:space="preserve"> </w:t>
      </w:r>
      <w:r w:rsidRPr="009A1EB0">
        <w:rPr>
          <w:i/>
          <w:color w:val="000000"/>
          <w:lang w:val="en-US"/>
        </w:rPr>
        <w:t>S</w:t>
      </w:r>
      <w:r w:rsidR="0008764C" w:rsidRPr="009A1EB0">
        <w:rPr>
          <w:i/>
          <w:color w:val="000000"/>
        </w:rPr>
        <w:t>.</w:t>
      </w:r>
      <w:r w:rsidRPr="009A1EB0">
        <w:rPr>
          <w:i/>
          <w:color w:val="000000"/>
          <w:lang w:val="en-US"/>
        </w:rPr>
        <w:t>dysenteriae</w:t>
      </w: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 xml:space="preserve">Небольшие неподвижные Гр(-) палочки с закругленными концами, спор и капсул не имеют. </w:t>
      </w:r>
    </w:p>
    <w:p w:rsidR="009067C4" w:rsidRDefault="004D1CD0" w:rsidP="004461A7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>Факультативные анаэробы, не прихотливые к питательным средам. Рост на МПА и МПБ при 37°С и рН 7,2-7,4. Элективные и диффиренциально-диагностические среды – Эндо, Плоскирева, ЭМС. Образуют полупрозрачные сероватые круглые колонии. Среды обогащения – селенитовый бульон, магниевая среда.</w:t>
      </w:r>
    </w:p>
    <w:p w:rsidR="004461A7" w:rsidRPr="009A1EB0" w:rsidRDefault="004461A7" w:rsidP="004461A7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</w:p>
    <w:p w:rsidR="004461A7" w:rsidRPr="009A1EB0" w:rsidRDefault="004D1CD0" w:rsidP="009A1EB0">
      <w:pPr>
        <w:pStyle w:val="af0"/>
        <w:spacing w:before="0" w:beforeAutospacing="0" w:after="0" w:afterAutospacing="0" w:line="360" w:lineRule="auto"/>
        <w:ind w:left="0" w:firstLine="0"/>
        <w:jc w:val="both"/>
        <w:rPr>
          <w:color w:val="000000"/>
        </w:rPr>
      </w:pPr>
      <w:r w:rsidRPr="009A1EB0">
        <w:rPr>
          <w:color w:val="000000"/>
        </w:rPr>
        <w:t xml:space="preserve">Ферментативные свойства: </w:t>
      </w:r>
    </w:p>
    <w:tbl>
      <w:tblPr>
        <w:tblStyle w:val="af5"/>
        <w:tblW w:w="0" w:type="auto"/>
        <w:tblLayout w:type="fixed"/>
        <w:tblLook w:val="04A0"/>
      </w:tblPr>
      <w:tblGrid>
        <w:gridCol w:w="1283"/>
        <w:gridCol w:w="721"/>
        <w:gridCol w:w="656"/>
        <w:gridCol w:w="850"/>
        <w:gridCol w:w="851"/>
        <w:gridCol w:w="992"/>
        <w:gridCol w:w="1063"/>
        <w:gridCol w:w="1205"/>
        <w:gridCol w:w="851"/>
        <w:gridCol w:w="1099"/>
      </w:tblGrid>
      <w:tr w:rsidR="004D1CD0" w:rsidRPr="009A1EB0" w:rsidTr="007E58BD">
        <w:tc>
          <w:tcPr>
            <w:tcW w:w="1283" w:type="dxa"/>
            <w:vMerge w:val="restart"/>
          </w:tcPr>
          <w:p w:rsidR="004D1CD0" w:rsidRPr="004461A7" w:rsidRDefault="004D1CD0" w:rsidP="004461A7">
            <w:pPr>
              <w:rPr>
                <w:sz w:val="24"/>
              </w:rPr>
            </w:pPr>
            <w:r w:rsidRPr="004461A7">
              <w:rPr>
                <w:sz w:val="24"/>
              </w:rPr>
              <w:t xml:space="preserve">Вид, </w:t>
            </w:r>
            <w:r w:rsidR="007E58BD" w:rsidRPr="004461A7">
              <w:rPr>
                <w:sz w:val="24"/>
              </w:rPr>
              <w:t>группа</w:t>
            </w:r>
          </w:p>
        </w:tc>
        <w:tc>
          <w:tcPr>
            <w:tcW w:w="8288" w:type="dxa"/>
            <w:gridSpan w:val="9"/>
          </w:tcPr>
          <w:p w:rsidR="004D1CD0" w:rsidRPr="009A1EB0" w:rsidRDefault="004D1CD0" w:rsidP="009A1EB0">
            <w:pPr>
              <w:pStyle w:val="af0"/>
              <w:spacing w:line="360" w:lineRule="auto"/>
              <w:jc w:val="center"/>
              <w:rPr>
                <w:color w:val="000000"/>
              </w:rPr>
            </w:pPr>
            <w:r w:rsidRPr="009A1EB0">
              <w:rPr>
                <w:color w:val="000000"/>
              </w:rPr>
              <w:t>Тест</w:t>
            </w:r>
          </w:p>
        </w:tc>
      </w:tr>
      <w:tr w:rsidR="007E58BD" w:rsidRPr="009A1EB0" w:rsidTr="007E58BD">
        <w:tc>
          <w:tcPr>
            <w:tcW w:w="1283" w:type="dxa"/>
            <w:vMerge/>
          </w:tcPr>
          <w:p w:rsidR="004D1CD0" w:rsidRPr="004461A7" w:rsidRDefault="004D1CD0" w:rsidP="004461A7">
            <w:pPr>
              <w:rPr>
                <w:sz w:val="24"/>
              </w:rPr>
            </w:pPr>
          </w:p>
        </w:tc>
        <w:tc>
          <w:tcPr>
            <w:tcW w:w="721" w:type="dxa"/>
          </w:tcPr>
          <w:p w:rsidR="004D1CD0" w:rsidRPr="009A1EB0" w:rsidRDefault="007E58BD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Лак</w:t>
            </w:r>
            <w:r w:rsidR="004D1CD0" w:rsidRPr="009A1EB0">
              <w:rPr>
                <w:color w:val="000000"/>
              </w:rPr>
              <w:t>за</w:t>
            </w:r>
          </w:p>
        </w:tc>
        <w:tc>
          <w:tcPr>
            <w:tcW w:w="656" w:type="dxa"/>
          </w:tcPr>
          <w:p w:rsidR="004D1CD0" w:rsidRPr="009A1EB0" w:rsidRDefault="007E58BD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  <w:lang w:val="en-US"/>
              </w:rPr>
              <w:t>Glc</w:t>
            </w:r>
            <w:r w:rsidR="004D1CD0" w:rsidRPr="009A1EB0">
              <w:rPr>
                <w:color w:val="000000"/>
              </w:rPr>
              <w:t xml:space="preserve"> </w:t>
            </w:r>
          </w:p>
        </w:tc>
        <w:tc>
          <w:tcPr>
            <w:tcW w:w="850" w:type="dxa"/>
          </w:tcPr>
          <w:p w:rsidR="004D1CD0" w:rsidRPr="009A1EB0" w:rsidRDefault="007E58BD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Сахар</w:t>
            </w:r>
            <w:r w:rsidR="004D1CD0" w:rsidRPr="009A1EB0">
              <w:rPr>
                <w:color w:val="000000"/>
              </w:rPr>
              <w:t xml:space="preserve"> 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  <w:lang w:val="en-US"/>
              </w:rPr>
            </w:pPr>
            <w:r w:rsidRPr="009A1EB0">
              <w:rPr>
                <w:color w:val="000000"/>
              </w:rPr>
              <w:t>Манн</w:t>
            </w:r>
          </w:p>
        </w:tc>
        <w:tc>
          <w:tcPr>
            <w:tcW w:w="992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 xml:space="preserve">Мальт </w:t>
            </w:r>
          </w:p>
        </w:tc>
        <w:tc>
          <w:tcPr>
            <w:tcW w:w="1063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 xml:space="preserve">Молоко  </w:t>
            </w:r>
          </w:p>
        </w:tc>
        <w:tc>
          <w:tcPr>
            <w:tcW w:w="1205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 xml:space="preserve">Желатин 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 xml:space="preserve">Индол </w:t>
            </w:r>
          </w:p>
        </w:tc>
        <w:tc>
          <w:tcPr>
            <w:tcW w:w="1099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Серовод</w:t>
            </w:r>
          </w:p>
        </w:tc>
      </w:tr>
      <w:tr w:rsidR="007E58BD" w:rsidRPr="009A1EB0" w:rsidTr="007E58BD">
        <w:tc>
          <w:tcPr>
            <w:tcW w:w="1283" w:type="dxa"/>
          </w:tcPr>
          <w:p w:rsidR="004D1CD0" w:rsidRPr="004461A7" w:rsidRDefault="004D1CD0" w:rsidP="004461A7">
            <w:pPr>
              <w:rPr>
                <w:sz w:val="24"/>
              </w:rPr>
            </w:pPr>
            <w:r w:rsidRPr="004461A7">
              <w:rPr>
                <w:sz w:val="24"/>
              </w:rPr>
              <w:t>А Григорьева-Шиги</w:t>
            </w:r>
          </w:p>
        </w:tc>
        <w:tc>
          <w:tcPr>
            <w:tcW w:w="72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656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850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992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1063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1205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099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</w:tr>
      <w:tr w:rsidR="007E58BD" w:rsidRPr="009A1EB0" w:rsidTr="007E58BD">
        <w:tc>
          <w:tcPr>
            <w:tcW w:w="1283" w:type="dxa"/>
          </w:tcPr>
          <w:p w:rsidR="004D1CD0" w:rsidRPr="004461A7" w:rsidRDefault="004D1CD0" w:rsidP="004461A7">
            <w:pPr>
              <w:rPr>
                <w:sz w:val="24"/>
              </w:rPr>
            </w:pPr>
            <w:r w:rsidRPr="004461A7">
              <w:rPr>
                <w:sz w:val="24"/>
              </w:rPr>
              <w:t>В Флекснера</w:t>
            </w:r>
          </w:p>
        </w:tc>
        <w:tc>
          <w:tcPr>
            <w:tcW w:w="72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656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850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992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1063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1205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+/-</w:t>
            </w:r>
          </w:p>
        </w:tc>
        <w:tc>
          <w:tcPr>
            <w:tcW w:w="1099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+/-</w:t>
            </w:r>
          </w:p>
        </w:tc>
      </w:tr>
      <w:tr w:rsidR="007E58BD" w:rsidRPr="009A1EB0" w:rsidTr="007E58BD">
        <w:tc>
          <w:tcPr>
            <w:tcW w:w="1283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С Бойда</w:t>
            </w:r>
          </w:p>
        </w:tc>
        <w:tc>
          <w:tcPr>
            <w:tcW w:w="72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656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850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992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1063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1205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1099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</w:tr>
      <w:tr w:rsidR="007E58BD" w:rsidRPr="009A1EB0" w:rsidTr="007E58BD">
        <w:tc>
          <w:tcPr>
            <w:tcW w:w="1283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  <w:lang w:val="en-US"/>
              </w:rPr>
              <w:t>D</w:t>
            </w:r>
            <w:r w:rsidR="004461A7">
              <w:rPr>
                <w:color w:val="000000"/>
              </w:rPr>
              <w:t xml:space="preserve"> </w:t>
            </w:r>
            <w:r w:rsidRPr="009A1EB0">
              <w:rPr>
                <w:color w:val="000000"/>
              </w:rPr>
              <w:t>Зонне</w:t>
            </w:r>
          </w:p>
        </w:tc>
        <w:tc>
          <w:tcPr>
            <w:tcW w:w="72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656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850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992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1063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К</w:t>
            </w:r>
          </w:p>
        </w:tc>
        <w:tc>
          <w:tcPr>
            <w:tcW w:w="1205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851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  <w:tc>
          <w:tcPr>
            <w:tcW w:w="1099" w:type="dxa"/>
          </w:tcPr>
          <w:p w:rsidR="004D1CD0" w:rsidRPr="009A1EB0" w:rsidRDefault="004D1CD0" w:rsidP="009A1EB0">
            <w:pPr>
              <w:pStyle w:val="af0"/>
              <w:spacing w:line="360" w:lineRule="auto"/>
              <w:jc w:val="both"/>
              <w:rPr>
                <w:color w:val="000000"/>
              </w:rPr>
            </w:pPr>
            <w:r w:rsidRPr="009A1EB0">
              <w:rPr>
                <w:color w:val="000000"/>
              </w:rPr>
              <w:t>-</w:t>
            </w:r>
          </w:p>
        </w:tc>
      </w:tr>
    </w:tbl>
    <w:p w:rsidR="004D1CD0" w:rsidRPr="009A1EB0" w:rsidRDefault="004D1CD0" w:rsidP="009A1EB0">
      <w:pPr>
        <w:pStyle w:val="af0"/>
        <w:spacing w:before="0" w:beforeAutospacing="0" w:after="0" w:afterAutospacing="0" w:line="360" w:lineRule="auto"/>
        <w:jc w:val="both"/>
        <w:rPr>
          <w:color w:val="000000"/>
        </w:rPr>
      </w:pPr>
      <w:r w:rsidRPr="009A1EB0">
        <w:rPr>
          <w:color w:val="000000"/>
        </w:rPr>
        <w:t>Исследуемый материал – испражнения.</w:t>
      </w: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ind w:left="0" w:firstLine="851"/>
        <w:rPr>
          <w:i/>
          <w:color w:val="000000"/>
        </w:rPr>
      </w:pPr>
      <w:r w:rsidRPr="009A1EB0">
        <w:rPr>
          <w:i/>
          <w:color w:val="000000"/>
        </w:rPr>
        <w:t>Семейство</w:t>
      </w:r>
      <w:r w:rsidR="009067C4" w:rsidRPr="009A1EB0">
        <w:rPr>
          <w:i/>
          <w:color w:val="000000"/>
        </w:rPr>
        <w:t xml:space="preserve"> </w:t>
      </w:r>
      <w:r w:rsidRPr="009A1EB0">
        <w:rPr>
          <w:i/>
          <w:color w:val="000000"/>
          <w:lang w:val="en-US"/>
        </w:rPr>
        <w:t>Enterobacteriaceae</w:t>
      </w:r>
      <w:r w:rsidRPr="009A1EB0">
        <w:rPr>
          <w:i/>
          <w:color w:val="000000"/>
        </w:rPr>
        <w:t xml:space="preserve">, </w:t>
      </w:r>
      <w:r w:rsidR="0008764C" w:rsidRPr="009A1EB0">
        <w:rPr>
          <w:i/>
          <w:color w:val="000000"/>
        </w:rPr>
        <w:t>Р</w:t>
      </w:r>
      <w:r w:rsidRPr="009A1EB0">
        <w:rPr>
          <w:i/>
          <w:color w:val="000000"/>
        </w:rPr>
        <w:t>од</w:t>
      </w:r>
      <w:r w:rsidR="0008764C" w:rsidRPr="009A1EB0">
        <w:rPr>
          <w:i/>
          <w:color w:val="000000"/>
        </w:rPr>
        <w:t xml:space="preserve"> </w:t>
      </w:r>
      <w:r w:rsidRPr="009A1EB0">
        <w:rPr>
          <w:i/>
          <w:color w:val="000000"/>
          <w:lang w:val="en-US"/>
        </w:rPr>
        <w:t>Salmonella</w:t>
      </w:r>
      <w:r w:rsidR="0008764C" w:rsidRPr="009A1EB0">
        <w:rPr>
          <w:i/>
          <w:color w:val="000000"/>
        </w:rPr>
        <w:t>, В</w:t>
      </w:r>
      <w:r w:rsidRPr="009A1EB0">
        <w:rPr>
          <w:i/>
          <w:color w:val="000000"/>
        </w:rPr>
        <w:t xml:space="preserve">ид </w:t>
      </w:r>
      <w:r w:rsidRPr="009A1EB0">
        <w:rPr>
          <w:i/>
          <w:color w:val="000000"/>
          <w:lang w:val="en-US"/>
        </w:rPr>
        <w:t>S</w:t>
      </w:r>
      <w:r w:rsidR="0008764C" w:rsidRPr="009A1EB0">
        <w:rPr>
          <w:i/>
          <w:color w:val="000000"/>
        </w:rPr>
        <w:t>.</w:t>
      </w:r>
      <w:r w:rsidRPr="009A1EB0">
        <w:rPr>
          <w:i/>
          <w:color w:val="000000"/>
          <w:lang w:val="en-US"/>
        </w:rPr>
        <w:t>typhi</w:t>
      </w: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>Мелкие подвижные Гр(-) палочки с закругленными концами, спор и капсул не образуют.</w:t>
      </w:r>
    </w:p>
    <w:p w:rsidR="004D1CD0" w:rsidRDefault="004D1CD0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  <w:r w:rsidRPr="009A1EB0">
        <w:rPr>
          <w:color w:val="000000"/>
        </w:rPr>
        <w:t>Факультативные анаэробы, не требовательные к питательным средам. Хор</w:t>
      </w:r>
      <w:r w:rsidR="0008764C" w:rsidRPr="009A1EB0">
        <w:rPr>
          <w:color w:val="000000"/>
        </w:rPr>
        <w:t>оший рост на МПА и МПБ при 37°С</w:t>
      </w:r>
      <w:r w:rsidRPr="009A1EB0">
        <w:rPr>
          <w:color w:val="000000"/>
        </w:rPr>
        <w:t xml:space="preserve">, рН 7,2-7,4. На МПА – нежные полупрозрачные выпуклые блестящие колонии, на МПБ – равномерное помутнение. На висмут-сульфитном агаре – колонии черного цвета. На дифференциально-диагностических средах Эндо, ЭМС, </w:t>
      </w:r>
      <w:r w:rsidRPr="009A1EB0">
        <w:rPr>
          <w:color w:val="000000"/>
        </w:rPr>
        <w:lastRenderedPageBreak/>
        <w:t xml:space="preserve">Плоскирева – бесцветные колонии. Среды обогащения – селенитовый бульон, среда Мюллера. Элективные среды: желчь (10-20%), среда Раппопорт. </w:t>
      </w:r>
    </w:p>
    <w:p w:rsidR="004461A7" w:rsidRPr="009A1EB0" w:rsidRDefault="004461A7" w:rsidP="009A1EB0">
      <w:pPr>
        <w:pStyle w:val="af0"/>
        <w:spacing w:before="0" w:beforeAutospacing="0" w:after="0" w:afterAutospacing="0" w:line="360" w:lineRule="auto"/>
        <w:ind w:left="0" w:firstLine="851"/>
        <w:jc w:val="both"/>
        <w:rPr>
          <w:color w:val="000000"/>
        </w:rPr>
      </w:pPr>
    </w:p>
    <w:p w:rsidR="007E58BD" w:rsidRDefault="004461A7" w:rsidP="004461A7">
      <w:pPr>
        <w:pStyle w:val="af0"/>
        <w:spacing w:before="0" w:beforeAutospacing="0" w:after="0" w:afterAutospacing="0" w:line="360" w:lineRule="auto"/>
        <w:ind w:left="0"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86122" cy="277290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08" cy="277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A7" w:rsidRPr="009A1EB0" w:rsidRDefault="004461A7" w:rsidP="004461A7">
      <w:pPr>
        <w:pStyle w:val="af0"/>
        <w:spacing w:before="0" w:beforeAutospacing="0" w:after="0" w:afterAutospacing="0" w:line="360" w:lineRule="auto"/>
        <w:ind w:left="0" w:firstLine="0"/>
        <w:jc w:val="center"/>
        <w:rPr>
          <w:color w:val="000000"/>
        </w:rPr>
      </w:pPr>
    </w:p>
    <w:p w:rsidR="004D1CD0" w:rsidRPr="009A1EB0" w:rsidRDefault="004D1CD0" w:rsidP="009A1EB0">
      <w:pPr>
        <w:pStyle w:val="af0"/>
        <w:spacing w:before="0" w:beforeAutospacing="0" w:after="0" w:afterAutospacing="0" w:line="360" w:lineRule="auto"/>
        <w:jc w:val="both"/>
        <w:rPr>
          <w:color w:val="000000"/>
        </w:rPr>
      </w:pPr>
      <w:r w:rsidRPr="009A1EB0">
        <w:rPr>
          <w:color w:val="000000"/>
        </w:rPr>
        <w:t>Ферментативные свойства: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567"/>
        <w:gridCol w:w="709"/>
        <w:gridCol w:w="708"/>
        <w:gridCol w:w="1276"/>
        <w:gridCol w:w="1088"/>
        <w:gridCol w:w="761"/>
        <w:gridCol w:w="1060"/>
        <w:gridCol w:w="1480"/>
        <w:gridCol w:w="1220"/>
      </w:tblGrid>
      <w:tr w:rsidR="004461A7" w:rsidRPr="004469BE" w:rsidTr="004461A7">
        <w:tc>
          <w:tcPr>
            <w:tcW w:w="959" w:type="dxa"/>
            <w:vMerge w:val="restart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Вид</w:t>
            </w:r>
          </w:p>
        </w:tc>
        <w:tc>
          <w:tcPr>
            <w:tcW w:w="8869" w:type="dxa"/>
            <w:gridSpan w:val="9"/>
          </w:tcPr>
          <w:p w:rsidR="004461A7" w:rsidRPr="004469BE" w:rsidRDefault="004461A7" w:rsidP="00AD5040">
            <w:pPr>
              <w:pStyle w:val="af0"/>
              <w:jc w:val="center"/>
              <w:rPr>
                <w:color w:val="000000"/>
              </w:rPr>
            </w:pPr>
            <w:r w:rsidRPr="004469BE">
              <w:rPr>
                <w:color w:val="000000"/>
              </w:rPr>
              <w:t>Тест</w:t>
            </w:r>
          </w:p>
        </w:tc>
      </w:tr>
      <w:tr w:rsidR="004461A7" w:rsidRPr="004469BE" w:rsidTr="004461A7">
        <w:tc>
          <w:tcPr>
            <w:tcW w:w="959" w:type="dxa"/>
            <w:vMerge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Лакт</w:t>
            </w:r>
          </w:p>
        </w:tc>
        <w:tc>
          <w:tcPr>
            <w:tcW w:w="709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  <w:lang w:val="en-US"/>
              </w:rPr>
              <w:t>Glc</w:t>
            </w:r>
            <w:r w:rsidRPr="004469BE">
              <w:rPr>
                <w:color w:val="000000"/>
              </w:rPr>
              <w:t xml:space="preserve"> </w:t>
            </w:r>
          </w:p>
        </w:tc>
        <w:tc>
          <w:tcPr>
            <w:tcW w:w="708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 xml:space="preserve">Сах </w:t>
            </w:r>
          </w:p>
        </w:tc>
        <w:tc>
          <w:tcPr>
            <w:tcW w:w="1276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Маннит</w:t>
            </w:r>
          </w:p>
        </w:tc>
        <w:tc>
          <w:tcPr>
            <w:tcW w:w="1088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 xml:space="preserve">Мальт </w:t>
            </w:r>
          </w:p>
        </w:tc>
        <w:tc>
          <w:tcPr>
            <w:tcW w:w="761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Индол</w:t>
            </w:r>
          </w:p>
        </w:tc>
        <w:tc>
          <w:tcPr>
            <w:tcW w:w="1060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Сероводород</w:t>
            </w:r>
          </w:p>
        </w:tc>
        <w:tc>
          <w:tcPr>
            <w:tcW w:w="1480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Лакмусовое молоко</w:t>
            </w:r>
          </w:p>
        </w:tc>
        <w:tc>
          <w:tcPr>
            <w:tcW w:w="1220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Желатин</w:t>
            </w:r>
          </w:p>
        </w:tc>
      </w:tr>
      <w:tr w:rsidR="004461A7" w:rsidRPr="004469BE" w:rsidTr="00BF1274">
        <w:tc>
          <w:tcPr>
            <w:tcW w:w="959" w:type="dxa"/>
          </w:tcPr>
          <w:p w:rsidR="004461A7" w:rsidRPr="00BF1274" w:rsidRDefault="004461A7" w:rsidP="00BF1274">
            <w:pPr>
              <w:rPr>
                <w:rFonts w:ascii="Times New Roman" w:hAnsi="Times New Roman" w:cs="Times New Roman"/>
              </w:rPr>
            </w:pPr>
            <w:r w:rsidRPr="00BF1274">
              <w:rPr>
                <w:rFonts w:ascii="Times New Roman" w:hAnsi="Times New Roman" w:cs="Times New Roman"/>
                <w:sz w:val="24"/>
                <w:lang w:val="en-US"/>
              </w:rPr>
              <w:t>S</w:t>
            </w:r>
            <w:r w:rsidRPr="00BF1274">
              <w:rPr>
                <w:rFonts w:ascii="Times New Roman" w:hAnsi="Times New Roman" w:cs="Times New Roman"/>
                <w:sz w:val="24"/>
              </w:rPr>
              <w:t>.</w:t>
            </w:r>
            <w:r w:rsidRPr="00BF1274">
              <w:rPr>
                <w:rFonts w:ascii="Times New Roman" w:hAnsi="Times New Roman" w:cs="Times New Roman"/>
                <w:sz w:val="24"/>
                <w:lang w:val="en-US"/>
              </w:rPr>
              <w:t>typhi</w:t>
            </w:r>
          </w:p>
        </w:tc>
        <w:tc>
          <w:tcPr>
            <w:tcW w:w="567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-</w:t>
            </w:r>
          </w:p>
        </w:tc>
        <w:tc>
          <w:tcPr>
            <w:tcW w:w="709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К</w:t>
            </w:r>
          </w:p>
        </w:tc>
        <w:tc>
          <w:tcPr>
            <w:tcW w:w="708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-</w:t>
            </w:r>
          </w:p>
        </w:tc>
        <w:tc>
          <w:tcPr>
            <w:tcW w:w="1276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К</w:t>
            </w:r>
          </w:p>
        </w:tc>
        <w:tc>
          <w:tcPr>
            <w:tcW w:w="1088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К</w:t>
            </w:r>
          </w:p>
        </w:tc>
        <w:tc>
          <w:tcPr>
            <w:tcW w:w="761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-</w:t>
            </w:r>
          </w:p>
        </w:tc>
        <w:tc>
          <w:tcPr>
            <w:tcW w:w="1060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+</w:t>
            </w:r>
          </w:p>
        </w:tc>
        <w:tc>
          <w:tcPr>
            <w:tcW w:w="1480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К</w:t>
            </w:r>
          </w:p>
        </w:tc>
        <w:tc>
          <w:tcPr>
            <w:tcW w:w="1220" w:type="dxa"/>
          </w:tcPr>
          <w:p w:rsidR="004461A7" w:rsidRPr="004469BE" w:rsidRDefault="004461A7" w:rsidP="00AD5040">
            <w:pPr>
              <w:pStyle w:val="af0"/>
              <w:jc w:val="both"/>
              <w:rPr>
                <w:color w:val="000000"/>
              </w:rPr>
            </w:pPr>
            <w:r w:rsidRPr="004469BE">
              <w:rPr>
                <w:color w:val="000000"/>
              </w:rPr>
              <w:t>-</w:t>
            </w:r>
          </w:p>
        </w:tc>
      </w:tr>
    </w:tbl>
    <w:p w:rsidR="0008764C" w:rsidRPr="009A1EB0" w:rsidRDefault="004D1CD0" w:rsidP="004461A7">
      <w:pPr>
        <w:pStyle w:val="af0"/>
        <w:spacing w:before="0" w:beforeAutospacing="0" w:after="0" w:afterAutospacing="0" w:line="360" w:lineRule="auto"/>
        <w:ind w:left="0" w:firstLine="0"/>
        <w:jc w:val="both"/>
        <w:rPr>
          <w:color w:val="000000"/>
        </w:rPr>
      </w:pPr>
      <w:r w:rsidRPr="009A1EB0">
        <w:rPr>
          <w:color w:val="000000"/>
        </w:rPr>
        <w:t>Исследуемые материалы – испражнения, кровь, моча, дуоденальное содержимое.</w:t>
      </w:r>
    </w:p>
    <w:p w:rsidR="004D1CD0" w:rsidRPr="009A1EB0" w:rsidRDefault="004D1CD0" w:rsidP="009A1EB0">
      <w:pPr>
        <w:spacing w:line="360" w:lineRule="auto"/>
        <w:rPr>
          <w:color w:val="000000"/>
          <w:sz w:val="24"/>
          <w:szCs w:val="24"/>
        </w:rPr>
      </w:pPr>
    </w:p>
    <w:p w:rsidR="007E58BD" w:rsidRPr="007E58BD" w:rsidRDefault="009067C4" w:rsidP="007E58B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BF1274" w:rsidRDefault="009067C4" w:rsidP="00BF1274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День </w:t>
      </w:r>
      <w:r w:rsidR="00BF1274" w:rsidRPr="00BF1274">
        <w:rPr>
          <w:b/>
          <w:sz w:val="28"/>
          <w:szCs w:val="28"/>
        </w:rPr>
        <w:t>1</w:t>
      </w:r>
      <w:r w:rsidR="00F84B61">
        <w:rPr>
          <w:b/>
          <w:sz w:val="28"/>
          <w:szCs w:val="28"/>
        </w:rPr>
        <w:t>1</w:t>
      </w:r>
      <w:r w:rsidR="00BF1274" w:rsidRPr="00BF1274">
        <w:rPr>
          <w:b/>
          <w:sz w:val="28"/>
          <w:szCs w:val="28"/>
        </w:rPr>
        <w:t xml:space="preserve">. </w:t>
      </w:r>
      <w:r w:rsidR="00BF1274">
        <w:rPr>
          <w:b/>
          <w:color w:val="000000"/>
          <w:sz w:val="28"/>
          <w:szCs w:val="28"/>
        </w:rPr>
        <w:t>Иммунодиагностика</w:t>
      </w:r>
    </w:p>
    <w:p w:rsidR="00743E25" w:rsidRPr="00BF1274" w:rsidRDefault="004D1CD0" w:rsidP="00F84B61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BF1274">
        <w:rPr>
          <w:color w:val="000000"/>
          <w:szCs w:val="28"/>
        </w:rPr>
        <w:t>Выявление в биоматериале антигенов бактерий является одним из основных способов диагностики инфекционных болезней, а обнаружение специфических антигенов у изолятов микроорганизмов позволяет идентифицировать их на родовом, видовом и серотиповом уровнях. Наиболее широко применимы в лабораторной практике иммунологические реакции: реакция агглютинации (РА), реакция связывания комплемента (РСК).</w:t>
      </w:r>
    </w:p>
    <w:p w:rsidR="004D1CD0" w:rsidRPr="00FA69CC" w:rsidRDefault="004D1CD0" w:rsidP="00743E25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Реакция агглютинации (РА)</w:t>
      </w:r>
    </w:p>
    <w:p w:rsidR="00BF1274" w:rsidRPr="004469BE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69BE">
        <w:rPr>
          <w:rFonts w:ascii="Times New Roman" w:hAnsi="Times New Roman"/>
          <w:sz w:val="24"/>
          <w:szCs w:val="24"/>
        </w:rPr>
        <w:t>Для реакции агглютинации необходимы следующие компоненты:</w:t>
      </w:r>
    </w:p>
    <w:p w:rsidR="00BF1274" w:rsidRPr="004469BE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69BE">
        <w:rPr>
          <w:rFonts w:ascii="Times New Roman" w:hAnsi="Times New Roman"/>
          <w:sz w:val="24"/>
          <w:szCs w:val="24"/>
        </w:rPr>
        <w:t>1. Антитела (агглютинины), которые находятся в сыворотке больного или иммунного животного.</w:t>
      </w:r>
    </w:p>
    <w:p w:rsidR="00BF1274" w:rsidRPr="004469BE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69BE">
        <w:rPr>
          <w:rFonts w:ascii="Times New Roman" w:hAnsi="Times New Roman"/>
          <w:sz w:val="24"/>
          <w:szCs w:val="24"/>
        </w:rPr>
        <w:t>2. Антиген - взвесь живых или убитых микробов, эритроцитов или других клеток.</w:t>
      </w:r>
    </w:p>
    <w:p w:rsidR="00BF1274" w:rsidRPr="004469BE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69BE">
        <w:rPr>
          <w:rFonts w:ascii="Times New Roman" w:hAnsi="Times New Roman"/>
          <w:sz w:val="24"/>
          <w:szCs w:val="24"/>
        </w:rPr>
        <w:t>3. Изотонический (0,9%) раствор хлорида натрия.</w:t>
      </w:r>
    </w:p>
    <w:p w:rsidR="00BF1274" w:rsidRPr="004469BE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69BE">
        <w:rPr>
          <w:rFonts w:ascii="Times New Roman" w:hAnsi="Times New Roman"/>
          <w:sz w:val="24"/>
          <w:szCs w:val="24"/>
        </w:rPr>
        <w:t>Реакцию агглютинации для серодиагностики применяют при брюшном тифе и паратифах (реакция Видаля), при бруцеллезе (реакция Райта и Хеддлсона), туляремии и т.д. Антителом при этом является сыворотка больного, а антигеном известный микроб. При идентификации микробов или других клеток антигеном служит их взвесь, а антителом - известная иммунная сыворотка. Эту реакцию широко применяют для диагностики кишечных инфекций, коклюша и др.</w:t>
      </w:r>
    </w:p>
    <w:p w:rsidR="00BF1274" w:rsidRPr="004469BE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69BE">
        <w:rPr>
          <w:rFonts w:ascii="Times New Roman" w:hAnsi="Times New Roman"/>
          <w:sz w:val="24"/>
          <w:szCs w:val="24"/>
        </w:rPr>
        <w:t>Реакция агглютинации на стекле. На обезжиренное предметное стекло наносят две капли специфической (адсорбированной) сыворотки и каплю изотонического раств</w:t>
      </w:r>
      <w:r>
        <w:rPr>
          <w:rFonts w:ascii="Times New Roman" w:hAnsi="Times New Roman"/>
          <w:sz w:val="24"/>
          <w:szCs w:val="24"/>
        </w:rPr>
        <w:t xml:space="preserve">ора хлорида натрия. Неадсорбированные </w:t>
      </w:r>
      <w:r w:rsidRPr="004469BE">
        <w:rPr>
          <w:rFonts w:ascii="Times New Roman" w:hAnsi="Times New Roman"/>
          <w:sz w:val="24"/>
          <w:szCs w:val="24"/>
        </w:rPr>
        <w:t>сыворотки предварительно разводят в соотношении 1:5 - 1:100. Культуру петлёй или пипеткой тщательно растирают на стекле, а потом вносят в каплю изотонического, раствора хлорида натрия и в одну из капель сыворотки, размешивая в каждой до образования гомогенной взвеси.</w:t>
      </w:r>
    </w:p>
    <w:p w:rsidR="00BF1274" w:rsidRPr="004469BE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69BE">
        <w:rPr>
          <w:rFonts w:ascii="Times New Roman" w:hAnsi="Times New Roman"/>
          <w:sz w:val="24"/>
          <w:szCs w:val="24"/>
        </w:rPr>
        <w:t>Внимание! Нельзя переносить культуру из сыворотки в каплю изотонического раствора хлорида натрия, которая является контролем антигена. Если контроль сыворотки остаётся прозрачным, в контроле антигена наблюдается равномерная муть, а в капле, где культура смешана с сывороткой, появляются хлопья агглютината на фоне прозрачной жидкости, результат реакции считается положительным.</w:t>
      </w:r>
    </w:p>
    <w:p w:rsidR="00BF1274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69BE">
        <w:rPr>
          <w:rFonts w:ascii="Times New Roman" w:hAnsi="Times New Roman"/>
          <w:sz w:val="24"/>
          <w:szCs w:val="24"/>
        </w:rPr>
        <w:t>«О» «К» Диагностическая Физиологический сыворотка +культура, раствор + культура.</w:t>
      </w:r>
    </w:p>
    <w:p w:rsidR="00743E25" w:rsidRPr="00A04FD6" w:rsidRDefault="00743E25" w:rsidP="00743E25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8"/>
        <w:jc w:val="both"/>
        <w:rPr>
          <w:color w:val="000000"/>
          <w:sz w:val="28"/>
          <w:szCs w:val="28"/>
        </w:rPr>
      </w:pPr>
    </w:p>
    <w:p w:rsidR="00BF1274" w:rsidRDefault="00BF1274" w:rsidP="00743E25">
      <w:pPr>
        <w:pStyle w:val="af0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BF1274" w:rsidRDefault="00BF1274" w:rsidP="00BF1274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День </w:t>
      </w:r>
      <w:r w:rsidRPr="00BF1274">
        <w:rPr>
          <w:b/>
          <w:sz w:val="28"/>
          <w:szCs w:val="28"/>
        </w:rPr>
        <w:t>1</w:t>
      </w:r>
      <w:r w:rsidR="00F84B6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BF1274">
        <w:rPr>
          <w:b/>
          <w:color w:val="000000"/>
          <w:sz w:val="28"/>
          <w:szCs w:val="28"/>
        </w:rPr>
        <w:t xml:space="preserve"> </w:t>
      </w:r>
      <w:r w:rsidRPr="00A13498">
        <w:rPr>
          <w:b/>
          <w:color w:val="000000"/>
          <w:sz w:val="28"/>
          <w:szCs w:val="28"/>
        </w:rPr>
        <w:t>Реакция непрямой (пассивной) гемагглютинации</w:t>
      </w:r>
    </w:p>
    <w:p w:rsidR="00743E25" w:rsidRPr="00BF1274" w:rsidRDefault="004D1CD0" w:rsidP="00BF1274">
      <w:pPr>
        <w:pStyle w:val="af0"/>
        <w:spacing w:before="0" w:beforeAutospacing="0" w:after="0" w:afterAutospacing="0" w:line="360" w:lineRule="auto"/>
        <w:jc w:val="both"/>
        <w:rPr>
          <w:color w:val="000000"/>
          <w:szCs w:val="28"/>
        </w:rPr>
      </w:pPr>
      <w:r w:rsidRPr="00BF1274">
        <w:rPr>
          <w:b/>
          <w:color w:val="000000"/>
          <w:szCs w:val="28"/>
        </w:rPr>
        <w:t xml:space="preserve"> (РНГА или РПГА)</w:t>
      </w:r>
      <w:r w:rsidRPr="00BF1274">
        <w:rPr>
          <w:color w:val="000000"/>
          <w:szCs w:val="28"/>
        </w:rPr>
        <w:t xml:space="preserve"> – разновидность РА. Обладает высокой чувствительностью.</w:t>
      </w:r>
      <w:r w:rsidR="00743E25" w:rsidRPr="00BF1274">
        <w:rPr>
          <w:color w:val="000000"/>
          <w:szCs w:val="28"/>
        </w:rPr>
        <w:t xml:space="preserve"> </w:t>
      </w:r>
      <w:r w:rsidRPr="00BF1274">
        <w:rPr>
          <w:color w:val="000000"/>
          <w:szCs w:val="28"/>
        </w:rPr>
        <w:t xml:space="preserve">С помощью РПГА можно: </w:t>
      </w:r>
    </w:p>
    <w:p w:rsidR="00743E25" w:rsidRPr="00BF1274" w:rsidRDefault="004D1CD0" w:rsidP="00BF1274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1134" w:hanging="425"/>
        <w:jc w:val="both"/>
        <w:rPr>
          <w:color w:val="000000"/>
          <w:szCs w:val="28"/>
        </w:rPr>
      </w:pPr>
      <w:r w:rsidRPr="00BF1274">
        <w:rPr>
          <w:color w:val="000000"/>
          <w:szCs w:val="28"/>
        </w:rPr>
        <w:t>определить антитела в сыворотке крови больного, к которой добавляют антигенный эритроцитарный</w:t>
      </w:r>
      <w:r w:rsidR="00743E25" w:rsidRPr="00BF1274">
        <w:rPr>
          <w:color w:val="000000"/>
          <w:szCs w:val="28"/>
        </w:rPr>
        <w:t xml:space="preserve"> </w:t>
      </w:r>
      <w:r w:rsidRPr="00BF1274">
        <w:rPr>
          <w:color w:val="000000"/>
          <w:szCs w:val="28"/>
        </w:rPr>
        <w:t xml:space="preserve">диагностикум; </w:t>
      </w:r>
    </w:p>
    <w:p w:rsidR="004D1CD0" w:rsidRPr="00BF1274" w:rsidRDefault="004D1CD0" w:rsidP="00BF1274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1134" w:hanging="425"/>
        <w:jc w:val="both"/>
        <w:rPr>
          <w:color w:val="000000"/>
          <w:szCs w:val="28"/>
        </w:rPr>
      </w:pPr>
      <w:r w:rsidRPr="00BF1274">
        <w:rPr>
          <w:color w:val="000000"/>
          <w:szCs w:val="28"/>
        </w:rPr>
        <w:t>определить наличие антигенов в исследуемом материале.</w:t>
      </w:r>
    </w:p>
    <w:p w:rsidR="004D1CD0" w:rsidRPr="00BF1274" w:rsidRDefault="004D1CD0" w:rsidP="00BF1274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BF1274">
        <w:rPr>
          <w:color w:val="000000"/>
          <w:szCs w:val="28"/>
        </w:rPr>
        <w:t xml:space="preserve">При положительной </w:t>
      </w:r>
      <w:r w:rsidR="00743E25" w:rsidRPr="00BF1274">
        <w:rPr>
          <w:color w:val="000000"/>
          <w:szCs w:val="28"/>
        </w:rPr>
        <w:t>реакции,</w:t>
      </w:r>
      <w:r w:rsidRPr="00BF1274">
        <w:rPr>
          <w:color w:val="000000"/>
          <w:szCs w:val="28"/>
        </w:rPr>
        <w:t xml:space="preserve"> пассивно склеенные эритроциты покрывают дно лунки ровным слоем с фестончатыми краями (зонтик); при отрицательной – эритроциты скапливаются в центральном углублении лунки, образуя компактную «пуговку» с резко очерченными краями.</w:t>
      </w:r>
    </w:p>
    <w:p w:rsidR="00743E25" w:rsidRPr="00BF1274" w:rsidRDefault="00743E25" w:rsidP="00BF1274">
      <w:pPr>
        <w:pStyle w:val="1"/>
        <w:spacing w:line="360" w:lineRule="auto"/>
        <w:jc w:val="both"/>
        <w:rPr>
          <w:b w:val="0"/>
          <w:color w:val="000000"/>
          <w:sz w:val="24"/>
          <w:szCs w:val="28"/>
        </w:rPr>
      </w:pPr>
      <w:r w:rsidRPr="00BF1274">
        <w:rPr>
          <w:b w:val="0"/>
          <w:i/>
          <w:color w:val="000000"/>
          <w:sz w:val="24"/>
          <w:szCs w:val="28"/>
        </w:rPr>
        <w:t>Диагностикум эритроцитарный сальмонеллезный Ви-антигенный жидкий</w:t>
      </w:r>
      <w:r w:rsidR="000A43DD" w:rsidRPr="00BF1274">
        <w:rPr>
          <w:b w:val="0"/>
          <w:color w:val="000000"/>
          <w:sz w:val="24"/>
          <w:szCs w:val="28"/>
        </w:rPr>
        <w:t xml:space="preserve"> - </w:t>
      </w:r>
      <w:r w:rsidR="000A43DD" w:rsidRPr="00BF1274">
        <w:rPr>
          <w:b w:val="0"/>
          <w:sz w:val="24"/>
        </w:rPr>
        <w:t>Предназначен для выявления в сыворотке крови человека специфических антител к Ви-антигену сальмонелл тифа в реакции пассивной гемагглютинации (РПГА). В качестве анализируемых образцов используют образцы сыворотки крови человека.</w:t>
      </w:r>
    </w:p>
    <w:p w:rsidR="000A43DD" w:rsidRPr="00BF1274" w:rsidRDefault="000A43DD" w:rsidP="00BF1274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szCs w:val="20"/>
        </w:rPr>
      </w:pPr>
      <w:r w:rsidRPr="00BF1274">
        <w:rPr>
          <w:szCs w:val="20"/>
        </w:rPr>
        <w:t>При контроле любого количества анализируемых сывороток обязательна постановка 1 ряда агглютинации с сывороткой диагностической сальмонеллезной адсорбированной рецептор Ви сухой.</w:t>
      </w:r>
    </w:p>
    <w:p w:rsidR="000A43DD" w:rsidRPr="00BF1274" w:rsidRDefault="000A43DD" w:rsidP="00BF1274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szCs w:val="20"/>
        </w:rPr>
      </w:pPr>
      <w:r w:rsidRPr="00BF1274">
        <w:rPr>
          <w:szCs w:val="20"/>
        </w:rPr>
        <w:t>Для постановки РПГА используют планшет для иммунологических реакций одно-кратного применения. Готовят двукратные серийные разведения анализируемых сывороток в 0,05 мл прилагаемого 0,9 % раствора натрия хлорида начиная с 1:10 до 1:2560 и 1 ряд двукратного серийного разведения сыворотки диагностической сальмонеллезной адсорбирован-ной рецептор Ви сухой, начиная с разведения 1:10, до удвоенного титра, указанного на этикетке флаконов данной сыворотки.</w:t>
      </w:r>
    </w:p>
    <w:p w:rsidR="00B23954" w:rsidRPr="00BF1274" w:rsidRDefault="000A43DD" w:rsidP="00BF1274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szCs w:val="20"/>
        </w:rPr>
      </w:pPr>
      <w:r w:rsidRPr="00BF1274">
        <w:rPr>
          <w:szCs w:val="20"/>
        </w:rPr>
        <w:t>В каждую из лунок с разведениями сыворотки прибавляют по 0,025 мл диагностикума.</w:t>
      </w:r>
    </w:p>
    <w:p w:rsidR="00B23954" w:rsidRPr="00BF1274" w:rsidRDefault="00B23954" w:rsidP="00BF1274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szCs w:val="20"/>
        </w:rPr>
      </w:pPr>
    </w:p>
    <w:p w:rsidR="00B23954" w:rsidRPr="00BF1274" w:rsidRDefault="00B23954" w:rsidP="00BF127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F1274">
        <w:rPr>
          <w:rFonts w:ascii="Times New Roman" w:eastAsia="Times New Roman" w:hAnsi="Times New Roman" w:cs="Times New Roman"/>
          <w:sz w:val="24"/>
          <w:szCs w:val="20"/>
        </w:rPr>
        <w:t xml:space="preserve">УЧЕТ РЕЗУЛЬТАТОВ </w:t>
      </w:r>
    </w:p>
    <w:p w:rsidR="00D97391" w:rsidRPr="00BF1274" w:rsidRDefault="00B23954" w:rsidP="00BF12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F1274">
        <w:rPr>
          <w:rFonts w:ascii="Times New Roman" w:eastAsia="Times New Roman" w:hAnsi="Times New Roman" w:cs="Times New Roman"/>
          <w:sz w:val="24"/>
          <w:szCs w:val="20"/>
        </w:rPr>
        <w:t>Положительной считается реакция не менее чем на 3+.</w:t>
      </w:r>
    </w:p>
    <w:p w:rsidR="00D97391" w:rsidRPr="00BF1274" w:rsidRDefault="00B23954" w:rsidP="00BF12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F1274">
        <w:rPr>
          <w:rFonts w:ascii="Times New Roman" w:eastAsia="Times New Roman" w:hAnsi="Times New Roman" w:cs="Times New Roman"/>
          <w:sz w:val="24"/>
          <w:szCs w:val="20"/>
        </w:rPr>
        <w:t>Результаты, полученные в РПГА можно считать достоверными в том случае, если сывороткой диагностической сальмонеллезной адсорбированной рецептор Ви сухой 1:10 получен положительный результат в разведении не ниже чем 14 их титров, а в 2 лунках с анализированной сывороткой и с сывороткой диагностической сальмонеллезной адсорбированной рецептор Ви сухой в разведениях 1:10 не должно быть хлопьев и осадка; в лунках с 0,9 % раствором натрия хлорида и диагностикумом - реакция отрицательная.</w:t>
      </w:r>
    </w:p>
    <w:p w:rsidR="00743E25" w:rsidRPr="00BF1274" w:rsidRDefault="00B23954" w:rsidP="00BF12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F1274">
        <w:rPr>
          <w:rFonts w:ascii="Times New Roman" w:eastAsia="Times New Roman" w:hAnsi="Times New Roman" w:cs="Times New Roman"/>
          <w:sz w:val="24"/>
          <w:szCs w:val="20"/>
        </w:rPr>
        <w:lastRenderedPageBreak/>
        <w:t>Титром антител анализируемой сыворотки считается последнее разведение сыворотки, которая еще дает положительную агглютинацию эритроцитов.</w:t>
      </w:r>
    </w:p>
    <w:p w:rsidR="00B23954" w:rsidRPr="00BF1274" w:rsidRDefault="00B23954" w:rsidP="00BF12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F1274">
        <w:rPr>
          <w:rFonts w:ascii="Times New Roman" w:eastAsia="Times New Roman" w:hAnsi="Times New Roman" w:cs="Times New Roman"/>
          <w:sz w:val="24"/>
          <w:szCs w:val="20"/>
        </w:rPr>
        <w:t>Лица, у которых обнаруживаются антитела к Ви-антигену в разведении 1:40 и выше, рассматриваются как подозрительные на хроническое брюшнотифозное бактерионосительство. Однако, в связи с тем, что диагноз не может быть пос</w:t>
      </w:r>
      <w:r w:rsidR="00672704" w:rsidRPr="00BF1274">
        <w:rPr>
          <w:rFonts w:ascii="Times New Roman" w:eastAsia="Times New Roman" w:hAnsi="Times New Roman" w:cs="Times New Roman"/>
          <w:sz w:val="24"/>
          <w:szCs w:val="20"/>
        </w:rPr>
        <w:t>тавлен только на основании серо</w:t>
      </w:r>
      <w:r w:rsidRPr="00BF1274">
        <w:rPr>
          <w:rFonts w:ascii="Times New Roman" w:eastAsia="Times New Roman" w:hAnsi="Times New Roman" w:cs="Times New Roman"/>
          <w:sz w:val="24"/>
          <w:szCs w:val="20"/>
        </w:rPr>
        <w:t>логического исследования, необходимо углубленное бактериологическое обследование.</w:t>
      </w:r>
    </w:p>
    <w:p w:rsidR="00B23954" w:rsidRPr="00B23954" w:rsidRDefault="00B23954" w:rsidP="00B23954">
      <w:pPr>
        <w:ind w:firstLine="851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inline distT="0" distB="0" distL="0" distR="0">
            <wp:extent cx="5055881" cy="4317314"/>
            <wp:effectExtent l="19050" t="0" r="0" b="0"/>
            <wp:docPr id="1" name="Рисунок 1" descr="C:\Users\1\Desktop\ZR4mhtEWD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ZR4mhtEWD0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31" cy="431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704" w:rsidRDefault="00672704" w:rsidP="004D1CD0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BF1274" w:rsidRDefault="00BF1274" w:rsidP="004D1CD0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BF1274" w:rsidRDefault="00BF1274" w:rsidP="004D1CD0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BF1274" w:rsidRDefault="00BF1274" w:rsidP="004D1CD0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BF1274" w:rsidRDefault="00BF1274" w:rsidP="004D1CD0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BF1274" w:rsidRDefault="00BF1274" w:rsidP="004D1CD0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BF1274" w:rsidRDefault="00BF1274" w:rsidP="004D1CD0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BF1274" w:rsidRDefault="00BF1274" w:rsidP="004D1CD0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4D1CD0" w:rsidRPr="006D7B72" w:rsidRDefault="00BF1274" w:rsidP="004D1CD0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День </w:t>
      </w:r>
      <w:r w:rsidRPr="00BF1274">
        <w:rPr>
          <w:b/>
          <w:sz w:val="28"/>
          <w:szCs w:val="28"/>
        </w:rPr>
        <w:t>1</w:t>
      </w:r>
      <w:r w:rsidR="00F84B6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Pr="00BF1274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Реакция связывания комплемента</w:t>
      </w:r>
      <w:r w:rsidR="00F84B61">
        <w:rPr>
          <w:b/>
          <w:color w:val="000000"/>
          <w:sz w:val="28"/>
          <w:szCs w:val="28"/>
        </w:rPr>
        <w:t xml:space="preserve"> и реакция преципитации</w:t>
      </w:r>
    </w:p>
    <w:p w:rsidR="00BF1274" w:rsidRPr="00E77BAC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1274">
        <w:rPr>
          <w:rFonts w:ascii="Times New Roman" w:hAnsi="Times New Roman"/>
          <w:b/>
          <w:sz w:val="24"/>
          <w:szCs w:val="24"/>
        </w:rPr>
        <w:t>(РСК)</w:t>
      </w:r>
      <w:r w:rsidRPr="00E77BAC">
        <w:rPr>
          <w:rFonts w:ascii="Times New Roman" w:hAnsi="Times New Roman"/>
          <w:sz w:val="24"/>
          <w:szCs w:val="24"/>
        </w:rPr>
        <w:t xml:space="preserve"> заключается в том, что при соответствии друг другу антигены и антитела образуют иммунный комплекс, к которому через Fc-фрагмент антител присоединяется комплемент (С), т. е. происходит связывание комплемента комплексом антиген—антитело.</w:t>
      </w:r>
    </w:p>
    <w:p w:rsidR="00BF1274" w:rsidRPr="00E77BAC" w:rsidRDefault="00BF1274" w:rsidP="00A1206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77BAC">
        <w:rPr>
          <w:rFonts w:ascii="Times New Roman" w:hAnsi="Times New Roman"/>
          <w:sz w:val="24"/>
          <w:szCs w:val="24"/>
        </w:rPr>
        <w:t>Если же комплекс антиген—антитело не образуется, то комплемент остается свободным.</w:t>
      </w:r>
    </w:p>
    <w:p w:rsidR="00BF1274" w:rsidRDefault="00BF1274" w:rsidP="00BF1274">
      <w:pPr>
        <w:tabs>
          <w:tab w:val="left" w:pos="367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F1274" w:rsidRPr="00E77BAC" w:rsidRDefault="00BF1274" w:rsidP="00BF1274">
      <w:pPr>
        <w:tabs>
          <w:tab w:val="left" w:pos="367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77BAC">
        <w:rPr>
          <w:rFonts w:ascii="Times New Roman" w:hAnsi="Times New Roman"/>
          <w:b/>
          <w:sz w:val="24"/>
          <w:szCs w:val="24"/>
        </w:rPr>
        <w:t>РСК проводят в две фазы:</w:t>
      </w:r>
    </w:p>
    <w:p w:rsidR="00BF1274" w:rsidRPr="00E77BAC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7BAC">
        <w:rPr>
          <w:rFonts w:ascii="Times New Roman" w:hAnsi="Times New Roman"/>
          <w:sz w:val="24"/>
          <w:szCs w:val="24"/>
        </w:rPr>
        <w:tab/>
        <w:t>1-я фаза — инкубация смеси, содержащей три компонента антиген + антитело + комплемент;</w:t>
      </w:r>
    </w:p>
    <w:p w:rsidR="00BF1274" w:rsidRPr="00E77BAC" w:rsidRDefault="00BF1274" w:rsidP="00BF12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7BAC">
        <w:rPr>
          <w:rFonts w:ascii="Times New Roman" w:hAnsi="Times New Roman"/>
          <w:sz w:val="24"/>
          <w:szCs w:val="24"/>
        </w:rPr>
        <w:t>2-я фаза (индикаторная) — выявление в смеси свободного комплемента путем добавления к ней гемолитической системы, состоящей из эритроцитов барана, и гемолитической сыворотки, содержащей антитела к ним. В 1-й фазе реакции при образовании комплекса антиген—антитело происходит связывание им комплемента, и тогда во 2-й фазе гемолиз сенсибилизированных антителами эритроцитов не произойдет; реакция положительная. Если антиген и антитело не соответствуют друг другу (в исследуемом образце нет антигена или антитела), комплемент остается свободным и во 2-й фазе присоединится к комплексу эритроцит — антиэритроцитарное антитело, вызывая гемолиз; реакция отрицательная.</w:t>
      </w:r>
    </w:p>
    <w:p w:rsidR="00BF1274" w:rsidRPr="00E77BAC" w:rsidRDefault="00BF1274" w:rsidP="00A12069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77BAC">
        <w:rPr>
          <w:rFonts w:ascii="Times New Roman" w:hAnsi="Times New Roman"/>
          <w:sz w:val="24"/>
          <w:szCs w:val="24"/>
        </w:rPr>
        <w:tab/>
        <w:t>РСК применяют для диагностики многих инфекционных болезней, в частности сифилиса (реакция Вассермана).</w:t>
      </w:r>
    </w:p>
    <w:p w:rsidR="00F84B61" w:rsidRDefault="00F84B61" w:rsidP="00F84B61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</w:p>
    <w:p w:rsidR="00A12069" w:rsidRDefault="00F84B61" w:rsidP="00F84B61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Cs w:val="28"/>
        </w:rPr>
      </w:pPr>
      <w:r>
        <w:rPr>
          <w:b/>
          <w:color w:val="000000"/>
        </w:rPr>
        <w:t xml:space="preserve"> </w:t>
      </w:r>
      <w:r w:rsidR="00A12069">
        <w:rPr>
          <w:b/>
          <w:color w:val="000000"/>
        </w:rPr>
        <w:t>(</w:t>
      </w:r>
      <w:r w:rsidR="00A12069" w:rsidRPr="00A12069">
        <w:rPr>
          <w:b/>
          <w:color w:val="000000"/>
        </w:rPr>
        <w:t>РП</w:t>
      </w:r>
      <w:r w:rsidR="00A12069">
        <w:rPr>
          <w:b/>
          <w:color w:val="000000"/>
        </w:rPr>
        <w:t>)</w:t>
      </w:r>
      <w:r w:rsidR="00A12069" w:rsidRPr="00A12069">
        <w:rPr>
          <w:b/>
          <w:color w:val="000000"/>
        </w:rPr>
        <w:t xml:space="preserve"> </w:t>
      </w:r>
      <w:r w:rsidR="00A12069" w:rsidRPr="00E77BAC">
        <w:rPr>
          <w:color w:val="000000"/>
        </w:rPr>
        <w:t>- это иммунная реакция взаимодействия антител с антигенами в присутствии электролитов, причем антиген находится в растворимом состоянии.</w:t>
      </w:r>
    </w:p>
    <w:p w:rsidR="004D1CD0" w:rsidRPr="00A12069" w:rsidRDefault="004D1CD0" w:rsidP="00743E25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A12069">
        <w:rPr>
          <w:color w:val="000000"/>
          <w:szCs w:val="28"/>
        </w:rPr>
        <w:t>Взаимодействие антигена и антитела происходит в плотной среде. Образующийся преципитат при взаимодействии токсина и антитоксина дает в толще среды мутную полосу</w:t>
      </w:r>
      <w:r w:rsidR="00672704" w:rsidRPr="00A12069">
        <w:rPr>
          <w:color w:val="000000"/>
          <w:szCs w:val="28"/>
        </w:rPr>
        <w:t xml:space="preserve"> </w:t>
      </w:r>
      <w:r w:rsidRPr="00A12069">
        <w:rPr>
          <w:color w:val="000000"/>
          <w:szCs w:val="28"/>
        </w:rPr>
        <w:t>(закругленные линии). Отсутствие полосы свидетельствует о несоответствии компонентов реакции. Реакция применяется при изучении токсинообразования у возбудителя дифтерии.</w:t>
      </w:r>
    </w:p>
    <w:p w:rsidR="004D1CD0" w:rsidRPr="00A12069" w:rsidRDefault="004D1CD0" w:rsidP="00743E25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Cs w:val="28"/>
        </w:rPr>
      </w:pPr>
      <w:r w:rsidRPr="00A12069">
        <w:rPr>
          <w:color w:val="000000"/>
          <w:szCs w:val="28"/>
        </w:rPr>
        <w:t>Методика: в чашки Петри разливают агар Мартена (12-15 мл), сохраняя прозрачность. После застывания агара накладывают полоску  стерильной фильтровальной бумаги, смоченной противодифтерийной антитоксической сывороткой.</w:t>
      </w:r>
    </w:p>
    <w:p w:rsidR="004D1CD0" w:rsidRPr="00A12069" w:rsidRDefault="004D1CD0" w:rsidP="00743E25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142" w:firstLine="708"/>
        <w:jc w:val="both"/>
        <w:rPr>
          <w:color w:val="000000"/>
          <w:szCs w:val="28"/>
        </w:rPr>
      </w:pPr>
      <w:r w:rsidRPr="00A12069">
        <w:rPr>
          <w:color w:val="000000"/>
          <w:szCs w:val="28"/>
        </w:rPr>
        <w:lastRenderedPageBreak/>
        <w:t>Испытуемую культуру засевают с помощью петли «бляшками» (</w:t>
      </w:r>
      <w:r w:rsidRPr="00A12069">
        <w:rPr>
          <w:color w:val="000000"/>
          <w:szCs w:val="28"/>
          <w:lang w:val="en-US"/>
        </w:rPr>
        <w:t>d</w:t>
      </w:r>
      <w:r w:rsidRPr="00A12069">
        <w:rPr>
          <w:color w:val="000000"/>
          <w:szCs w:val="28"/>
        </w:rPr>
        <w:t xml:space="preserve">=0.8-1.0 см) на расстоянии 0,5-0,7 см от края бумаги. Между двумя бляшками испытуемой культуры засевают бляшки токсигенного штамма. </w:t>
      </w:r>
    </w:p>
    <w:p w:rsidR="00672704" w:rsidRPr="00A12069" w:rsidRDefault="004D1CD0" w:rsidP="00D97391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Cs w:val="28"/>
        </w:rPr>
      </w:pPr>
      <w:r w:rsidRPr="00A12069">
        <w:rPr>
          <w:color w:val="000000"/>
          <w:szCs w:val="28"/>
        </w:rPr>
        <w:t>Испытуем</w:t>
      </w:r>
      <w:r w:rsidR="00743E25" w:rsidRPr="00A12069">
        <w:rPr>
          <w:color w:val="000000"/>
          <w:szCs w:val="28"/>
        </w:rPr>
        <w:t>ую культуру считают токсигенной</w:t>
      </w:r>
      <w:r w:rsidRPr="00A12069">
        <w:rPr>
          <w:color w:val="000000"/>
          <w:szCs w:val="28"/>
        </w:rPr>
        <w:t>, если линии преципитации четки и сливаются с линиями преципитации контрольного (токсигенного) штамма. Если линии преципитации перекрещиваются с линиями контрольного штамма или отсутствуют, выделенную культуру считают нетоксигенной.</w:t>
      </w:r>
    </w:p>
    <w:p w:rsidR="006116F8" w:rsidRDefault="006116F8" w:rsidP="00D97391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6116F8" w:rsidRDefault="006116F8" w:rsidP="00D97391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A12069" w:rsidRDefault="00A1206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A12069" w:rsidRDefault="00A12069" w:rsidP="00A12069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День 14. И</w:t>
      </w:r>
      <w:r w:rsidRPr="00D97391">
        <w:rPr>
          <w:b/>
          <w:color w:val="000000"/>
          <w:sz w:val="28"/>
          <w:szCs w:val="28"/>
        </w:rPr>
        <w:t xml:space="preserve">ммуноферментный анализ </w:t>
      </w:r>
    </w:p>
    <w:p w:rsidR="00A12069" w:rsidRPr="00A12069" w:rsidRDefault="00A12069" w:rsidP="00A12069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2069">
        <w:rPr>
          <w:rFonts w:ascii="Times New Roman" w:hAnsi="Times New Roman" w:cs="Times New Roman"/>
          <w:b/>
          <w:color w:val="000000"/>
          <w:sz w:val="24"/>
          <w:szCs w:val="24"/>
        </w:rPr>
        <w:t>(ИФА) -</w:t>
      </w:r>
      <w:r w:rsidRPr="00A12069">
        <w:rPr>
          <w:b/>
          <w:color w:val="000000"/>
          <w:sz w:val="24"/>
          <w:szCs w:val="24"/>
        </w:rPr>
        <w:t xml:space="preserve"> </w:t>
      </w:r>
      <w:r w:rsidRPr="00A12069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 качественного или количественного определения различных низкомолекулярных соединений, макромолекул, вирусов и пр., в основе которого лежит специфическая реакция </w:t>
      </w:r>
      <w:hyperlink r:id="rId12" w:tooltip="Антиген" w:history="1">
        <w:r w:rsidRPr="00A12069">
          <w:rPr>
            <w:rStyle w:val="af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антиген</w:t>
        </w:r>
      </w:hyperlink>
      <w:r w:rsidRPr="00A1206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hyperlink r:id="rId13" w:history="1">
        <w:r w:rsidRPr="00A12069">
          <w:rPr>
            <w:rStyle w:val="af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антитело</w:t>
        </w:r>
      </w:hyperlink>
      <w:r w:rsidRPr="00A1206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12069" w:rsidRPr="00A12069" w:rsidRDefault="00A12069" w:rsidP="00A12069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142" w:firstLine="708"/>
        <w:jc w:val="both"/>
        <w:rPr>
          <w:color w:val="000000"/>
        </w:rPr>
      </w:pPr>
      <w:r w:rsidRPr="00A12069">
        <w:rPr>
          <w:color w:val="000000"/>
        </w:rPr>
        <w:t>Автоматический ИФА анализатор </w:t>
      </w:r>
    </w:p>
    <w:p w:rsidR="00A12069" w:rsidRPr="00A12069" w:rsidRDefault="00A12069" w:rsidP="00A12069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142" w:firstLine="708"/>
        <w:jc w:val="both"/>
        <w:rPr>
          <w:color w:val="000000"/>
        </w:rPr>
      </w:pPr>
      <w:r w:rsidRPr="00A12069">
        <w:rPr>
          <w:color w:val="000000"/>
        </w:rPr>
        <w:t>EVOLIS Twin Plus</w:t>
      </w:r>
    </w:p>
    <w:p w:rsidR="00A12069" w:rsidRDefault="00A12069" w:rsidP="00A12069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142" w:firstLine="708"/>
        <w:jc w:val="both"/>
        <w:rPr>
          <w:color w:val="000000"/>
        </w:rPr>
      </w:pPr>
      <w:r w:rsidRPr="00A12069">
        <w:rPr>
          <w:color w:val="000000"/>
        </w:rPr>
        <w:t>Автоматический иммуноферментный анализатор EVOLIS TWIN PLUS является полностью автоматизированной открытой системой на 2 микропланшета, в которой объединены дозатор образцов, инкубаторы, промывочное устройство, многоканальный фотометр и процессор обработки данных.</w:t>
      </w:r>
    </w:p>
    <w:p w:rsidR="00EF305C" w:rsidRPr="00A12069" w:rsidRDefault="00EF305C" w:rsidP="00A12069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142" w:firstLine="708"/>
        <w:jc w:val="both"/>
        <w:rPr>
          <w:color w:val="000000"/>
        </w:rPr>
      </w:pPr>
    </w:p>
    <w:p w:rsidR="00A12069" w:rsidRPr="00A12069" w:rsidRDefault="00EF305C" w:rsidP="00EF305C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142" w:firstLine="70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14829" cy="3811979"/>
            <wp:effectExtent l="19050" t="0" r="0" b="0"/>
            <wp:docPr id="2" name="Рисунок 1" descr="C:\Users\1\Desktop\cVzgM99vQ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VzgM99vQh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30" cy="381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69" w:rsidRPr="00A12069" w:rsidRDefault="00A12069" w:rsidP="00A12069">
      <w:pPr>
        <w:pStyle w:val="3"/>
        <w:spacing w:after="17" w:line="360" w:lineRule="auto"/>
        <w:jc w:val="left"/>
        <w:rPr>
          <w:rFonts w:eastAsiaTheme="minorEastAsia"/>
          <w:b w:val="0"/>
          <w:bCs w:val="0"/>
          <w:color w:val="auto"/>
          <w:spacing w:val="0"/>
          <w:sz w:val="24"/>
          <w:szCs w:val="24"/>
          <w:shd w:val="clear" w:color="auto" w:fill="FFFFFF"/>
        </w:rPr>
      </w:pPr>
      <w:r w:rsidRPr="00A12069">
        <w:rPr>
          <w:rFonts w:eastAsiaTheme="minorEastAsia"/>
          <w:b w:val="0"/>
          <w:bCs w:val="0"/>
          <w:color w:val="auto"/>
          <w:spacing w:val="0"/>
          <w:sz w:val="24"/>
          <w:szCs w:val="24"/>
          <w:shd w:val="clear" w:color="auto" w:fill="FFFFFF"/>
        </w:rPr>
        <w:t>Основные преимущества ИФА анализатора:</w:t>
      </w:r>
    </w:p>
    <w:p w:rsidR="00A12069" w:rsidRPr="00A12069" w:rsidRDefault="00A12069" w:rsidP="00A12069">
      <w:pPr>
        <w:pStyle w:val="3"/>
        <w:numPr>
          <w:ilvl w:val="0"/>
          <w:numId w:val="17"/>
        </w:numPr>
        <w:spacing w:after="17" w:line="360" w:lineRule="auto"/>
        <w:jc w:val="both"/>
        <w:rPr>
          <w:b w:val="0"/>
          <w:bCs w:val="0"/>
          <w:color w:val="auto"/>
          <w:sz w:val="24"/>
          <w:szCs w:val="24"/>
          <w:shd w:val="clear" w:color="auto" w:fill="FFFFFF"/>
        </w:rPr>
      </w:pPr>
      <w:r w:rsidRPr="00A12069">
        <w:rPr>
          <w:b w:val="0"/>
          <w:color w:val="auto"/>
          <w:sz w:val="24"/>
          <w:szCs w:val="24"/>
          <w:shd w:val="clear" w:color="auto" w:fill="FFFFFF"/>
        </w:rPr>
        <w:t>использование одноразовых наконечников - гарантия отсутствия контаминации;</w:t>
      </w:r>
    </w:p>
    <w:p w:rsidR="00A12069" w:rsidRPr="00A12069" w:rsidRDefault="00A12069" w:rsidP="00A1206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069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простота в обращении, понятный интерфейс;</w:t>
      </w:r>
    </w:p>
    <w:p w:rsidR="00A12069" w:rsidRPr="00A12069" w:rsidRDefault="00A12069" w:rsidP="00A1206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069">
        <w:rPr>
          <w:rFonts w:ascii="Times New Roman" w:hAnsi="Times New Roman" w:cs="Times New Roman"/>
          <w:sz w:val="24"/>
          <w:szCs w:val="24"/>
          <w:shd w:val="clear" w:color="auto" w:fill="FFFFFF"/>
        </w:rPr>
        <w:t>несколько дублирующих систем проверки точности и правильности внесения образцов и реагентов;</w:t>
      </w:r>
    </w:p>
    <w:p w:rsidR="00A12069" w:rsidRPr="00A12069" w:rsidRDefault="00A12069" w:rsidP="00A1206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069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 совмещения однотипных методик на одном планшете;</w:t>
      </w:r>
    </w:p>
    <w:p w:rsidR="00A12069" w:rsidRPr="00A12069" w:rsidRDefault="00A12069" w:rsidP="00A1206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069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 использования первичных флаконов с реагентами;</w:t>
      </w:r>
    </w:p>
    <w:p w:rsidR="00A12069" w:rsidRPr="00A12069" w:rsidRDefault="00A12069" w:rsidP="00A1206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06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система контроля качества, интегрированная в программное обеспечение программное обеспечение позволяет интерпретировать результаты количественно, качественно и полуколичественно;</w:t>
      </w:r>
    </w:p>
    <w:p w:rsidR="00A12069" w:rsidRPr="00A12069" w:rsidRDefault="00A12069" w:rsidP="00A1206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069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 подключения к </w:t>
      </w:r>
      <w:hyperlink r:id="rId15" w:history="1">
        <w:r w:rsidRPr="00A12069">
          <w:rPr>
            <w:rFonts w:ascii="Times New Roman" w:hAnsi="Times New Roman"/>
            <w:sz w:val="24"/>
            <w:szCs w:val="24"/>
            <w:shd w:val="clear" w:color="auto" w:fill="FFFFFF"/>
          </w:rPr>
          <w:t>лабораторной информационной системе</w:t>
        </w:r>
      </w:hyperlink>
    </w:p>
    <w:p w:rsidR="00A12069" w:rsidRPr="00A12069" w:rsidRDefault="00A12069" w:rsidP="00A12069">
      <w:pPr>
        <w:pStyle w:val="aff"/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ind w:left="357" w:firstLine="851"/>
        <w:jc w:val="both"/>
        <w:rPr>
          <w:shd w:val="clear" w:color="auto" w:fill="FFFFFF"/>
        </w:rPr>
      </w:pPr>
      <w:r w:rsidRPr="00A12069">
        <w:rPr>
          <w:shd w:val="clear" w:color="auto" w:fill="FFFFFF"/>
        </w:rPr>
        <w:t>Набор реагентов предназначеный для выявления антигена ротавируса человека в вирус содержащих культуральных жидкостях при лабораторных исследованиях, в образцах питьевой и сточной воды, открытых водоемов. Метод определения основан на твердофазном иммуноферментном анализе с применением моноклональных антител к группоспецифическому антигену ротавирусов человека и конъюгата поликлональных антител к ротавирусам с пероксидазой хрена. Принцип метода заключается во взаимодействии антигена ротавируса с моноклональными антителами, иммобилизованными в лунках полистиролового планшета. Комплекс антиген-антитело выявляют с помощью иммуноферментного конъюгата. Количество связавшегося конъюгата выявляют цветной реакцией с использованием субстрата пероксидазы - перекиси водорода и хромогена - тетраметилбензидина. Интенсивность окрашивания пропорциональна концентрации антигена ротавируса в анализируемых образцах;</w:t>
      </w:r>
    </w:p>
    <w:p w:rsidR="00A12069" w:rsidRPr="00A12069" w:rsidRDefault="00A12069" w:rsidP="00A12069">
      <w:pPr>
        <w:pStyle w:val="aff"/>
        <w:numPr>
          <w:ilvl w:val="0"/>
          <w:numId w:val="18"/>
        </w:numPr>
        <w:shd w:val="clear" w:color="auto" w:fill="FFFFFF"/>
        <w:tabs>
          <w:tab w:val="clear" w:pos="708"/>
          <w:tab w:val="left" w:pos="851"/>
        </w:tabs>
        <w:spacing w:before="100" w:beforeAutospacing="1" w:after="100" w:afterAutospacing="1" w:line="360" w:lineRule="auto"/>
        <w:ind w:left="0" w:firstLine="0"/>
        <w:jc w:val="both"/>
        <w:rPr>
          <w:shd w:val="clear" w:color="auto" w:fill="FFFFFF"/>
        </w:rPr>
      </w:pPr>
      <w:r w:rsidRPr="00A12069">
        <w:rPr>
          <w:shd w:val="clear" w:color="auto" w:fill="FFFFFF"/>
        </w:rPr>
        <w:t>Норовирусная инфекция - острое кишечное заболевание с фекально-оральным и воздушно-капельным путями передачи, вызванное РНК-содержащими норовирусами. По нуклеотидному составу генома норовирусы разделяются на 5 геногрупп: GI, GII, GIII, GIV и GV. В структуре норовирусной инфекции доминирующая роль принадлежит нопровирусам второй геногруппы, которые вызывают 80-90% случаев данного заболевания. В структуре ОКИ вирусной этиологии норовирусная инфекция занимает второе место после ротавирусной. Лабораторная диагностика инфекции основана на определении антигена норовируса в копроматериале больных с помощью ИФА и вирусоспецифической РНК методом ПЦР </w:t>
      </w:r>
    </w:p>
    <w:p w:rsidR="00A12069" w:rsidRPr="00A12069" w:rsidRDefault="00A12069" w:rsidP="00A12069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12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Набор реагентов Норовирус-антиген предназначен для выявления антигена норовирусов геногрупп I и II в фекалиях больных острыми гастероэнтеритами и контактных лиц. Метод определения основан на твердофазном иммуноферментном анализе: в лунках планшета иммобилизованы специфические антитела к антигенам разных генотипов вируса. Во время первой инкубации при добавлении в лунки планшета исследуемого образца и биотинилированных моноклональных антител к норовирусу происходит связывание антител, иммобилизованных на внутренней поверхности лунок, и </w:t>
      </w:r>
      <w:r w:rsidRPr="00A12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биотинилированных антител с антигенами норовируса. После промывки во время второй инкубации вносят конъюгат стрептавидин-пероксидазы, который связывается с биотинилированными моноклональными антителами к норовирусу, иммобилизованными в ходе первой инкубации. Комплекс антиген-антитело-конъюгат выявляют цветной реакцией с использованием субстрата пероксидазы-перекиси водорода и хромогена-тетраметилбензидина. Интенсивность окрашивания пропорциональна концентрации антигена норовируса в анализируемых образцах. Комплект рассчитан на проведение 96 определений, включая контроли, или 12 независимых постановок по 8 анализов каждая, включая контроли</w:t>
      </w:r>
    </w:p>
    <w:p w:rsidR="00A12069" w:rsidRDefault="00A12069" w:rsidP="00A12069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142"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55508" cy="5815148"/>
            <wp:effectExtent l="19050" t="0" r="0" b="0"/>
            <wp:docPr id="7" name="Рисунок 2" descr="C:\Users\1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75" cy="582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69" w:rsidRDefault="00A12069" w:rsidP="00A12069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142" w:firstLine="708"/>
        <w:jc w:val="both"/>
        <w:rPr>
          <w:color w:val="000000"/>
          <w:sz w:val="28"/>
          <w:szCs w:val="28"/>
        </w:rPr>
      </w:pPr>
    </w:p>
    <w:p w:rsidR="00A12069" w:rsidRDefault="00A1206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A12069" w:rsidRPr="00A12F5E" w:rsidRDefault="00A12069" w:rsidP="00A12069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15.   </w:t>
      </w:r>
      <w:r w:rsidRPr="00A12F5E">
        <w:rPr>
          <w:rFonts w:ascii="Times New Roman" w:hAnsi="Times New Roman"/>
          <w:b/>
          <w:sz w:val="28"/>
          <w:szCs w:val="28"/>
        </w:rPr>
        <w:t>Дезинфекция, стерилизация и утилизация материала</w:t>
      </w:r>
    </w:p>
    <w:p w:rsidR="00A12069" w:rsidRPr="00A12F5E" w:rsidRDefault="00A12069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2F5E">
        <w:rPr>
          <w:rFonts w:ascii="Times New Roman" w:hAnsi="Times New Roman"/>
          <w:sz w:val="24"/>
          <w:szCs w:val="24"/>
        </w:rPr>
        <w:tab/>
        <w:t>Стерилизация– полная инактивация микробов в объектах, подвергающихся обработке. Тепловая стерилизация основана на чувствительности микробов к высокой температуре. Для тепловой стерилизации применяют, в основном, сухой жар и пар под давлением. Стерилизацию сухим жаром осуществляют в воздушных стерилизаторах («сухожаровые шкафы»), которые представляют собой металлический плотно закрывающийся шкаф, нагревающийся с помощью электричества и снабженный термометром. Обеззараживание материала в нем производят, как правило, при 1600С в течение 120 мин. Стерилизуют сухим жаром лабораторную посуду и другие изделия из стекла, инструменты, силиконовую резину. Обработку паром под давлением в паровых стерилизаторах (автоклав) является наиболее универсальным методом стерилизации. Поскольку кроме высокой температуры на микробы оказывает воздействие и пар, споры погибают уже при 1200С. Наиболее распространенный режим работы парового стерилизатора: 2атм – 1210С – 15-20 мин. Стерилизуют в автоклаве большую часть предметов: перевязочный материал, белье, питательные среды, растворы, инфекционный материал. В настоящее время применяют еще один метод тепловой стерилизации, предназначенный специально для молока – ультравысокотемпературный (молоко обрабатывают в течение нескольких секунд при 130-1500С.</w:t>
      </w:r>
    </w:p>
    <w:p w:rsidR="00A12069" w:rsidRPr="00A12F5E" w:rsidRDefault="00A12069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2F5E">
        <w:rPr>
          <w:rFonts w:ascii="Times New Roman" w:hAnsi="Times New Roman"/>
          <w:sz w:val="24"/>
          <w:szCs w:val="24"/>
        </w:rPr>
        <w:tab/>
        <w:t>Дезинфекция– процедура, предусматривающая обработку загрязненного микробами предмета с целью их уничтожения до такой степени, чтобы они не смогли вызвать инфекцию при использовании данного предмета. При дезинфекции погибает большая часть микробов (в том числе все патогенные), однако споры и некоторые резистентные вирусы могут остаться в жизнеспособном состоянии.</w:t>
      </w:r>
    </w:p>
    <w:p w:rsidR="00A12069" w:rsidRPr="00A12F5E" w:rsidRDefault="00A12069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2F5E">
        <w:rPr>
          <w:rFonts w:ascii="Times New Roman" w:hAnsi="Times New Roman"/>
          <w:sz w:val="24"/>
          <w:szCs w:val="24"/>
        </w:rPr>
        <w:tab/>
        <w:t xml:space="preserve">Если отсутствует возможность подвергнуть предмет стерилизации, проводится дезинфекция. Например, нельзя простерилизовать бокс, в котором ведутся работы с заразным материалом, операционный стол, руки хирурга или оптиковолоконные микроскопы. После дезинфекции нет необходимости защищать продезинфицированный материал от попадания микробов извне. </w:t>
      </w:r>
    </w:p>
    <w:p w:rsidR="00A12069" w:rsidRPr="00A12F5E" w:rsidRDefault="00A12069" w:rsidP="00A12069">
      <w:pPr>
        <w:tabs>
          <w:tab w:val="left" w:pos="2520"/>
        </w:tabs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Правила обращения с утилизацией, разработаны в соответствии с требованиями санитарных правил и норм на основании: «Санитарно-эпидемиологические требования к обращению с медицинскими отходами СаНПиН 2.1.7.2790-10» </w:t>
      </w:r>
    </w:p>
    <w:p w:rsidR="00A12069" w:rsidRPr="00A12F5E" w:rsidRDefault="00A12069" w:rsidP="00A12069">
      <w:pPr>
        <w:tabs>
          <w:tab w:val="left" w:pos="2520"/>
        </w:tabs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A12069" w:rsidRPr="00A12F5E" w:rsidRDefault="00A12069" w:rsidP="00A12069">
      <w:pPr>
        <w:tabs>
          <w:tab w:val="left" w:pos="2520"/>
        </w:tabs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Класс А - эпидемиологически безопасные отходы, приближенные по составу к твердым бытовым отходам (далее – ТБО): мебель, инвентарь, неисправные приборы и </w:t>
      </w: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оборудование, не содержащие токсических элементов; неинфицированная бумага, упаковочный материал. </w:t>
      </w:r>
    </w:p>
    <w:p w:rsidR="00A12069" w:rsidRPr="00A12F5E" w:rsidRDefault="00A12069" w:rsidP="00A12069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 Б - эпидемиологически опасные отходы: отходы с микроорганизмами III-IV групп патогенности(опасности), упаковка и контейнеры из под проб. </w:t>
      </w:r>
    </w:p>
    <w:p w:rsidR="00A12069" w:rsidRDefault="00A12069" w:rsidP="00A12069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 Г - токсикологически опасные отходы (отходы по составу близкие к промышленным) ртутьсодержащие предметы, приборы и оборудование (люминесцентные и бактерицидные ртутьсодержащие лампы, термометры).</w:t>
      </w:r>
    </w:p>
    <w:p w:rsidR="00A12069" w:rsidRPr="00F325E9" w:rsidRDefault="00A12069" w:rsidP="00A12069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Организационная в бактериологическом отделе система сбора, временного хранения и удаления отходов является частью общих утвержденных в организации мер и состоит из следующих этапов: Сбор и хранение внутри подразделения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Обеззараживания/обезвреживания отход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ов в бактериологическом отделе,</w:t>
      </w: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Транспортировка и загрузка в специальные кон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тейнеры за пределы лаборатории, </w:t>
      </w: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Транспортировка за пределы учреждения (на осн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овании договора вывоз отходов),  </w:t>
      </w: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Организации обучения персонала правилам эпидемиологической безопасности при обращении с отходами. </w:t>
      </w:r>
    </w:p>
    <w:p w:rsidR="00A12069" w:rsidRPr="00F325E9" w:rsidRDefault="00A12069" w:rsidP="00A12069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качестве тары для сбора мусора используют одноразовые пакеты с соответствующей маркировкой (цветовой и текстовой). Пакеты для отходов класса А – белого цвета, для отходов класса Б – желтого цвета. Норматив заполнения пакета не более ¾ объема, максимальная вместимость до 15кг. </w:t>
      </w:r>
      <w:r w:rsidRPr="00A12F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транспортировки используют тележки и закрывающиеся контейнеры. </w:t>
      </w:r>
    </w:p>
    <w:p w:rsidR="00A12069" w:rsidRPr="00A12F5E" w:rsidRDefault="00A12069" w:rsidP="00A12069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Контейнеры для сбора каждого вида отходов должны быть однотипны, хорошо различимы от контейнеров для отходов другого типа, снабжены плотно закрывающимися крышками. </w:t>
      </w:r>
    </w:p>
    <w:p w:rsidR="00A12069" w:rsidRPr="00A12F5E" w:rsidRDefault="00A12069" w:rsidP="00A12069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Вывоз отходов классов А и Б осуществляется ежедневно согласно договору со специализированным учреждением. Отходы класса Г (отработанные люминесцентные и бактерицидные лампы, термометры) вывозят по мере необходимости транспортом специального учреждения по договору. Отходы класса Б подлежат обеззараживанию в отделе химическим и (или) физическим способами. Для дезинфекции отходов класса Б химическим способом используют дезинфицирующие средства, зарегистрированные и разрешенные к применению на территории Российской Федерации, в концентрациях и времени экспозиции, указанных в соответствующих рекомендациях по их применению. Приготовление дезинфицирующих растворов, маркировка емкостей с дезинфицирующим раствором, соблюдение условий хранения и сроков годности контролируется в отделе ответственным лицом. Дезинфекция отходов класса Б физическим способом осуществляется водяным насыщенным паром с избыточным давлением (автоклавированием) с соблюдением режимов обеззараживания, указанным в </w:t>
      </w:r>
      <w:r w:rsidRPr="00A12F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Федеральных санитарно-эпидемиологических правилах «Безопасность работы с микроорганизмами III-IV групп патогенности (опасности) и возбудителями паразитарных болезней. СП 1.3.2322-08» (в ред. Дополнений и изменений № 1 утв. Постановлением Главного государственного санитарного врача РФ от 02.06.2009 № 42). После аппаратного обеззараживания с применением насыщенного водяного пара и изменения внешнего вида отходов, отходы класса Б могут временно храниться, транспортироваться и захораниваться с отходами класса А. Упаковка обеззараженных медицинских отходов класса Б должна иметь маркировку, свидетельствующую о проведенном обеззараживании. </w:t>
      </w:r>
    </w:p>
    <w:p w:rsidR="00A12069" w:rsidRDefault="00A12069" w:rsidP="00A12069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</w:rPr>
      </w:pPr>
    </w:p>
    <w:p w:rsidR="00A12069" w:rsidRDefault="00A12069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12069" w:rsidRDefault="00A12069" w:rsidP="00F84B61">
      <w:pPr>
        <w:rPr>
          <w:rFonts w:ascii="Times New Roman" w:hAnsi="Times New Roman"/>
          <w:b/>
          <w:sz w:val="28"/>
          <w:szCs w:val="28"/>
        </w:rPr>
      </w:pPr>
    </w:p>
    <w:p w:rsidR="00F84B61" w:rsidRDefault="00F84B61" w:rsidP="00F84B61">
      <w:pPr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B61" w:rsidRDefault="00F84B61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12069" w:rsidRPr="00F325E9" w:rsidRDefault="00A12069" w:rsidP="00F84B61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16.  </w:t>
      </w:r>
      <w:r w:rsidRPr="00A12F5E">
        <w:rPr>
          <w:rFonts w:ascii="Times New Roman" w:hAnsi="Times New Roman"/>
          <w:b/>
          <w:color w:val="000000"/>
          <w:sz w:val="28"/>
          <w:szCs w:val="28"/>
        </w:rPr>
        <w:t>Проведение контроля качества внутрилабораторных исследований</w:t>
      </w:r>
    </w:p>
    <w:p w:rsidR="00A12069" w:rsidRPr="007576E4" w:rsidRDefault="00A12069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76E4">
        <w:rPr>
          <w:rFonts w:ascii="Times New Roman" w:hAnsi="Times New Roman"/>
          <w:sz w:val="24"/>
          <w:szCs w:val="24"/>
        </w:rPr>
        <w:t>Отбор проб на стерильность проводит специалист после хождения инструктажа по технике выполнения отбора проб для микробиологического анализа. Все изделия медицинского назначения, подлежащие контролю, направляют в микробиологическую лабораторию в упаковке, в которой осуществляли их стерилизацию, дополнительно заворачивают в стерильную простыню или помещают в стерильную наволочку.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>При стерилизации изделий в неупакованном виде в отделении отбор проб проводят в стерильные емкости, соблюдая правила асептики.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pacing w:val="-2"/>
          <w:sz w:val="24"/>
          <w:szCs w:val="24"/>
        </w:rPr>
      </w:pPr>
      <w:r w:rsidRPr="007576E4">
        <w:rPr>
          <w:spacing w:val="-2"/>
          <w:sz w:val="24"/>
          <w:szCs w:val="24"/>
        </w:rPr>
        <w:t>Контроль стерильности проводят путем прямого посева (погружения) изделий целиком (при их небольших размерах) или отдельных деталей (разъемные изделия) и фрагментов (отрезанные стерильными ножницами кусочки шовного, перевязочного материала и т. п.) в питательные среды. При посеве изделия или его части непосредственно в питательную среду количество среды в пробирке (колбе, флаконе и т. д.) должно быть достаточным для полного погружения изделия или его части.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>При проверке стерильности более крупных изделий проводят отбор проб методом смывов с различных участков поверхности изделий: с помощью стерильного пинцета (корнцанга) каждый участок тщательно протирают марлевой салфеткой (размер салфетки 5 </w:t>
      </w:r>
      <w:r w:rsidRPr="007576E4">
        <w:rPr>
          <w:sz w:val="24"/>
          <w:szCs w:val="24"/>
        </w:rPr>
        <w:sym w:font="Symbol" w:char="F0B4"/>
      </w:r>
      <w:r w:rsidRPr="007576E4">
        <w:rPr>
          <w:sz w:val="24"/>
          <w:szCs w:val="24"/>
        </w:rPr>
        <w:t> 5 см), увлажненной стерильной питьевой водой.</w:t>
      </w:r>
      <w:r w:rsidRPr="007576E4">
        <w:rPr>
          <w:color w:val="0000FF"/>
          <w:sz w:val="24"/>
          <w:szCs w:val="24"/>
        </w:rPr>
        <w:t xml:space="preserve"> </w:t>
      </w:r>
      <w:r w:rsidRPr="007576E4">
        <w:rPr>
          <w:sz w:val="24"/>
          <w:szCs w:val="24"/>
        </w:rPr>
        <w:t xml:space="preserve">Каждую салфетку помещают в отдельную пробирку (колбу, флакон) с питательной средой. 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 xml:space="preserve">У изделий, имеющих функциональные каналы, рабочий конец опускают в пробирку с питательной средой и с помощью стерильного шприца или пипетки 1—2 раза промывают канал этой средой. 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 xml:space="preserve">Контроль стерильности проводят путем прямого посева (погружения) изделий целиком (при их небольших размерах) или отдельных деталей (разъемные изделия) и фрагментов (отрезанные стерильными ножницами кусочки шовного, перевязочного материала и т. п.) в питательные среды. 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 xml:space="preserve">Для контроля стерильности используют следующие питательные среды: тиогликолевую, бульон Сабуро (с ингибитором посторонней микрофлоры – теллурит калия или левомицетин). 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color w:val="000000"/>
          <w:sz w:val="24"/>
          <w:szCs w:val="24"/>
        </w:rPr>
      </w:pPr>
      <w:r w:rsidRPr="007576E4">
        <w:rPr>
          <w:sz w:val="24"/>
          <w:szCs w:val="24"/>
        </w:rPr>
        <w:t>При контроле изделий каждого наименования обязателен одновременный посев на обе указанные питательные среды.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>На каждый вид исследуемого материала используют по две пробирки каждой среды.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lastRenderedPageBreak/>
        <w:t>При посеве изделия или его части непосредственно в питательную среду количество среды в пробирке (колбе, флаконе и т. д.) должно быть достаточным для полного погружения изделия или его части.</w:t>
      </w:r>
    </w:p>
    <w:p w:rsidR="00F84B61" w:rsidRPr="007576E4" w:rsidRDefault="00A12069" w:rsidP="00F84B61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color w:val="000000"/>
          <w:sz w:val="24"/>
          <w:szCs w:val="24"/>
        </w:rPr>
        <w:t>4</w:t>
      </w:r>
      <w:r w:rsidRPr="007576E4">
        <w:rPr>
          <w:sz w:val="24"/>
          <w:szCs w:val="24"/>
        </w:rPr>
        <w:t>Посевы в тиогликолевой среде выдерживают в термостате при температуре 32 </w:t>
      </w:r>
      <w:r w:rsidRPr="007576E4">
        <w:rPr>
          <w:sz w:val="24"/>
          <w:szCs w:val="24"/>
        </w:rPr>
        <w:sym w:font="Symbol" w:char="F0B0"/>
      </w:r>
      <w:r w:rsidRPr="007576E4">
        <w:rPr>
          <w:sz w:val="24"/>
          <w:szCs w:val="24"/>
        </w:rPr>
        <w:t>С. Посевы в бульоне Сабуро – при температуре 20—22 </w:t>
      </w:r>
      <w:r w:rsidRPr="007576E4">
        <w:rPr>
          <w:sz w:val="24"/>
          <w:szCs w:val="24"/>
        </w:rPr>
        <w:sym w:font="Symbol" w:char="F0B0"/>
      </w:r>
      <w:r w:rsidRPr="007576E4">
        <w:rPr>
          <w:sz w:val="24"/>
          <w:szCs w:val="24"/>
        </w:rPr>
        <w:t>С в течение 14 суток при контроле изделий, простерилизованных растворами химических средств и газовым методом, в течение 7 суток – простерилизованных физическими методами (паровой, воздушный).</w:t>
      </w:r>
    </w:p>
    <w:p w:rsidR="00A12069" w:rsidRPr="00F84B61" w:rsidRDefault="00A12069" w:rsidP="00F84B61">
      <w:pPr>
        <w:pStyle w:val="bodytext"/>
        <w:spacing w:line="360" w:lineRule="auto"/>
        <w:ind w:firstLine="709"/>
        <w:jc w:val="left"/>
        <w:rPr>
          <w:sz w:val="24"/>
          <w:szCs w:val="24"/>
        </w:rPr>
      </w:pPr>
      <w:r w:rsidRPr="00F84B61">
        <w:rPr>
          <w:sz w:val="24"/>
          <w:szCs w:val="24"/>
        </w:rPr>
        <w:t>Учет результатов исследования на стерильность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 xml:space="preserve">При отсутствии роста микроорганизмов во всех пробирках (колбах, флаконах) делают заключение о стерильности изделий. Материал не стерилен при росте микрофлоры. </w:t>
      </w:r>
    </w:p>
    <w:p w:rsidR="00A12069" w:rsidRPr="00A12F5E" w:rsidRDefault="00A12069" w:rsidP="00A1206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2069" w:rsidRDefault="00A12069" w:rsidP="00A12069">
      <w:pPr>
        <w:tabs>
          <w:tab w:val="left" w:pos="709"/>
        </w:tabs>
        <w:jc w:val="both"/>
        <w:rPr>
          <w:rFonts w:ascii="Times New Roman" w:hAnsi="Times New Roman"/>
          <w:sz w:val="28"/>
        </w:rPr>
      </w:pPr>
    </w:p>
    <w:p w:rsidR="00A12069" w:rsidRDefault="00A12069" w:rsidP="00A12069">
      <w:pPr>
        <w:tabs>
          <w:tab w:val="left" w:pos="709"/>
        </w:tabs>
        <w:jc w:val="both"/>
        <w:rPr>
          <w:rFonts w:ascii="Times New Roman" w:hAnsi="Times New Roman"/>
          <w:sz w:val="28"/>
        </w:rPr>
      </w:pPr>
    </w:p>
    <w:p w:rsidR="00A12069" w:rsidRDefault="00A12069" w:rsidP="00A12069">
      <w:pPr>
        <w:tabs>
          <w:tab w:val="left" w:pos="709"/>
        </w:tabs>
        <w:jc w:val="both"/>
        <w:rPr>
          <w:rFonts w:ascii="Times New Roman" w:hAnsi="Times New Roman"/>
          <w:sz w:val="28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F84B61" w:rsidRDefault="00F84B61" w:rsidP="00F84B61">
      <w:pPr>
        <w:tabs>
          <w:tab w:val="left" w:pos="709"/>
        </w:tabs>
        <w:rPr>
          <w:rFonts w:ascii="Times New Roman" w:hAnsi="Times New Roman"/>
          <w:b/>
          <w:sz w:val="32"/>
        </w:rPr>
      </w:pPr>
    </w:p>
    <w:p w:rsidR="00A12069" w:rsidRPr="007576E4" w:rsidRDefault="00A12069" w:rsidP="00F84B61">
      <w:pPr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 w:rsidRPr="007576E4">
        <w:rPr>
          <w:rFonts w:ascii="Times New Roman" w:hAnsi="Times New Roman"/>
          <w:b/>
          <w:sz w:val="28"/>
          <w:szCs w:val="28"/>
        </w:rPr>
        <w:lastRenderedPageBreak/>
        <w:t>День 1</w:t>
      </w:r>
      <w:r>
        <w:rPr>
          <w:rFonts w:ascii="Times New Roman" w:hAnsi="Times New Roman"/>
          <w:b/>
          <w:sz w:val="28"/>
          <w:szCs w:val="28"/>
        </w:rPr>
        <w:t xml:space="preserve">7.  </w:t>
      </w:r>
      <w:r w:rsidRPr="007576E4">
        <w:rPr>
          <w:rFonts w:ascii="Times New Roman" w:hAnsi="Times New Roman"/>
          <w:b/>
          <w:sz w:val="28"/>
          <w:szCs w:val="28"/>
        </w:rPr>
        <w:t>Санитарная микробиология исследования воздуха</w:t>
      </w:r>
    </w:p>
    <w:p w:rsidR="00A12069" w:rsidRPr="00F325E9" w:rsidRDefault="00A12069" w:rsidP="00A12069">
      <w:pPr>
        <w:pStyle w:val="Zag2"/>
        <w:spacing w:before="0" w:after="0" w:line="360" w:lineRule="auto"/>
        <w:rPr>
          <w:i w:val="0"/>
          <w:sz w:val="24"/>
          <w:szCs w:val="24"/>
        </w:rPr>
      </w:pPr>
      <w:bookmarkStart w:id="0" w:name="_Toc300760493"/>
      <w:r w:rsidRPr="00F325E9">
        <w:rPr>
          <w:i w:val="0"/>
          <w:sz w:val="24"/>
          <w:szCs w:val="24"/>
        </w:rPr>
        <w:t>Исследования бактериальной обсемененности воздушной среды</w:t>
      </w:r>
      <w:bookmarkEnd w:id="0"/>
    </w:p>
    <w:p w:rsidR="00A12069" w:rsidRPr="00F325E9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F325E9">
        <w:rPr>
          <w:sz w:val="24"/>
          <w:szCs w:val="24"/>
        </w:rPr>
        <w:t>Исследования бактериальной обсемененности воздушной среды проводят в помещениях лечебных организаций в зависимости от их функционального назначения</w:t>
      </w:r>
      <w:r w:rsidRPr="00F325E9">
        <w:rPr>
          <w:color w:val="FF0000"/>
          <w:sz w:val="24"/>
          <w:szCs w:val="24"/>
        </w:rPr>
        <w:t xml:space="preserve"> </w:t>
      </w:r>
      <w:r w:rsidRPr="00F325E9">
        <w:rPr>
          <w:sz w:val="24"/>
          <w:szCs w:val="24"/>
        </w:rPr>
        <w:t>на санитарно-микробиологические показатели:</w:t>
      </w:r>
    </w:p>
    <w:p w:rsidR="00A12069" w:rsidRPr="00F325E9" w:rsidRDefault="00A12069" w:rsidP="00A12069">
      <w:pPr>
        <w:pStyle w:val="spisok"/>
        <w:spacing w:line="360" w:lineRule="auto"/>
        <w:ind w:firstLine="709"/>
        <w:rPr>
          <w:sz w:val="24"/>
          <w:szCs w:val="24"/>
        </w:rPr>
      </w:pPr>
      <w:r w:rsidRPr="00F325E9">
        <w:rPr>
          <w:sz w:val="24"/>
          <w:szCs w:val="24"/>
        </w:rPr>
        <w:t>общее количество микроорганизмов в 1 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 xml:space="preserve"> воздуха (КОЕ/м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>);</w:t>
      </w:r>
    </w:p>
    <w:p w:rsidR="00A12069" w:rsidRPr="00F325E9" w:rsidRDefault="00A12069" w:rsidP="00A12069">
      <w:pPr>
        <w:pStyle w:val="spisok"/>
        <w:spacing w:line="360" w:lineRule="auto"/>
        <w:ind w:firstLine="709"/>
        <w:rPr>
          <w:sz w:val="24"/>
          <w:szCs w:val="24"/>
        </w:rPr>
      </w:pPr>
      <w:r w:rsidRPr="00F325E9">
        <w:rPr>
          <w:sz w:val="24"/>
          <w:szCs w:val="24"/>
        </w:rPr>
        <w:t xml:space="preserve">количество колоний </w:t>
      </w:r>
      <w:r w:rsidRPr="00F325E9">
        <w:rPr>
          <w:i/>
          <w:sz w:val="24"/>
          <w:szCs w:val="24"/>
          <w:lang w:val="en-US"/>
        </w:rPr>
        <w:t>S</w:t>
      </w:r>
      <w:r w:rsidRPr="00F325E9">
        <w:rPr>
          <w:i/>
          <w:sz w:val="24"/>
          <w:szCs w:val="24"/>
        </w:rPr>
        <w:t xml:space="preserve">. </w:t>
      </w:r>
      <w:r w:rsidRPr="00F325E9">
        <w:rPr>
          <w:i/>
          <w:sz w:val="24"/>
          <w:szCs w:val="24"/>
          <w:lang w:val="en-US"/>
        </w:rPr>
        <w:t>aureus</w:t>
      </w:r>
      <w:r w:rsidRPr="00F325E9">
        <w:rPr>
          <w:sz w:val="24"/>
          <w:szCs w:val="24"/>
        </w:rPr>
        <w:t xml:space="preserve"> в 1 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 xml:space="preserve"> воздуха (КОЕ/м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>);</w:t>
      </w:r>
    </w:p>
    <w:p w:rsidR="00A12069" w:rsidRPr="00F325E9" w:rsidRDefault="00A12069" w:rsidP="00A12069">
      <w:pPr>
        <w:pStyle w:val="spisok"/>
        <w:spacing w:line="360" w:lineRule="auto"/>
        <w:ind w:firstLine="709"/>
        <w:rPr>
          <w:sz w:val="24"/>
          <w:szCs w:val="24"/>
        </w:rPr>
      </w:pPr>
      <w:r w:rsidRPr="00F325E9">
        <w:rPr>
          <w:sz w:val="24"/>
          <w:szCs w:val="24"/>
        </w:rPr>
        <w:t>количество плесневых и дрожжевых грибов в 1 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 xml:space="preserve"> воздуха.</w:t>
      </w:r>
    </w:p>
    <w:p w:rsidR="00A12069" w:rsidRPr="00F325E9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F325E9">
        <w:rPr>
          <w:sz w:val="24"/>
          <w:szCs w:val="24"/>
        </w:rPr>
        <w:t>Пробы воздуха отбирают аспирационным методом с помощью аппаратов и устройств, разрешенных к применению в установленном порядке.</w:t>
      </w:r>
    </w:p>
    <w:p w:rsidR="00A12069" w:rsidRDefault="00A12069" w:rsidP="00A12069">
      <w:pPr>
        <w:pStyle w:val="bodytext"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3728720" cy="4975860"/>
            <wp:effectExtent l="1905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69" w:rsidRPr="00F325E9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F325E9">
        <w:rPr>
          <w:sz w:val="24"/>
          <w:szCs w:val="24"/>
        </w:rPr>
        <w:t>Количество пропущенного воздуха должно составлять 100 дм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 xml:space="preserve"> для определения общего количества микроорганизмов, дрожжевых и плесневых грибов и 250 дм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 xml:space="preserve"> для определения </w:t>
      </w:r>
      <w:r w:rsidRPr="00F325E9">
        <w:rPr>
          <w:i/>
          <w:sz w:val="24"/>
          <w:szCs w:val="24"/>
          <w:lang w:val="en-US"/>
        </w:rPr>
        <w:t>S</w:t>
      </w:r>
      <w:r w:rsidRPr="00F325E9">
        <w:rPr>
          <w:i/>
          <w:sz w:val="24"/>
          <w:szCs w:val="24"/>
        </w:rPr>
        <w:t xml:space="preserve">. </w:t>
      </w:r>
      <w:r w:rsidRPr="00F325E9">
        <w:rPr>
          <w:i/>
          <w:sz w:val="24"/>
          <w:szCs w:val="24"/>
          <w:lang w:val="en-US"/>
        </w:rPr>
        <w:t>aureus</w:t>
      </w:r>
      <w:r w:rsidRPr="00F325E9">
        <w:rPr>
          <w:sz w:val="24"/>
          <w:szCs w:val="24"/>
        </w:rPr>
        <w:t>. Исследование воздуха седиментационным методом не допускается.</w:t>
      </w:r>
    </w:p>
    <w:p w:rsidR="00A12069" w:rsidRPr="00F325E9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F325E9">
        <w:rPr>
          <w:sz w:val="24"/>
          <w:szCs w:val="24"/>
        </w:rPr>
        <w:t>Для определения общего количества микроорганизмов в 1 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 xml:space="preserve"> воздуха забор проб проводят на питательный агар типа МПА, СПА, ГРМ-агар и другие, приготовленные </w:t>
      </w:r>
      <w:r w:rsidRPr="00F325E9">
        <w:rPr>
          <w:sz w:val="24"/>
          <w:szCs w:val="24"/>
        </w:rPr>
        <w:lastRenderedPageBreak/>
        <w:t>согласно инструкций  по применению. Посевы инкубируют при температуре 37 </w:t>
      </w:r>
      <w:r w:rsidRPr="00F325E9">
        <w:rPr>
          <w:sz w:val="24"/>
          <w:szCs w:val="24"/>
        </w:rPr>
        <w:sym w:font="Symbol" w:char="F0B0"/>
      </w:r>
      <w:r w:rsidRPr="00F325E9">
        <w:rPr>
          <w:sz w:val="24"/>
          <w:szCs w:val="24"/>
        </w:rPr>
        <w:t>С в течение (48 ± 2) ч, подсчитывают количество</w:t>
      </w:r>
      <w:r w:rsidRPr="00C4571B">
        <w:t xml:space="preserve"> </w:t>
      </w:r>
      <w:r w:rsidRPr="00F325E9">
        <w:rPr>
          <w:sz w:val="24"/>
          <w:szCs w:val="24"/>
        </w:rPr>
        <w:t>выросших колоний и производят перерасчет на 1 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 xml:space="preserve"> воздуха. При наличии роста колоний дрожжевых и плесневых грибов, их подсчитывают и делают пересчет на 1 м</w:t>
      </w:r>
      <w:r w:rsidRPr="00F325E9">
        <w:rPr>
          <w:sz w:val="24"/>
          <w:szCs w:val="24"/>
          <w:vertAlign w:val="superscript"/>
        </w:rPr>
        <w:t>3</w:t>
      </w:r>
      <w:r w:rsidRPr="00F325E9">
        <w:rPr>
          <w:sz w:val="24"/>
          <w:szCs w:val="24"/>
        </w:rPr>
        <w:t xml:space="preserve"> воздуха. В протоколе количество дрожжевых и плесневых грибов указывают отдельно.</w:t>
      </w:r>
    </w:p>
    <w:p w:rsidR="00A12069" w:rsidRPr="00F325E9" w:rsidRDefault="00A12069" w:rsidP="00A12069">
      <w:pPr>
        <w:pStyle w:val="aff9"/>
        <w:spacing w:before="0" w:after="0" w:line="360" w:lineRule="auto"/>
        <w:ind w:firstLine="709"/>
        <w:rPr>
          <w:sz w:val="24"/>
          <w:szCs w:val="24"/>
        </w:rPr>
      </w:pPr>
      <w:r w:rsidRPr="00F325E9">
        <w:rPr>
          <w:sz w:val="24"/>
          <w:szCs w:val="24"/>
        </w:rPr>
        <w:t>При переносе аппаратов и устройств для отбора проб воздуха из одного помещения в другое их поверхность обрабатывают раствором дезинфицирующего средства. Столик, внутренние стыки, крышку и прочие части прибора с внутренней и внешней стороны протирают спиртом (70 %).</w:t>
      </w:r>
    </w:p>
    <w:p w:rsidR="00A12069" w:rsidRDefault="00A12069" w:rsidP="00A12069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A12069" w:rsidRDefault="00A12069" w:rsidP="00A12069">
      <w:pPr>
        <w:tabs>
          <w:tab w:val="left" w:pos="709"/>
        </w:tabs>
        <w:jc w:val="center"/>
        <w:rPr>
          <w:rFonts w:ascii="Times New Roman" w:hAnsi="Times New Roman"/>
          <w:b/>
          <w:sz w:val="32"/>
        </w:rPr>
      </w:pPr>
    </w:p>
    <w:p w:rsidR="00F84B61" w:rsidRDefault="00F84B61" w:rsidP="00F84B61">
      <w:pPr>
        <w:tabs>
          <w:tab w:val="left" w:pos="709"/>
        </w:tabs>
        <w:rPr>
          <w:rFonts w:ascii="Times New Roman" w:hAnsi="Times New Roman"/>
          <w:b/>
          <w:sz w:val="32"/>
        </w:rPr>
      </w:pPr>
    </w:p>
    <w:p w:rsidR="00A12069" w:rsidRPr="007576E4" w:rsidRDefault="00A12069" w:rsidP="00F84B61">
      <w:pPr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18.</w:t>
      </w:r>
      <w:r w:rsidRPr="007576E4">
        <w:rPr>
          <w:rFonts w:ascii="Times New Roman" w:hAnsi="Times New Roman"/>
          <w:b/>
          <w:sz w:val="28"/>
          <w:szCs w:val="28"/>
        </w:rPr>
        <w:t xml:space="preserve"> Санитарная микробиология исследование смывов с рук и окружающей среды</w:t>
      </w:r>
    </w:p>
    <w:p w:rsidR="00A12069" w:rsidRPr="00F84B61" w:rsidRDefault="00A12069" w:rsidP="00F84B61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300760494"/>
      <w:r w:rsidRPr="00F84B61">
        <w:rPr>
          <w:rFonts w:ascii="Times New Roman" w:eastAsia="Calibri" w:hAnsi="Times New Roman" w:cs="Times New Roman"/>
          <w:b/>
          <w:sz w:val="24"/>
          <w:szCs w:val="24"/>
        </w:rPr>
        <w:t>Исследования ми</w:t>
      </w:r>
      <w:r w:rsidR="00F84B61" w:rsidRPr="00F84B61">
        <w:rPr>
          <w:rFonts w:ascii="Times New Roman" w:eastAsia="Calibri" w:hAnsi="Times New Roman" w:cs="Times New Roman"/>
          <w:b/>
          <w:sz w:val="24"/>
          <w:szCs w:val="24"/>
        </w:rPr>
        <w:t xml:space="preserve">кробной обсемененности объектов </w:t>
      </w:r>
      <w:r w:rsidRPr="00F84B61">
        <w:rPr>
          <w:rFonts w:ascii="Times New Roman" w:eastAsia="Calibri" w:hAnsi="Times New Roman" w:cs="Times New Roman"/>
          <w:b/>
          <w:sz w:val="24"/>
          <w:szCs w:val="24"/>
        </w:rPr>
        <w:t>внешней среды</w:t>
      </w:r>
      <w:bookmarkEnd w:id="1"/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>Бактериологическое исследование микробной обсемененности объектов внешней среды предусматривает определение стафилококков, бактерий группы кишечных палочек, сальмонелл, синегнойной палочки. Отбор проб с поверхностей различных объектов осуществляют методом смывов. По эпидемиологическим показаниям номенклатура исследований микробной обсемененности объектов внешней среды может быть расширена.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 xml:space="preserve">Взятие смывов производят стерильными ватными тампонами, вмонтированными в пробирки. Для увлажнения тампонов в пробирки наливают по 2,0 мл стерильной 0,1 % пептонной воды с добавлением нейтрализаторов дезинфицирующих средств. 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>При контроле мелких предметов смывы забирают с поверхности всего предмета. При контроле предметов с большой поверхностью смывы проводят в нескольких местах исследуемого предмета общей площадью примерно 100 см</w:t>
      </w:r>
      <w:r w:rsidRPr="007576E4">
        <w:rPr>
          <w:sz w:val="24"/>
          <w:szCs w:val="24"/>
          <w:vertAlign w:val="superscript"/>
        </w:rPr>
        <w:t>2</w:t>
      </w:r>
      <w:r w:rsidRPr="007576E4">
        <w:rPr>
          <w:sz w:val="24"/>
          <w:szCs w:val="24"/>
        </w:rPr>
        <w:t>.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>Для обнаружения стафилококков делают высев 0,2—0,3 мл смывной жидкости в пробирку с 5,0 мл 6,5 % солевого бульона. Засеянные пробирки инкубируют при 37 </w:t>
      </w:r>
      <w:r w:rsidRPr="007576E4">
        <w:rPr>
          <w:sz w:val="24"/>
          <w:szCs w:val="24"/>
        </w:rPr>
        <w:sym w:font="Symbol" w:char="F0B0"/>
      </w:r>
      <w:r w:rsidRPr="007576E4">
        <w:rPr>
          <w:sz w:val="24"/>
          <w:szCs w:val="24"/>
        </w:rPr>
        <w:t xml:space="preserve">С в течение (24 ± 2) ч, после чего делают высев на желточно-солевые среды на основе сред: элективно-солевой агар, стафилококкагар, манитолагар или среда № 10 по ГФ </w:t>
      </w:r>
      <w:r w:rsidRPr="007576E4">
        <w:rPr>
          <w:sz w:val="24"/>
          <w:szCs w:val="24"/>
          <w:lang w:val="en-US"/>
        </w:rPr>
        <w:t>XII</w:t>
      </w:r>
      <w:r w:rsidRPr="007576E4">
        <w:rPr>
          <w:sz w:val="24"/>
          <w:szCs w:val="24"/>
        </w:rPr>
        <w:t>, агар Байд-Паркер. Для обнаружения бактерий группы кишечных палочек делают высев 0,2—0,3 мл смывной жидкости в пробирку с 5,0 мл среды Кесслера. Засеянные пробирки инкубируют при 37 </w:t>
      </w:r>
      <w:r w:rsidRPr="007576E4">
        <w:rPr>
          <w:sz w:val="24"/>
          <w:szCs w:val="24"/>
        </w:rPr>
        <w:sym w:font="Symbol" w:char="F0B0"/>
      </w:r>
      <w:r w:rsidRPr="007576E4">
        <w:rPr>
          <w:sz w:val="24"/>
          <w:szCs w:val="24"/>
        </w:rPr>
        <w:t>С в течение (</w:t>
      </w:r>
      <w:r w:rsidRPr="007576E4">
        <w:rPr>
          <w:color w:val="000000"/>
          <w:sz w:val="24"/>
          <w:szCs w:val="24"/>
        </w:rPr>
        <w:t>24 ± 2) </w:t>
      </w:r>
      <w:r w:rsidRPr="007576E4">
        <w:rPr>
          <w:sz w:val="24"/>
          <w:szCs w:val="24"/>
        </w:rPr>
        <w:t xml:space="preserve">ч и делают пересев на среду Эндо. Выросшие колонии на среде Эндо подвергают дальнейшему изучению для установления их возможной принадлежности к патогенным энтеробактериям. 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>Для обнаружения сальмонелл делают высев 0,2—0,3 мл смывной жидкости в пробирку с 5,0 мл одной из сред обогащения (магниевая, селенитовая или среда Раппапорта-Вассилиадиса). Засеянные пробирки инкубируют при 37 </w:t>
      </w:r>
      <w:r w:rsidRPr="007576E4">
        <w:rPr>
          <w:sz w:val="24"/>
          <w:szCs w:val="24"/>
        </w:rPr>
        <w:sym w:font="Symbol" w:char="F0B0"/>
      </w:r>
      <w:r w:rsidRPr="007576E4">
        <w:rPr>
          <w:sz w:val="24"/>
          <w:szCs w:val="24"/>
        </w:rPr>
        <w:t>С в течение 18—20</w:t>
      </w:r>
      <w:r w:rsidRPr="007576E4">
        <w:rPr>
          <w:color w:val="000000"/>
          <w:sz w:val="24"/>
          <w:szCs w:val="24"/>
        </w:rPr>
        <w:t xml:space="preserve"> </w:t>
      </w:r>
      <w:r w:rsidRPr="007576E4">
        <w:rPr>
          <w:sz w:val="24"/>
          <w:szCs w:val="24"/>
        </w:rPr>
        <w:t>ч, делают пересев на среду Эндо и висмут-сульфит агар с последующим отбором подозрительных колоний и их идентификацией.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sz w:val="24"/>
          <w:szCs w:val="24"/>
        </w:rPr>
        <w:t xml:space="preserve">Для обнаружения синегнойной палочки делают высев на среду № 8 (бульон для накопления стафилококков и синегнойной палочки) и среду № 9 (для определения синегнойной палочки по наличию пигмента пиоцианина) или питательные среды в соответствии с ГФ </w:t>
      </w:r>
      <w:r w:rsidRPr="007576E4">
        <w:rPr>
          <w:sz w:val="24"/>
          <w:szCs w:val="24"/>
          <w:lang w:val="en-US"/>
        </w:rPr>
        <w:t>XII</w:t>
      </w:r>
      <w:r w:rsidRPr="007576E4">
        <w:rPr>
          <w:sz w:val="24"/>
          <w:szCs w:val="24"/>
        </w:rPr>
        <w:t xml:space="preserve">. Колонии, подозрительные на синегнойную палочку (колонии с ровными или слегка волнистыми краями, гладкой блестящей поверхностью с </w:t>
      </w:r>
      <w:r w:rsidRPr="007576E4">
        <w:rPr>
          <w:sz w:val="24"/>
          <w:szCs w:val="24"/>
        </w:rPr>
        <w:lastRenderedPageBreak/>
        <w:t>характерным запахом и пигментом, однако, следует учесть, что запах и пигмент могут сильно варьировать или вообще отсутствовать), пересевают на скошенный агар.</w:t>
      </w:r>
    </w:p>
    <w:p w:rsidR="00A12069" w:rsidRPr="007576E4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7576E4">
        <w:rPr>
          <w:i/>
          <w:sz w:val="24"/>
          <w:szCs w:val="24"/>
          <w:lang w:val="en-US"/>
        </w:rPr>
        <w:t>P</w:t>
      </w:r>
      <w:r w:rsidRPr="007576E4">
        <w:rPr>
          <w:i/>
          <w:sz w:val="24"/>
          <w:szCs w:val="24"/>
        </w:rPr>
        <w:t>. </w:t>
      </w:r>
      <w:r w:rsidRPr="007576E4">
        <w:rPr>
          <w:i/>
          <w:sz w:val="24"/>
          <w:szCs w:val="24"/>
          <w:lang w:val="en-US"/>
        </w:rPr>
        <w:t>aeruginos</w:t>
      </w:r>
      <w:r w:rsidRPr="007576E4">
        <w:rPr>
          <w:i/>
          <w:sz w:val="24"/>
          <w:szCs w:val="24"/>
        </w:rPr>
        <w:t>а</w:t>
      </w:r>
      <w:r w:rsidRPr="007576E4">
        <w:rPr>
          <w:sz w:val="24"/>
          <w:szCs w:val="24"/>
        </w:rPr>
        <w:t xml:space="preserve"> – грамотрицательная, подвижная, оксидазоположительная палочка, окисляющая, но не ферментирующая глюкозу, дающая рост при 42 </w:t>
      </w:r>
      <w:r w:rsidRPr="007576E4">
        <w:rPr>
          <w:sz w:val="24"/>
          <w:szCs w:val="24"/>
        </w:rPr>
        <w:sym w:font="Symbol" w:char="F0B0"/>
      </w:r>
      <w:r w:rsidRPr="007576E4">
        <w:rPr>
          <w:sz w:val="24"/>
          <w:szCs w:val="24"/>
        </w:rPr>
        <w:t>С.</w:t>
      </w:r>
    </w:p>
    <w:p w:rsidR="00A12069" w:rsidRPr="00F84B61" w:rsidRDefault="00A12069" w:rsidP="00F84B6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84B61">
        <w:rPr>
          <w:rFonts w:ascii="Times New Roman" w:eastAsia="Calibri" w:hAnsi="Times New Roman" w:cs="Times New Roman"/>
          <w:b/>
          <w:sz w:val="24"/>
          <w:szCs w:val="24"/>
        </w:rPr>
        <w:t>Бактериолог</w:t>
      </w:r>
      <w:r w:rsidR="00F84B61" w:rsidRPr="00F84B61">
        <w:rPr>
          <w:rFonts w:ascii="Times New Roman" w:eastAsia="Calibri" w:hAnsi="Times New Roman" w:cs="Times New Roman"/>
          <w:b/>
          <w:sz w:val="24"/>
          <w:szCs w:val="24"/>
        </w:rPr>
        <w:t xml:space="preserve">ический контроль эффективности  </w:t>
      </w:r>
      <w:r w:rsidRPr="00F84B61">
        <w:rPr>
          <w:rFonts w:ascii="Times New Roman" w:eastAsia="Calibri" w:hAnsi="Times New Roman" w:cs="Times New Roman"/>
          <w:b/>
          <w:sz w:val="24"/>
          <w:szCs w:val="24"/>
        </w:rPr>
        <w:t>обработки рук персонала</w:t>
      </w:r>
    </w:p>
    <w:p w:rsidR="00A12069" w:rsidRPr="00F325E9" w:rsidRDefault="00A12069" w:rsidP="00A12069">
      <w:pPr>
        <w:pStyle w:val="bodytext"/>
        <w:spacing w:line="360" w:lineRule="auto"/>
        <w:ind w:firstLine="709"/>
        <w:rPr>
          <w:sz w:val="24"/>
          <w:szCs w:val="24"/>
        </w:rPr>
      </w:pPr>
      <w:r w:rsidRPr="00F325E9">
        <w:rPr>
          <w:sz w:val="24"/>
          <w:szCs w:val="24"/>
        </w:rPr>
        <w:t>Смывы с рук персонала производят стерильными марлевыми салфетками размером 5 </w:t>
      </w:r>
      <w:r w:rsidRPr="00F325E9">
        <w:rPr>
          <w:sz w:val="24"/>
          <w:szCs w:val="24"/>
        </w:rPr>
        <w:sym w:font="Symbol" w:char="F0B4"/>
      </w:r>
      <w:r w:rsidRPr="00F325E9">
        <w:rPr>
          <w:sz w:val="24"/>
          <w:szCs w:val="24"/>
        </w:rPr>
        <w:t> 5 см, смоченной в нейтрализаторе. Марлевой салфеткой тщательно протирают ладони, околоногтевые и межпальцевые пространства обеих рук. После отбора проб марлевую салфетку помещают в широкогорлые пробирки или колбы с физиологическим раствором и стеклянными бусами, встряхивают в течение 10 мин. Жидкость засевают глубинным способом на 2 чашки Петри с мясопептонным агаром (по 0,5 мл) и в 2 пробирки с 0,5 %-м сахарным бульоном (по 1 мл). Посевы инкубируют при температуре 37 </w:t>
      </w:r>
      <w:r w:rsidRPr="00F325E9">
        <w:rPr>
          <w:sz w:val="24"/>
          <w:szCs w:val="24"/>
        </w:rPr>
        <w:sym w:font="Symbol" w:char="F0B0"/>
      </w:r>
      <w:r w:rsidRPr="00F325E9">
        <w:rPr>
          <w:sz w:val="24"/>
          <w:szCs w:val="24"/>
        </w:rPr>
        <w:t>С в течение 48 ч.</w:t>
      </w:r>
    </w:p>
    <w:p w:rsidR="00A12069" w:rsidRPr="00F325E9" w:rsidRDefault="00A12069" w:rsidP="00F84B61">
      <w:pPr>
        <w:pStyle w:val="bodytext"/>
        <w:spacing w:line="360" w:lineRule="auto"/>
        <w:ind w:firstLine="0"/>
        <w:jc w:val="left"/>
        <w:rPr>
          <w:b/>
          <w:sz w:val="24"/>
          <w:szCs w:val="24"/>
        </w:rPr>
      </w:pPr>
      <w:r w:rsidRPr="00F325E9">
        <w:rPr>
          <w:b/>
          <w:sz w:val="24"/>
          <w:szCs w:val="24"/>
        </w:rPr>
        <w:t>Учет результатов</w:t>
      </w:r>
    </w:p>
    <w:p w:rsidR="00A12069" w:rsidRPr="00F325E9" w:rsidRDefault="00A12069" w:rsidP="00A12069">
      <w:pPr>
        <w:pStyle w:val="bodytext"/>
        <w:spacing w:line="360" w:lineRule="auto"/>
        <w:ind w:firstLine="709"/>
        <w:rPr>
          <w:color w:val="000000"/>
          <w:sz w:val="24"/>
          <w:szCs w:val="24"/>
        </w:rPr>
      </w:pPr>
      <w:r w:rsidRPr="00F325E9">
        <w:rPr>
          <w:sz w:val="24"/>
          <w:szCs w:val="24"/>
        </w:rPr>
        <w:t>Отсутствие роста патогенных и условно патогенных бактерий.</w:t>
      </w:r>
    </w:p>
    <w:p w:rsidR="006116F8" w:rsidRDefault="006116F8" w:rsidP="00D97391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6116F8" w:rsidRDefault="006116F8" w:rsidP="00D97391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6116F8" w:rsidRDefault="006116F8" w:rsidP="00D97391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8512A" w:rsidRPr="0078512A" w:rsidRDefault="0078512A" w:rsidP="0078512A">
      <w:pPr>
        <w:pStyle w:val="af0"/>
        <w:tabs>
          <w:tab w:val="clear" w:pos="720"/>
          <w:tab w:val="num" w:pos="0"/>
        </w:tabs>
        <w:spacing w:before="0" w:beforeAutospacing="0" w:after="0" w:afterAutospacing="0" w:line="360" w:lineRule="auto"/>
        <w:ind w:left="142" w:firstLine="708"/>
        <w:jc w:val="both"/>
        <w:rPr>
          <w:color w:val="000000"/>
          <w:sz w:val="28"/>
          <w:szCs w:val="28"/>
        </w:rPr>
      </w:pPr>
    </w:p>
    <w:p w:rsidR="006116F8" w:rsidRDefault="006116F8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6F8" w:rsidRDefault="006116F8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6F8" w:rsidRDefault="006116F8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6F8" w:rsidRDefault="006116F8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6F8" w:rsidRDefault="006116F8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6F8" w:rsidRDefault="006116F8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6F8" w:rsidRDefault="006116F8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6F8" w:rsidRDefault="006116F8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B61" w:rsidRDefault="00F84B61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B61" w:rsidRDefault="00F84B61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B61" w:rsidRDefault="00F84B61" w:rsidP="006727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B56" w:rsidRPr="00672704" w:rsidRDefault="007B6B56" w:rsidP="00F84B61">
      <w:pPr>
        <w:spacing w:after="0"/>
        <w:jc w:val="both"/>
        <w:rPr>
          <w:rFonts w:ascii="Times New Roman" w:hAnsi="Times New Roman" w:cs="Times New Roman"/>
          <w:sz w:val="36"/>
        </w:rPr>
      </w:pPr>
    </w:p>
    <w:sectPr w:rsidR="007B6B56" w:rsidRPr="00672704" w:rsidSect="00F11644">
      <w:headerReference w:type="default" r:id="rId18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120" w:rsidRDefault="00F87120" w:rsidP="004B613B">
      <w:pPr>
        <w:spacing w:after="0" w:line="240" w:lineRule="auto"/>
      </w:pPr>
      <w:r>
        <w:separator/>
      </w:r>
    </w:p>
  </w:endnote>
  <w:endnote w:type="continuationSeparator" w:id="1">
    <w:p w:rsidR="00F87120" w:rsidRDefault="00F87120" w:rsidP="004B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120" w:rsidRDefault="00F87120" w:rsidP="004B613B">
      <w:pPr>
        <w:spacing w:after="0" w:line="240" w:lineRule="auto"/>
      </w:pPr>
      <w:r>
        <w:separator/>
      </w:r>
    </w:p>
  </w:footnote>
  <w:footnote w:type="continuationSeparator" w:id="1">
    <w:p w:rsidR="00F87120" w:rsidRDefault="00F87120" w:rsidP="004B6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DA2" w:rsidRPr="004B4757" w:rsidRDefault="00293DA2">
    <w:pPr>
      <w:pStyle w:val="a3"/>
    </w:pPr>
  </w:p>
  <w:p w:rsidR="00293DA2" w:rsidRDefault="00293DA2"/>
  <w:p w:rsidR="00293DA2" w:rsidRDefault="00293DA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4763291"/>
    <w:multiLevelType w:val="multilevel"/>
    <w:tmpl w:val="45A6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316D37"/>
    <w:multiLevelType w:val="hybridMultilevel"/>
    <w:tmpl w:val="9A3EC214"/>
    <w:lvl w:ilvl="0" w:tplc="CF42AD8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4">
    <w:nsid w:val="289F0B23"/>
    <w:multiLevelType w:val="hybridMultilevel"/>
    <w:tmpl w:val="655043C6"/>
    <w:lvl w:ilvl="0" w:tplc="B1B85456">
      <w:start w:val="1"/>
      <w:numFmt w:val="decimal"/>
      <w:lvlText w:val="%1)"/>
      <w:lvlJc w:val="left"/>
      <w:pPr>
        <w:ind w:left="3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5" w:hanging="360"/>
      </w:pPr>
    </w:lvl>
    <w:lvl w:ilvl="2" w:tplc="0419001B" w:tentative="1">
      <w:start w:val="1"/>
      <w:numFmt w:val="lowerRoman"/>
      <w:lvlText w:val="%3."/>
      <w:lvlJc w:val="right"/>
      <w:pPr>
        <w:ind w:left="4535" w:hanging="180"/>
      </w:pPr>
    </w:lvl>
    <w:lvl w:ilvl="3" w:tplc="0419000F" w:tentative="1">
      <w:start w:val="1"/>
      <w:numFmt w:val="decimal"/>
      <w:lvlText w:val="%4."/>
      <w:lvlJc w:val="left"/>
      <w:pPr>
        <w:ind w:left="5255" w:hanging="360"/>
      </w:pPr>
    </w:lvl>
    <w:lvl w:ilvl="4" w:tplc="04190019" w:tentative="1">
      <w:start w:val="1"/>
      <w:numFmt w:val="lowerLetter"/>
      <w:lvlText w:val="%5."/>
      <w:lvlJc w:val="left"/>
      <w:pPr>
        <w:ind w:left="5975" w:hanging="360"/>
      </w:pPr>
    </w:lvl>
    <w:lvl w:ilvl="5" w:tplc="0419001B" w:tentative="1">
      <w:start w:val="1"/>
      <w:numFmt w:val="lowerRoman"/>
      <w:lvlText w:val="%6."/>
      <w:lvlJc w:val="right"/>
      <w:pPr>
        <w:ind w:left="6695" w:hanging="180"/>
      </w:pPr>
    </w:lvl>
    <w:lvl w:ilvl="6" w:tplc="0419000F" w:tentative="1">
      <w:start w:val="1"/>
      <w:numFmt w:val="decimal"/>
      <w:lvlText w:val="%7."/>
      <w:lvlJc w:val="left"/>
      <w:pPr>
        <w:ind w:left="7415" w:hanging="360"/>
      </w:pPr>
    </w:lvl>
    <w:lvl w:ilvl="7" w:tplc="04190019" w:tentative="1">
      <w:start w:val="1"/>
      <w:numFmt w:val="lowerLetter"/>
      <w:lvlText w:val="%8."/>
      <w:lvlJc w:val="left"/>
      <w:pPr>
        <w:ind w:left="8135" w:hanging="360"/>
      </w:pPr>
    </w:lvl>
    <w:lvl w:ilvl="8" w:tplc="0419001B" w:tentative="1">
      <w:start w:val="1"/>
      <w:numFmt w:val="lowerRoman"/>
      <w:lvlText w:val="%9."/>
      <w:lvlJc w:val="right"/>
      <w:pPr>
        <w:ind w:left="8855" w:hanging="180"/>
      </w:pPr>
    </w:lvl>
  </w:abstractNum>
  <w:abstractNum w:abstractNumId="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493D58"/>
    <w:multiLevelType w:val="hybridMultilevel"/>
    <w:tmpl w:val="252C63D6"/>
    <w:lvl w:ilvl="0" w:tplc="B9E8B2F2"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C6C383F"/>
    <w:multiLevelType w:val="hybridMultilevel"/>
    <w:tmpl w:val="88849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327A64"/>
    <w:multiLevelType w:val="hybridMultilevel"/>
    <w:tmpl w:val="D1B0CC62"/>
    <w:lvl w:ilvl="0" w:tplc="710E81B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47A41D5B"/>
    <w:multiLevelType w:val="hybridMultilevel"/>
    <w:tmpl w:val="F46A17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3F6B9A"/>
    <w:multiLevelType w:val="hybridMultilevel"/>
    <w:tmpl w:val="C9DA37D8"/>
    <w:lvl w:ilvl="0" w:tplc="B1B85456">
      <w:start w:val="1"/>
      <w:numFmt w:val="decimal"/>
      <w:lvlText w:val="%1)"/>
      <w:lvlJc w:val="left"/>
      <w:pPr>
        <w:ind w:left="249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2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564D47"/>
    <w:multiLevelType w:val="hybridMultilevel"/>
    <w:tmpl w:val="F5CC2052"/>
    <w:lvl w:ilvl="0" w:tplc="B1B85456">
      <w:start w:val="1"/>
      <w:numFmt w:val="decimal"/>
      <w:lvlText w:val="%1)"/>
      <w:lvlJc w:val="left"/>
      <w:pPr>
        <w:ind w:left="334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558C2850"/>
    <w:multiLevelType w:val="hybridMultilevel"/>
    <w:tmpl w:val="02DAA514"/>
    <w:lvl w:ilvl="0" w:tplc="484AC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7053B"/>
    <w:multiLevelType w:val="singleLevel"/>
    <w:tmpl w:val="B6460D20"/>
    <w:lvl w:ilvl="0">
      <w:start w:val="1"/>
      <w:numFmt w:val="bullet"/>
      <w:pStyle w:val="spisok"/>
      <w:lvlText w:val=""/>
      <w:lvlJc w:val="left"/>
      <w:pPr>
        <w:tabs>
          <w:tab w:val="num" w:pos="757"/>
        </w:tabs>
        <w:ind w:firstLine="397"/>
      </w:pPr>
      <w:rPr>
        <w:rFonts w:ascii="Symbol" w:hAnsi="Symbol" w:hint="default"/>
        <w:b w:val="0"/>
        <w:i w:val="0"/>
      </w:rPr>
    </w:lvl>
  </w:abstractNum>
  <w:abstractNum w:abstractNumId="16">
    <w:nsid w:val="5E8C694B"/>
    <w:multiLevelType w:val="hybridMultilevel"/>
    <w:tmpl w:val="9738C9A2"/>
    <w:lvl w:ilvl="0" w:tplc="A5E2467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6ADD74F9"/>
    <w:multiLevelType w:val="hybridMultilevel"/>
    <w:tmpl w:val="CD48F6E4"/>
    <w:lvl w:ilvl="0" w:tplc="4590267A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8">
    <w:nsid w:val="70DD1A04"/>
    <w:multiLevelType w:val="hybridMultilevel"/>
    <w:tmpl w:val="A4C46F2A"/>
    <w:lvl w:ilvl="0" w:tplc="B1B85456">
      <w:start w:val="1"/>
      <w:numFmt w:val="decimal"/>
      <w:lvlText w:val="%1)"/>
      <w:lvlJc w:val="left"/>
      <w:pPr>
        <w:ind w:left="334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76782A20"/>
    <w:multiLevelType w:val="hybridMultilevel"/>
    <w:tmpl w:val="8A86D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E32467"/>
    <w:multiLevelType w:val="hybridMultilevel"/>
    <w:tmpl w:val="CFD00A30"/>
    <w:lvl w:ilvl="0" w:tplc="2A28A528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680B3F"/>
    <w:multiLevelType w:val="hybridMultilevel"/>
    <w:tmpl w:val="370894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A932E69"/>
    <w:multiLevelType w:val="hybridMultilevel"/>
    <w:tmpl w:val="559CBFC2"/>
    <w:lvl w:ilvl="0" w:tplc="B9E8B2F2">
      <w:numFmt w:val="bullet"/>
      <w:lvlText w:val="-"/>
      <w:lvlJc w:val="left"/>
      <w:pPr>
        <w:ind w:left="977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7" w:hanging="360"/>
      </w:pPr>
      <w:rPr>
        <w:rFonts w:ascii="Wingdings" w:hAnsi="Wingdings" w:hint="default"/>
      </w:rPr>
    </w:lvl>
  </w:abstractNum>
  <w:abstractNum w:abstractNumId="23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7"/>
  </w:num>
  <w:num w:numId="7">
    <w:abstractNumId w:val="3"/>
  </w:num>
  <w:num w:numId="8">
    <w:abstractNumId w:val="6"/>
  </w:num>
  <w:num w:numId="9">
    <w:abstractNumId w:val="22"/>
  </w:num>
  <w:num w:numId="10">
    <w:abstractNumId w:val="5"/>
  </w:num>
  <w:num w:numId="11">
    <w:abstractNumId w:val="20"/>
  </w:num>
  <w:num w:numId="12">
    <w:abstractNumId w:val="11"/>
  </w:num>
  <w:num w:numId="13">
    <w:abstractNumId w:val="13"/>
  </w:num>
  <w:num w:numId="14">
    <w:abstractNumId w:val="18"/>
  </w:num>
  <w:num w:numId="15">
    <w:abstractNumId w:val="4"/>
  </w:num>
  <w:num w:numId="16">
    <w:abstractNumId w:val="19"/>
  </w:num>
  <w:num w:numId="17">
    <w:abstractNumId w:val="1"/>
  </w:num>
  <w:num w:numId="18">
    <w:abstractNumId w:val="14"/>
  </w:num>
  <w:num w:numId="19">
    <w:abstractNumId w:val="17"/>
  </w:num>
  <w:num w:numId="20">
    <w:abstractNumId w:val="21"/>
  </w:num>
  <w:num w:numId="21">
    <w:abstractNumId w:val="10"/>
  </w:num>
  <w:num w:numId="22">
    <w:abstractNumId w:val="16"/>
  </w:num>
  <w:num w:numId="23">
    <w:abstractNumId w:val="9"/>
  </w:num>
  <w:num w:numId="24">
    <w:abstractNumId w:val="2"/>
  </w:num>
  <w:num w:numId="25">
    <w:abstractNumId w:val="15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16C5"/>
    <w:rsid w:val="00060F79"/>
    <w:rsid w:val="0008764C"/>
    <w:rsid w:val="0009074F"/>
    <w:rsid w:val="000A16E1"/>
    <w:rsid w:val="000A43DD"/>
    <w:rsid w:val="000A4B65"/>
    <w:rsid w:val="000B0156"/>
    <w:rsid w:val="000B686E"/>
    <w:rsid w:val="000E16C5"/>
    <w:rsid w:val="000F07BB"/>
    <w:rsid w:val="0010349B"/>
    <w:rsid w:val="001038F1"/>
    <w:rsid w:val="0012664B"/>
    <w:rsid w:val="00141205"/>
    <w:rsid w:val="00171C7F"/>
    <w:rsid w:val="001833FC"/>
    <w:rsid w:val="001C4E5C"/>
    <w:rsid w:val="001F48B7"/>
    <w:rsid w:val="002147BE"/>
    <w:rsid w:val="002671CD"/>
    <w:rsid w:val="00293DA2"/>
    <w:rsid w:val="00295C9E"/>
    <w:rsid w:val="002D4382"/>
    <w:rsid w:val="00346373"/>
    <w:rsid w:val="00350C54"/>
    <w:rsid w:val="00385A68"/>
    <w:rsid w:val="003D1465"/>
    <w:rsid w:val="0043792C"/>
    <w:rsid w:val="004461A7"/>
    <w:rsid w:val="004926D1"/>
    <w:rsid w:val="004B613B"/>
    <w:rsid w:val="004B71F7"/>
    <w:rsid w:val="004D1CD0"/>
    <w:rsid w:val="005010D7"/>
    <w:rsid w:val="00506FCE"/>
    <w:rsid w:val="00525B66"/>
    <w:rsid w:val="005308AA"/>
    <w:rsid w:val="00534B8C"/>
    <w:rsid w:val="00573FD6"/>
    <w:rsid w:val="005B7977"/>
    <w:rsid w:val="005D77ED"/>
    <w:rsid w:val="005E0703"/>
    <w:rsid w:val="005F4B93"/>
    <w:rsid w:val="006116F8"/>
    <w:rsid w:val="00635B87"/>
    <w:rsid w:val="00672704"/>
    <w:rsid w:val="006E2E32"/>
    <w:rsid w:val="00731235"/>
    <w:rsid w:val="00743E25"/>
    <w:rsid w:val="0076647A"/>
    <w:rsid w:val="0076672B"/>
    <w:rsid w:val="0078512A"/>
    <w:rsid w:val="007A4B54"/>
    <w:rsid w:val="007B6B56"/>
    <w:rsid w:val="007E58BD"/>
    <w:rsid w:val="00815544"/>
    <w:rsid w:val="00831780"/>
    <w:rsid w:val="00853688"/>
    <w:rsid w:val="008F46F4"/>
    <w:rsid w:val="009067C4"/>
    <w:rsid w:val="00916188"/>
    <w:rsid w:val="009660E7"/>
    <w:rsid w:val="00970B17"/>
    <w:rsid w:val="00981C3A"/>
    <w:rsid w:val="009A143C"/>
    <w:rsid w:val="009A1EB0"/>
    <w:rsid w:val="009F7B27"/>
    <w:rsid w:val="00A12069"/>
    <w:rsid w:val="00A32B22"/>
    <w:rsid w:val="00A32FF8"/>
    <w:rsid w:val="00A46534"/>
    <w:rsid w:val="00A72057"/>
    <w:rsid w:val="00AD12E0"/>
    <w:rsid w:val="00AE7200"/>
    <w:rsid w:val="00B23954"/>
    <w:rsid w:val="00B74300"/>
    <w:rsid w:val="00BD2EFB"/>
    <w:rsid w:val="00BE14DE"/>
    <w:rsid w:val="00BF1274"/>
    <w:rsid w:val="00C24331"/>
    <w:rsid w:val="00CC6C15"/>
    <w:rsid w:val="00CE5CDB"/>
    <w:rsid w:val="00D14419"/>
    <w:rsid w:val="00D53141"/>
    <w:rsid w:val="00D739A3"/>
    <w:rsid w:val="00D74BA4"/>
    <w:rsid w:val="00D97391"/>
    <w:rsid w:val="00DB6599"/>
    <w:rsid w:val="00E41866"/>
    <w:rsid w:val="00E53505"/>
    <w:rsid w:val="00E90E08"/>
    <w:rsid w:val="00ED01A7"/>
    <w:rsid w:val="00EE2A3E"/>
    <w:rsid w:val="00EF305C"/>
    <w:rsid w:val="00F11644"/>
    <w:rsid w:val="00F218D7"/>
    <w:rsid w:val="00F401B4"/>
    <w:rsid w:val="00F4141A"/>
    <w:rsid w:val="00F84B61"/>
    <w:rsid w:val="00F87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13B"/>
  </w:style>
  <w:style w:type="paragraph" w:styleId="1">
    <w:name w:val="heading 1"/>
    <w:basedOn w:val="a"/>
    <w:next w:val="a"/>
    <w:link w:val="10"/>
    <w:uiPriority w:val="99"/>
    <w:qFormat/>
    <w:rsid w:val="000E16C5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0E16C5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0E16C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0E16C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E16C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E16C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0E16C5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E16C5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1">
    <w:name w:val="Заголовок 2 Знак"/>
    <w:basedOn w:val="a0"/>
    <w:link w:val="20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0E16C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0E16C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0E16C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0E1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0E16C5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0E16C5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0E16C5"/>
    <w:rPr>
      <w:rFonts w:ascii="Cambria" w:eastAsia="Times New Roman" w:hAnsi="Cambria" w:cs="Times New Roman"/>
      <w:lang w:eastAsia="en-US"/>
    </w:rPr>
  </w:style>
  <w:style w:type="paragraph" w:styleId="a3">
    <w:name w:val="header"/>
    <w:basedOn w:val="a"/>
    <w:link w:val="a4"/>
    <w:rsid w:val="000E16C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0E16C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6C5"/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0E16C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0E16C5"/>
    <w:rPr>
      <w:rFonts w:ascii="Calibri" w:eastAsia="Times New Roman" w:hAnsi="Calibri" w:cs="Times New Roman"/>
      <w:sz w:val="20"/>
      <w:szCs w:val="20"/>
    </w:rPr>
  </w:style>
  <w:style w:type="character" w:styleId="a9">
    <w:name w:val="page number"/>
    <w:uiPriority w:val="99"/>
    <w:rsid w:val="000E16C5"/>
    <w:rPr>
      <w:rFonts w:cs="Times New Roman"/>
    </w:rPr>
  </w:style>
  <w:style w:type="paragraph" w:styleId="aa">
    <w:name w:val="Body Text Indent"/>
    <w:basedOn w:val="a"/>
    <w:link w:val="ab"/>
    <w:uiPriority w:val="99"/>
    <w:rsid w:val="000E16C5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3"/>
    <w:uiPriority w:val="99"/>
    <w:rsid w:val="000E16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0E16C5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0E16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0E16C5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0E16C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0E16C5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E16C5"/>
    <w:rPr>
      <w:rFonts w:ascii="Calibri" w:eastAsia="Times New Roman" w:hAnsi="Calibri" w:cs="Times New Roman"/>
      <w:sz w:val="20"/>
      <w:szCs w:val="20"/>
    </w:rPr>
  </w:style>
  <w:style w:type="character" w:customStyle="1" w:styleId="BodyText3Char">
    <w:name w:val="Body Tex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0E16C5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0E16C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0E16C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E16C5"/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0E16C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0E16C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0E16C5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0E16C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0E16C5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0E16C5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0E16C5"/>
  </w:style>
  <w:style w:type="paragraph" w:customStyle="1" w:styleId="0">
    <w:name w:val="Нумерованный 0"/>
    <w:basedOn w:val="a"/>
    <w:uiPriority w:val="99"/>
    <w:rsid w:val="000E16C5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0E16C5"/>
    <w:rPr>
      <w:rFonts w:cs="Times New Roman"/>
      <w:color w:val="800080"/>
      <w:u w:val="single"/>
    </w:rPr>
  </w:style>
  <w:style w:type="table" w:styleId="af5">
    <w:name w:val="Table Grid"/>
    <w:basedOn w:val="a1"/>
    <w:uiPriority w:val="3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footnote reference"/>
    <w:uiPriority w:val="99"/>
    <w:semiHidden/>
    <w:rsid w:val="000E16C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0E16C5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0E16C5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0E16C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0E16C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0E16C5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0E16C5"/>
  </w:style>
  <w:style w:type="paragraph" w:customStyle="1" w:styleId="afd">
    <w:name w:val="a"/>
    <w:basedOn w:val="a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0E16C5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0E16C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0E16C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0E16C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0E16C5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0E16C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0E16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0E16C5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0E16C5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0E16C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0E16C5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0E16C5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0E16C5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0E16C5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0E16C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0E16C5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aff3">
    <w:name w:val="Основной текст_"/>
    <w:basedOn w:val="a0"/>
    <w:link w:val="130"/>
    <w:locked/>
    <w:rsid w:val="000E16C5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61">
    <w:name w:val="Основной текст6"/>
    <w:basedOn w:val="aff3"/>
    <w:uiPriority w:val="99"/>
    <w:rsid w:val="000E16C5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FontStyle23">
    <w:name w:val="Font Style23"/>
    <w:basedOn w:val="a0"/>
    <w:uiPriority w:val="99"/>
    <w:rsid w:val="000E16C5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0E16C5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0E16C5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0E16C5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0E16C5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0E16C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0E16C5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0E16C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</w:rPr>
  </w:style>
  <w:style w:type="character" w:customStyle="1" w:styleId="aff5">
    <w:name w:val="Колонтитул_"/>
    <w:basedOn w:val="a0"/>
    <w:link w:val="aff6"/>
    <w:rsid w:val="000E16C5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0E16C5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0E16C5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0E16C5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0E16C5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9660E7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character" w:styleId="aff8">
    <w:name w:val="Strong"/>
    <w:basedOn w:val="a0"/>
    <w:uiPriority w:val="22"/>
    <w:qFormat/>
    <w:rsid w:val="004D1CD0"/>
    <w:rPr>
      <w:b/>
      <w:bCs/>
    </w:rPr>
  </w:style>
  <w:style w:type="paragraph" w:customStyle="1" w:styleId="bodytext">
    <w:name w:val="body_text"/>
    <w:link w:val="bodytext0"/>
    <w:uiPriority w:val="99"/>
    <w:rsid w:val="00A12069"/>
    <w:pPr>
      <w:spacing w:after="0" w:line="233" w:lineRule="auto"/>
      <w:ind w:firstLine="425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bodytext0">
    <w:name w:val="body_text Знак"/>
    <w:basedOn w:val="a0"/>
    <w:link w:val="bodytext"/>
    <w:uiPriority w:val="99"/>
    <w:locked/>
    <w:rsid w:val="00A12069"/>
    <w:rPr>
      <w:rFonts w:ascii="Times New Roman" w:eastAsia="Calibri" w:hAnsi="Times New Roman" w:cs="Times New Roman"/>
      <w:sz w:val="20"/>
      <w:szCs w:val="20"/>
    </w:rPr>
  </w:style>
  <w:style w:type="paragraph" w:customStyle="1" w:styleId="spisok">
    <w:name w:val="spisok"/>
    <w:basedOn w:val="bodytext"/>
    <w:link w:val="spisok0"/>
    <w:uiPriority w:val="99"/>
    <w:rsid w:val="00A12069"/>
    <w:pPr>
      <w:numPr>
        <w:numId w:val="25"/>
      </w:numPr>
      <w:tabs>
        <w:tab w:val="clear" w:pos="757"/>
        <w:tab w:val="left" w:pos="567"/>
      </w:tabs>
      <w:spacing w:line="235" w:lineRule="auto"/>
      <w:ind w:firstLine="426"/>
    </w:pPr>
  </w:style>
  <w:style w:type="paragraph" w:customStyle="1" w:styleId="Zag2">
    <w:name w:val="Zag_2"/>
    <w:basedOn w:val="bodytext"/>
    <w:link w:val="Zag20"/>
    <w:uiPriority w:val="99"/>
    <w:rsid w:val="00A12069"/>
    <w:pPr>
      <w:keepNext/>
      <w:suppressAutoHyphens/>
      <w:spacing w:before="120" w:after="60"/>
      <w:ind w:firstLine="0"/>
      <w:jc w:val="center"/>
    </w:pPr>
    <w:rPr>
      <w:b/>
      <w:i/>
    </w:rPr>
  </w:style>
  <w:style w:type="paragraph" w:customStyle="1" w:styleId="aff9">
    <w:name w:val="Примечание"/>
    <w:basedOn w:val="a"/>
    <w:uiPriority w:val="99"/>
    <w:rsid w:val="00A12069"/>
    <w:pPr>
      <w:widowControl w:val="0"/>
      <w:spacing w:before="60" w:after="60" w:line="230" w:lineRule="auto"/>
      <w:ind w:firstLine="425"/>
      <w:jc w:val="both"/>
    </w:pPr>
    <w:rPr>
      <w:rFonts w:ascii="Times New Roman" w:eastAsia="Calibri" w:hAnsi="Times New Roman" w:cs="Times New Roman"/>
      <w:iCs/>
      <w:sz w:val="18"/>
      <w:szCs w:val="20"/>
    </w:rPr>
  </w:style>
  <w:style w:type="character" w:customStyle="1" w:styleId="Zag20">
    <w:name w:val="Zag_2 Знак"/>
    <w:basedOn w:val="bodytext0"/>
    <w:link w:val="Zag2"/>
    <w:uiPriority w:val="99"/>
    <w:locked/>
    <w:rsid w:val="00A12069"/>
    <w:rPr>
      <w:b/>
      <w:i/>
    </w:rPr>
  </w:style>
  <w:style w:type="character" w:customStyle="1" w:styleId="spisok0">
    <w:name w:val="spisok Знак"/>
    <w:basedOn w:val="bodytext0"/>
    <w:link w:val="spisok"/>
    <w:uiPriority w:val="99"/>
    <w:locked/>
    <w:rsid w:val="00A12069"/>
  </w:style>
  <w:style w:type="paragraph" w:customStyle="1" w:styleId="Zag1">
    <w:name w:val="Zag_1"/>
    <w:basedOn w:val="bodytext"/>
    <w:uiPriority w:val="99"/>
    <w:rsid w:val="00A12069"/>
    <w:pPr>
      <w:keepNext/>
      <w:suppressAutoHyphens/>
      <w:spacing w:before="120" w:after="60" w:line="235" w:lineRule="auto"/>
      <w:ind w:firstLine="0"/>
      <w:jc w:val="center"/>
    </w:pPr>
    <w:rPr>
      <w:b/>
      <w:noProof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0%BD%D1%82%D0%B8%D1%82%D0%B5%D0%BB%D0%B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D%D1%82%D0%B8%D0%B3%D0%B5%D0%BD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ld.ru/laboratory/item-230049.htm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79BDC-3001-425F-B6B5-62D6897A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28</Pages>
  <Words>6006</Words>
  <Characters>34238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1</cp:lastModifiedBy>
  <cp:revision>11</cp:revision>
  <dcterms:created xsi:type="dcterms:W3CDTF">2019-01-31T03:18:00Z</dcterms:created>
  <dcterms:modified xsi:type="dcterms:W3CDTF">2019-05-23T08:27:00Z</dcterms:modified>
</cp:coreProperties>
</file>