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0A" w:rsidRPr="007205AE" w:rsidRDefault="005E230A" w:rsidP="005E230A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head"/>
      <w:bookmarkEnd w:id="0"/>
      <w:r w:rsidRPr="002C2657">
        <w:rPr>
          <w:rFonts w:ascii="Times New Roman" w:hAnsi="Times New Roman"/>
          <w:color w:val="000000"/>
          <w:sz w:val="28"/>
          <w:szCs w:val="28"/>
        </w:rPr>
        <w:t xml:space="preserve">ФГБОУ </w:t>
      </w:r>
      <w:proofErr w:type="gramStart"/>
      <w:r w:rsidRPr="002C2657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7205AE">
        <w:rPr>
          <w:rFonts w:ascii="Times New Roman" w:hAnsi="Times New Roman"/>
          <w:color w:val="000000"/>
          <w:sz w:val="28"/>
          <w:szCs w:val="28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7205AE">
        <w:rPr>
          <w:rFonts w:ascii="Times New Roman" w:hAnsi="Times New Roman"/>
          <w:color w:val="000000"/>
          <w:sz w:val="28"/>
          <w:szCs w:val="28"/>
        </w:rPr>
        <w:t>Войно</w:t>
      </w:r>
      <w:proofErr w:type="spellEnd"/>
      <w:r w:rsidRPr="007205AE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7205AE">
        <w:rPr>
          <w:rFonts w:ascii="Times New Roman" w:hAnsi="Times New Roman"/>
          <w:color w:val="000000"/>
          <w:sz w:val="28"/>
          <w:szCs w:val="28"/>
        </w:rPr>
        <w:t>Ясенецкого</w:t>
      </w:r>
      <w:proofErr w:type="spellEnd"/>
      <w:r w:rsidRPr="007205A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5E230A" w:rsidRPr="007205AE" w:rsidRDefault="005E230A" w:rsidP="005E230A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Кафедра нервных болезней с курсом медицинской реабилитации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5E230A" w:rsidRPr="007205AE" w:rsidRDefault="005E230A" w:rsidP="005E230A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30A" w:rsidRPr="007205AE" w:rsidRDefault="005E230A" w:rsidP="005E230A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30A" w:rsidRPr="007205AE" w:rsidRDefault="005E230A" w:rsidP="005E230A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30A" w:rsidRPr="007205AE" w:rsidRDefault="005E230A" w:rsidP="005E230A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30A" w:rsidRPr="007205AE" w:rsidRDefault="005E230A" w:rsidP="005E230A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30A" w:rsidRPr="007205AE" w:rsidRDefault="005E230A" w:rsidP="005E230A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>Реферат на тему:</w:t>
      </w:r>
    </w:p>
    <w:p w:rsidR="005E230A" w:rsidRPr="007205AE" w:rsidRDefault="005E230A" w:rsidP="005E230A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Черепно-мозговая травма</w:t>
      </w:r>
      <w:r w:rsidRPr="007205AE">
        <w:rPr>
          <w:rFonts w:ascii="Times New Roman" w:hAnsi="Times New Roman"/>
          <w:color w:val="000000"/>
          <w:sz w:val="28"/>
          <w:szCs w:val="28"/>
        </w:rPr>
        <w:t>»</w:t>
      </w:r>
    </w:p>
    <w:p w:rsidR="005E230A" w:rsidRPr="007205AE" w:rsidRDefault="005E230A" w:rsidP="005E230A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30A" w:rsidRPr="007205AE" w:rsidRDefault="005E230A" w:rsidP="005E230A">
      <w:pPr>
        <w:ind w:left="-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30A" w:rsidRPr="007205AE" w:rsidRDefault="005E230A" w:rsidP="005E230A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5E230A" w:rsidRPr="007205AE" w:rsidRDefault="005E230A" w:rsidP="005E230A">
      <w:pPr>
        <w:ind w:left="-720" w:hanging="4320"/>
        <w:jc w:val="right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Выполнил:</w:t>
      </w:r>
    </w:p>
    <w:p w:rsidR="005E230A" w:rsidRDefault="005E230A" w:rsidP="005E230A">
      <w:pPr>
        <w:ind w:left="-720" w:hanging="4320"/>
        <w:jc w:val="right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Баяртуев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С.Р.</w:t>
      </w:r>
    </w:p>
    <w:p w:rsidR="005E230A" w:rsidRDefault="005E230A" w:rsidP="005E230A">
      <w:pPr>
        <w:ind w:left="-720" w:hanging="43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Проверил</w:t>
      </w:r>
      <w:r w:rsidR="00E9538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E230A" w:rsidRPr="007205AE" w:rsidRDefault="00E95381" w:rsidP="005E230A">
      <w:pPr>
        <w:ind w:left="-720" w:hanging="4320"/>
        <w:jc w:val="right"/>
        <w:rPr>
          <w:rFonts w:ascii="Times New Roman" w:hAnsi="Times New Roman"/>
          <w:color w:val="000000"/>
          <w:sz w:val="28"/>
          <w:szCs w:val="28"/>
        </w:rPr>
      </w:pPr>
      <w:r w:rsidRPr="00AC678E">
        <w:rPr>
          <w:rFonts w:ascii="Times New Roman" w:hAnsi="Times New Roman"/>
          <w:color w:val="000000"/>
          <w:sz w:val="28"/>
          <w:szCs w:val="28"/>
        </w:rPr>
        <w:t>а</w:t>
      </w:r>
      <w:r w:rsidR="007C5FFC" w:rsidRPr="00AC678E">
        <w:rPr>
          <w:rFonts w:ascii="Times New Roman" w:hAnsi="Times New Roman"/>
          <w:color w:val="000000"/>
          <w:sz w:val="28"/>
          <w:szCs w:val="28"/>
        </w:rPr>
        <w:t>сс</w:t>
      </w:r>
      <w:proofErr w:type="gramStart"/>
      <w:r w:rsidRPr="00AC678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7C5FFC" w:rsidRPr="00AC6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678E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7C5FFC" w:rsidRPr="00AC678E">
        <w:rPr>
          <w:rFonts w:ascii="Times New Roman" w:hAnsi="Times New Roman"/>
          <w:color w:val="000000"/>
          <w:sz w:val="28"/>
          <w:szCs w:val="28"/>
        </w:rPr>
        <w:t>аф</w:t>
      </w:r>
      <w:r w:rsidRPr="00AC678E">
        <w:rPr>
          <w:rFonts w:ascii="Times New Roman" w:hAnsi="Times New Roman"/>
          <w:color w:val="000000"/>
          <w:sz w:val="28"/>
          <w:szCs w:val="28"/>
        </w:rPr>
        <w:t>.</w:t>
      </w:r>
      <w:r w:rsidR="007C5FFC" w:rsidRPr="00AC6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C5FFC" w:rsidRPr="00AC678E">
        <w:rPr>
          <w:rFonts w:ascii="Times New Roman" w:hAnsi="Times New Roman"/>
          <w:color w:val="000000"/>
          <w:sz w:val="28"/>
          <w:szCs w:val="28"/>
        </w:rPr>
        <w:t>Суб</w:t>
      </w:r>
      <w:r w:rsidR="005E230A" w:rsidRPr="00AC678E">
        <w:rPr>
          <w:rFonts w:ascii="Times New Roman" w:hAnsi="Times New Roman"/>
          <w:color w:val="000000"/>
          <w:sz w:val="28"/>
          <w:szCs w:val="28"/>
        </w:rPr>
        <w:t>очева</w:t>
      </w:r>
      <w:proofErr w:type="spellEnd"/>
      <w:r w:rsidR="005E230A" w:rsidRPr="00AC678E">
        <w:rPr>
          <w:rFonts w:ascii="Times New Roman" w:hAnsi="Times New Roman"/>
          <w:color w:val="000000"/>
          <w:sz w:val="28"/>
          <w:szCs w:val="28"/>
        </w:rPr>
        <w:t xml:space="preserve"> С.А.</w:t>
      </w:r>
      <w:r w:rsidR="005E23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230A" w:rsidRPr="007205AE" w:rsidRDefault="005E230A" w:rsidP="005E230A">
      <w:pPr>
        <w:ind w:left="-720" w:hanging="4320"/>
        <w:jc w:val="right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E230A" w:rsidRPr="007205AE" w:rsidRDefault="005E230A" w:rsidP="005E230A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30A" w:rsidRPr="007205AE" w:rsidRDefault="005E230A" w:rsidP="005E230A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30A" w:rsidRPr="007205AE" w:rsidRDefault="005E230A" w:rsidP="005E230A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30A" w:rsidRPr="007205AE" w:rsidRDefault="005E230A" w:rsidP="005E230A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30A" w:rsidRPr="007205AE" w:rsidRDefault="005E230A" w:rsidP="005E230A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30A" w:rsidRDefault="005E230A" w:rsidP="005E230A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</w:p>
    <w:p w:rsidR="005E230A" w:rsidRPr="007205AE" w:rsidRDefault="005E230A" w:rsidP="005E230A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5E230A" w:rsidRPr="007205AE" w:rsidRDefault="005E230A" w:rsidP="005E230A">
      <w:pPr>
        <w:ind w:left="-720" w:hanging="43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5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Красноярск 201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5E230A" w:rsidRPr="007205AE" w:rsidRDefault="005E230A" w:rsidP="005E23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205AE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p w:rsidR="005E230A" w:rsidRPr="007205AE" w:rsidRDefault="005E230A" w:rsidP="005E230A">
      <w:pPr>
        <w:shd w:val="clear" w:color="auto" w:fill="FFFFFF"/>
        <w:spacing w:after="0" w:line="360" w:lineRule="auto"/>
        <w:ind w:left="142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5E230A" w:rsidRDefault="005E230A" w:rsidP="005E230A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сведения</w:t>
      </w:r>
    </w:p>
    <w:p w:rsidR="005E230A" w:rsidRDefault="00A306C4" w:rsidP="005E230A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Патоморфологические изменения</w:t>
      </w:r>
    </w:p>
    <w:p w:rsidR="00A306C4" w:rsidRDefault="00A306C4" w:rsidP="005E230A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ЧМТ</w:t>
      </w:r>
    </w:p>
    <w:p w:rsidR="00A306C4" w:rsidRDefault="00A306C4" w:rsidP="005E230A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 картина</w:t>
      </w:r>
    </w:p>
    <w:p w:rsidR="00A306C4" w:rsidRDefault="00A306C4" w:rsidP="005E230A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Осложнения</w:t>
      </w:r>
    </w:p>
    <w:p w:rsidR="00A306C4" w:rsidRDefault="00A306C4" w:rsidP="005E230A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Схема обследования</w:t>
      </w:r>
    </w:p>
    <w:p w:rsidR="00A306C4" w:rsidRDefault="00A306C4" w:rsidP="005E230A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тактика консервативной терапии</w:t>
      </w:r>
    </w:p>
    <w:p w:rsidR="00D32B13" w:rsidRDefault="00D32B13" w:rsidP="005E230A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</w:t>
      </w:r>
    </w:p>
    <w:p w:rsidR="00A306C4" w:rsidRPr="007205AE" w:rsidRDefault="00A306C4" w:rsidP="005E230A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литературы</w:t>
      </w:r>
    </w:p>
    <w:p w:rsidR="005E230A" w:rsidRDefault="005E230A" w:rsidP="005E230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Default="005E230A" w:rsidP="00117737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:rsidR="005E230A" w:rsidRPr="005E230A" w:rsidRDefault="005E230A" w:rsidP="005E230A">
      <w:pPr>
        <w:pStyle w:val="txt"/>
        <w:rPr>
          <w:color w:val="000000"/>
          <w:sz w:val="28"/>
          <w:szCs w:val="28"/>
        </w:rPr>
      </w:pPr>
      <w:r w:rsidRPr="005E230A">
        <w:rPr>
          <w:color w:val="000000"/>
          <w:sz w:val="28"/>
          <w:szCs w:val="28"/>
        </w:rPr>
        <w:lastRenderedPageBreak/>
        <w:t>Общие сведения</w:t>
      </w:r>
    </w:p>
    <w:p w:rsidR="00117737" w:rsidRPr="005E230A" w:rsidRDefault="00117737" w:rsidP="00117737">
      <w:pPr>
        <w:pStyle w:val="txt"/>
        <w:rPr>
          <w:color w:val="000000"/>
        </w:rPr>
      </w:pPr>
      <w:r w:rsidRPr="005E230A">
        <w:rPr>
          <w:color w:val="000000"/>
        </w:rPr>
        <w:t xml:space="preserve">Черепно-мозговая травма (ЧМТ) - одна из главных причин </w:t>
      </w:r>
      <w:proofErr w:type="spellStart"/>
      <w:r w:rsidRPr="005E230A">
        <w:rPr>
          <w:color w:val="000000"/>
        </w:rPr>
        <w:t>инвалидизации</w:t>
      </w:r>
      <w:proofErr w:type="spellEnd"/>
      <w:r w:rsidRPr="005E230A">
        <w:rPr>
          <w:color w:val="000000"/>
        </w:rPr>
        <w:t xml:space="preserve"> и смерти населения, особенно лиц молодого возраста. Несмотря на то</w:t>
      </w:r>
      <w:r w:rsidR="005E230A">
        <w:rPr>
          <w:color w:val="000000"/>
        </w:rPr>
        <w:t>,</w:t>
      </w:r>
      <w:r w:rsidRPr="005E230A">
        <w:rPr>
          <w:color w:val="000000"/>
        </w:rPr>
        <w:t xml:space="preserve"> что основные причины ЧМТ зависят от ряда факторов (социальных, географических, демографических и т.д.) и варьируют в разных странах, частота ЧМТ является примерно одинаковой и составляет 300-400 случаев на 100 тыс. населения в год. Учитывая столь высокую распространенность данной патологии, оказание квалифицированной медицинской помощи при ЧМТ является обязанностью каждого врача, особенно в чрезвычайной ситуации.</w:t>
      </w:r>
    </w:p>
    <w:p w:rsidR="00117737" w:rsidRPr="005E230A" w:rsidRDefault="00117737" w:rsidP="00117737">
      <w:pPr>
        <w:pStyle w:val="txt"/>
        <w:rPr>
          <w:color w:val="000000"/>
        </w:rPr>
      </w:pPr>
      <w:r w:rsidRPr="005E230A">
        <w:rPr>
          <w:color w:val="000000"/>
        </w:rPr>
        <w:t>В России частота ЧМТ - 400 на 100 тыс. населения в год, т.е. ежегодно ЧМТ получают примерно 600 тыс. человек, из них около 50 тыс. погибают и столько же становятся инвалидами. В нашей стране основные причины ЧМТ - бытовые (примерно 60%, из них половина - криминальные), дорожно-транспортные происшествия - ДТП (удельный вес их нарастает и сейчас составляет около 25%) и производственные (около 15%).</w:t>
      </w:r>
    </w:p>
    <w:p w:rsidR="00117737" w:rsidRPr="005E230A" w:rsidRDefault="00117737" w:rsidP="00117737">
      <w:pPr>
        <w:pStyle w:val="txt"/>
        <w:rPr>
          <w:color w:val="000000"/>
        </w:rPr>
      </w:pPr>
      <w:r w:rsidRPr="005E230A">
        <w:rPr>
          <w:color w:val="000000"/>
        </w:rPr>
        <w:t>Термином «черепно-мозговая травма» обозначают сочетанное повреждение черепа и мозга. Однако нередко возможна тяжелая травма мозга без сопутствующего повреждения костей черепа. Возможна и обратная ситуация, когда переломы костей черепа сопровождаются минимальной травмой мозга. В любом случае тяжесть травмы и прогноз определяются в первую очередь повреждением мозга.</w:t>
      </w:r>
    </w:p>
    <w:p w:rsidR="00117737" w:rsidRDefault="00117737" w:rsidP="00DE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DE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Черепно-мозговая травма (ЧМТ) относится к наиболее распространённым видам повреждений и составляет до 50 % всех видов травм, и в последние десятилетия характеризуется как тенденцией роста удельного веса травм мозга, так и их утяжелением.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ЧМТ всё больше становится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проблемой, актуальность которой возрастает для нейрохирургов, неврологов, психиатров, травматологов, рентгенологов и др. В то же время последние наблюдения показывают недостаточное качество, несоблюдение преемственности консервативной терапии.</w:t>
      </w:r>
    </w:p>
    <w:p w:rsidR="00DE6191" w:rsidRPr="0085241D" w:rsidRDefault="004C5B33" w:rsidP="005E230A">
      <w:pPr>
        <w:spacing w:before="216" w:after="72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Патоморфологические изменения</w:t>
      </w:r>
    </w:p>
    <w:p w:rsidR="004C5B33" w:rsidRPr="004C5B33" w:rsidRDefault="004C5B33" w:rsidP="005E230A">
      <w:pPr>
        <w:spacing w:before="216" w:after="72" w:line="240" w:lineRule="auto"/>
        <w:outlineLvl w:val="1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патологоанатомической картины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составляют: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непосредственное повреждение вещества головного мозга в момент травмы;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мозгового кровообращения;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нарушение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ликвородинамики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нарушения нейродинамических процессов;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рубцово-спаечных процессов;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процессы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аутонейросенсибилизации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патологоанатомической картины изолированных повреждений головного мозга составляют первичные травматические дистрофии и некрозы; расстройства 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кровообращения и организация тканевого дефекта. Сотрясения головного мозга характеризуются комплексом взаимосвязанных деструктивных, реактивных и компенсаторно-приспособительных процессов, протекающих на ультраструктурном уровне в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синаптическом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аппарате, нейронах, клетках.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Ушиб мозга — повреждение, характеризующееся наличием в веществе мозга и в его оболочках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видимых очагов деструкции и кровоизлияний, в части 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сопровождающихся повреждением костей свода, основания черепа. Непосредственное повреждение при ЧМТ гипоталамо-гипофизарных, стволовых структур и их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нейромедиаторных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обусловливает своеобразие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стрессорного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ответа. Нарушение метаболизма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нейромедиаторов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важнейшая особенность патогенеза ЧМТ. Высокочувствительным к механическим воздействиям является мозговое кровообращение.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изменения, развивающиеся при этом в сосудистой системе, выражаются спазмом или расширением сосудов, а также повышением проницаемости сосудистой стенки. Непосредственно с сосудистым фактором связан и другой патогенетический механизм формирования последствий ЧМТ — нарушение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ликвородинамики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продукции ликвора и его резорбции в результате ЧМТ связано с повреждением эндотелия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хориоидных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сплетений желудочков, вторичными нарушениями микроциркуляторного русла мозга, фиброзом мозговых оболочек, в отдельных случаях —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ликвореей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нарушения приводят к развитию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ликворной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гипертензии, реже — гипотензии.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ЧМТ в патогенезе морфологических нарушений значительную роль наряду с непосредственным повреждением нервных элементов играют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гипоксические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дисметаболические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нарушения. ЧМТ, особенно 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тяжёлая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расстройства дыхания и кровообращения, что усугубляет имеющиеся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дисциркуляторные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церебральные нарушения и в совокупности приводит к более выраженной гипоксии мозга.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(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Лихтерман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Б., 1990 г.) выделяют три базисных периода в течение травматической болезни головного мозга: острый, промежуточный, отдалённый.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период определяется взаимодействием травматического субстрата, реакций повреждения и реакций защиты, и является промежутком времени от момента повреждающего воздействия механической энергии до стабилизации на том или ином уровне нарушенных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общемозговых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общеорганизменных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либо смерти пострадавшего. Протяжённость его составляет от 2 до 10 недель, в зависимости от клинической формы ЧМТ.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период характеризуется рассасыванием и организацией участков повреждений, и развёртыванием компенсаторно-приспособительных процессов до полного или частичного восстановления или устойчивой компенсации нарушенных функций. Протяжённость промежуточного периода при 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нетяжёлой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ЧМТ — до 6 месяцев, при тяжёлой — до года.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Отдалённый период является завершением или сосуществованием дегенеративных 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 Протяжённость периода при клиническом выздоровлении — до 2–3 лет, при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прогредиентном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— не ограничена.</w:t>
      </w:r>
    </w:p>
    <w:p w:rsidR="00A306C4" w:rsidRDefault="00A306C4" w:rsidP="005E230A">
      <w:pPr>
        <w:spacing w:before="216" w:after="72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191" w:rsidRPr="0085241D" w:rsidRDefault="00DE6191" w:rsidP="005E230A">
      <w:pPr>
        <w:spacing w:before="216" w:after="72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Классификация 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ЧМТ принято разделять на закрытые травмы мозга (ЗТМ), открытые и проникающие. </w:t>
      </w: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Закрытая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ЧМТ представляет собой механическое повреждение черепа и головного мозга, вследствие чего возникает ряд патологических процессов, определяющих тяжесть клинических проявлений травмы. К </w:t>
      </w: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открытой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ЧМТ следует относить повреждения черепа и головного мозга, при которых имеются раны покровов мозгового черепа (повреждения всех слоёв кожи); </w:t>
      </w: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проникающие 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предусматривают нарушение целостности твёрдой мозговой оболочки.</w:t>
      </w:r>
    </w:p>
    <w:p w:rsid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черепно-мозговой травмы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(Гайдар Б. В. 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1996):</w:t>
      </w:r>
    </w:p>
    <w:p w:rsidR="00A306C4" w:rsidRPr="00DE6191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numPr>
          <w:ilvl w:val="0"/>
          <w:numId w:val="1"/>
        </w:numPr>
        <w:spacing w:before="100" w:beforeAutospacing="1" w:after="75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сотрясение головного мозга;</w:t>
      </w:r>
    </w:p>
    <w:p w:rsidR="00DE6191" w:rsidRPr="00DE6191" w:rsidRDefault="00DE6191" w:rsidP="00A306C4">
      <w:pPr>
        <w:numPr>
          <w:ilvl w:val="0"/>
          <w:numId w:val="1"/>
        </w:numPr>
        <w:spacing w:before="100" w:beforeAutospacing="1" w:after="75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 головного мозга: лёгкой, средней, тяжёлой степени тяжести;</w:t>
      </w:r>
    </w:p>
    <w:p w:rsidR="00DE6191" w:rsidRPr="00DE6191" w:rsidRDefault="00DE6191" w:rsidP="00A306C4">
      <w:pPr>
        <w:numPr>
          <w:ilvl w:val="0"/>
          <w:numId w:val="1"/>
        </w:numPr>
        <w:spacing w:before="100" w:beforeAutospacing="1" w:after="75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 на фоне ушиба и без ушиба: гематомой — острой,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подострой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хронической (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эпидуральной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субдуральной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внутримозговой,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внутрижелудочковой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гидромой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костными отломками; отёк-набухание;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пневмоцефалия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очень важно определить:</w:t>
      </w:r>
    </w:p>
    <w:p w:rsidR="00DE6191" w:rsidRPr="00DE6191" w:rsidRDefault="00DE6191" w:rsidP="00A306C4">
      <w:pPr>
        <w:numPr>
          <w:ilvl w:val="0"/>
          <w:numId w:val="2"/>
        </w:numPr>
        <w:spacing w:before="100" w:beforeAutospacing="1" w:after="75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подоболочечных пространств: субарахноидальное кровоизлияние;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ликворное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—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нормотензия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гипотензия, гипертензия; воспалительные изменения;</w:t>
      </w:r>
    </w:p>
    <w:p w:rsidR="00DE6191" w:rsidRPr="00DE6191" w:rsidRDefault="00DE6191" w:rsidP="00A306C4">
      <w:pPr>
        <w:numPr>
          <w:ilvl w:val="0"/>
          <w:numId w:val="2"/>
        </w:numPr>
        <w:spacing w:before="100" w:beforeAutospacing="1" w:after="75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черепа: без повреждения костей; вид и локализация перелома;</w:t>
      </w:r>
    </w:p>
    <w:p w:rsidR="00DE6191" w:rsidRPr="00DE6191" w:rsidRDefault="00DE6191" w:rsidP="00A306C4">
      <w:pPr>
        <w:numPr>
          <w:ilvl w:val="0"/>
          <w:numId w:val="2"/>
        </w:numPr>
        <w:spacing w:before="100" w:beforeAutospacing="1" w:after="75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покровов черепа: ссадины; ушибы;</w:t>
      </w:r>
    </w:p>
    <w:p w:rsidR="00DE6191" w:rsidRPr="00DE6191" w:rsidRDefault="00DE6191" w:rsidP="00A306C4">
      <w:pPr>
        <w:numPr>
          <w:ilvl w:val="0"/>
          <w:numId w:val="2"/>
        </w:numPr>
        <w:spacing w:before="100" w:beforeAutospacing="1" w:after="75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повреждения и заболевания: интоксикации (алкоголь, наркотики и пр., степень).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также классифицировать ЧМТ по тяжести состояния пострадавшего, оценка которого включает изучение минимум трёх слагаемых: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состояние сознания;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состояние жизненно важных функций;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состояние очаговых неврологических функций.</w:t>
      </w:r>
    </w:p>
    <w:p w:rsidR="005165DE" w:rsidRDefault="005165DE" w:rsidP="00A306C4">
      <w:pPr>
        <w:spacing w:before="150" w:after="30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p w:rsidR="00DE6191" w:rsidRPr="005165DE" w:rsidRDefault="00DE6191" w:rsidP="00A306C4">
      <w:pPr>
        <w:spacing w:before="150" w:after="30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5165D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Выделяют </w:t>
      </w:r>
      <w:r w:rsidRPr="005165D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пять градаций</w:t>
      </w:r>
      <w:r w:rsidRPr="005165D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состояния больных с ЧМТ</w:t>
      </w:r>
      <w:r w:rsidR="005165DE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: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Удовлетворительное состояние. Критерии: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ясное сознание;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нарушений жизненно важных функций;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вторичной (дислокационной) неврологической симптоматики; отсутствие или мягкая выраженность первичных очаговых симптомов.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для жизни (при адекватном лечении) отсутствует; прогноз восстановления трудоспособности обычно хороший.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средней тяжести. Критерии: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состояние сознания — ясное или умеренное оглушение;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жизненно важные функции не нарушены (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брадикардия);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очаговые симптомы — могут быть выражены те или иные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полушарные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краниобазальные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симптомы, выступающие чаще избирательно.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Угроза для жизни (при адекватном лечении) незначительна. Прогноз восстановления трудоспособности чаще благоприятный.</w:t>
      </w:r>
    </w:p>
    <w:p w:rsidR="00A306C4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Тяжёлое состояние. Критерии: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состояние сознания — глубокое оглушение или сопор;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жизненно важные функции нарушены, преимущественно умеренно по 1–2 показателям;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очаговые симптомы: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стволовые — выражены умеренно (анизокория, снижение зрачковых реакций, ограничение взора вверх,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гомолатеральная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пирамидная недостаточность, диссоциация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менингеальных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симптомов по оси тела и др.);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полушарные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краниобазальные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выражены чётко как в виде симптомов раздражения (эпилептические припадки), так и выпадения (двигательные нарушения могут достигать степени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плегии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для жизни значительная, во многом зависит от длительности тяжёлого состояния. Прогноз восстановления трудоспособности порой малоблагоприятный.</w:t>
      </w:r>
    </w:p>
    <w:p w:rsidR="00A306C4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Крайне тяжёлое состояние. Критерии: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состояние сознания — кома;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жизненно важные функции — грубые нарушения по нескольким параметрам;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очаговые симптомы: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стволовые — выражены грубо (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плегия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взора вверх, грубая анизокория, дивергенция глаз по вертикальной или горизонтальной оси, резкое ослабление реакций зрачков на свет, двухсторонние патологические знаки,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горметония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полушарные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краниобазальные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выражены резко.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для жизни максимальная, во многом зависит от длительности крайне тяжёлого состояния. Прогноз восстановления трудоспособности часто малоблагоприятный.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Терминальное состояние. Критерии: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состояние сознания — 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терминальная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жизненно важные функции — критические нарушения;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очаговые симптомы: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стволовые — двусторонний фиксированный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мидриаз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отсутствие зрачковых 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роговичных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рефлексов;</w:t>
      </w: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полушарные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краниобазальные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перекрыты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общемозговыми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стволовыми нарушениями.</w:t>
      </w:r>
    </w:p>
    <w:p w:rsidR="00A306C4" w:rsidRDefault="00A306C4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91" w:rsidRPr="00DE6191" w:rsidRDefault="00DE6191" w:rsidP="00A306C4">
      <w:pPr>
        <w:spacing w:before="312" w:after="31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Выживание, как правило, невозможно.</w:t>
      </w:r>
    </w:p>
    <w:p w:rsidR="00A306C4" w:rsidRDefault="00A306C4" w:rsidP="005E230A">
      <w:pPr>
        <w:spacing w:before="216" w:after="72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191" w:rsidRPr="0085241D" w:rsidRDefault="00DE6191" w:rsidP="005E230A">
      <w:pPr>
        <w:spacing w:before="216" w:after="72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Клиническая картина острой черепно-мозговой травмы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Сотрясение головного мозга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Клинически представляет собой единую функционально обратимую форму (без разделения на степени). При сотрясении головного мозга возникает ряд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общемозговых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нарушений: потеря сознания или, в лёгких случаях, кратковременное его затемнение от нескольких секунд до нескольких минут. В последующем сохраняется оглушённое состояние с недостаточной ориентировкой во времени, месте и обстоятельствах, неясным восприятием окружающего и суженым 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сознанием. Часто обнаруживается ретроградная амнезия — выпадение памяти на события, предшествующие травме, реже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антероградная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амнезия — выпадение памяти на последующие за травмой события. Реже встречается речевое и двигательное возбуждение.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предъявляют</w:t>
      </w:r>
      <w:r w:rsidR="0085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на головную боль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головокружение, тошноту. Объективным признаком является рвота. Неврологический осмотр обычно выявляет незначительные рассеянные симптомы: симптомы орального автоматизма (хоботковый, носогубной, ладонно-подбородочный); неравномерность сухожильных и кожных рефлексов (как правило, наблюдается снижение брюшных рефлексов, их быстрая истощаемость); умеренно выраженные или непостоянные пирамидные патологические знаки (симптомы Россолимо, Жуковского, реже —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отчётливо проявляется мозжечковая симптоматика: нистагм, мышечная гипотония,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интенционный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тремор, неустойчивость в позе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Ромберга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Характерной особенностью сотрясений головного мозга является быстрый регресс симптоматики, в большинстве случаев все органические знаки проходят в течение 3 суток. Более стойкими при сотрясениях головного мозга и ушибах лёгкой степени оказываются различные вегетативные и, прежде всего, сосудистые нарушения. К ним относятся колебания артериального давления, тахикардия,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конечностей, разлитой стойкий дермографизм,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гипергидроз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кистей, стоп, подмышечных впадин.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Ушиб головного мозга (УГМ)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характеризуется очаговыми макроструктурными повреждениями мозгового вещества различной степени (геморрагия, деструкция), а также субарахноидальными кровоизлияниями, переломами костей свода и основания черепа.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 мозга </w:t>
      </w: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лёгкой степени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тяжести клинически характеризуется кратковременным выключением сознания после травмы до нескольких десятков минут. По его восстановлении типичны жалобы на головную боль, головокружение, тошноту и др. Как правило, отмечаются ретро-, ко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антероградная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амнезия, рвота, иногда повторная. Жизненно важные функции обычно без выраженных нарушений. Могут встречаться 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умеренные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тахикардия, иногда артериальная гипертензия. Неврологическая симптоматика обычно мягкая (нистагм, лёгкая анизокория, признаки пирамидной недостаточности,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менингеальные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 и др.), преимущественно регрессирующая на 2-, 3-й неделе после ЧМТ. При УГМ лёгкой степени, в отличие от сотрясения, возможны переломы костей свода черепа и субарахноидальное кровоизлияние.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 мозга </w:t>
      </w: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степени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тяжести клинически характеризуется выключением сознания после травмы продолжительностью до нескольких десятков минут и даже часов. Выражена кон-, ретр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антероградная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амнезия. Головная боль, нередко сильная. Может наблюдаться многократная рвота. Встречаются нарушения психики. Возможны преходящие расстройства жизненно важных функций: брадикардия или тахикардия, повышение АД;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тахипноэ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нарушений ритма дыхания и проходимости трахеобронхиального дерева; субфебрилитет. Часто выражены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менингеальные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симптомы. 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Улавливаются и стволовые симптомы: нистагм, диссоциация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менингеальных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симптомов, мышечного тонуса и сухожильных рефлексов по оси тела, двусторонние патологические знаки и др. Отчётливо проявляется очаговая симптоматика, определяемая локализацией ушиба мозга: зрачковые 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парезы конечностей, расстройства чувствительности и т. д. Органическая симптоматика постепенно в течение 2–5 недель сглаживается, но отдельные симптомы могут наблюдаться длительное время.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наблюдаются переломы костей свода и основания черепа, а также значительное субарахноидальное кровоизлияние. При этом нередки </w:t>
      </w:r>
      <w:r w:rsidR="00892798" w:rsidRPr="00892798">
        <w:rPr>
          <w:rFonts w:ascii="Times New Roman" w:hAnsi="Times New Roman" w:cs="Times New Roman"/>
          <w:sz w:val="24"/>
          <w:szCs w:val="24"/>
        </w:rPr>
        <w:t>боли в области шеи</w:t>
      </w:r>
      <w:r w:rsidRPr="00892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Ушиб мозга </w:t>
      </w:r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тяжёлой степени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тяжести клинически характеризуется выключением сознания после травмы продолжительностью от нескольких часов до нескольких недель. Часто выражено двигательное возбуждение, наблюдаются тяжёлые угрожающие нарушения жизненно важных функций. В клинической картине 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тяжёлых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УГМ доминирует стволовая неврологическая симптоматика, которая в первые часы или сутки после ЧМТ перекрывает очаговые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полушарные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симптомы. Могут выявляться парезы конечностей (вплоть до параличей), подкорковые нарушения мышечного тонуса, рефлексы орального автоматизма и т. д. Отмечаются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фокальные эпилептические припадки. Очаговые симптомы регрессируют медленно; часты грубые остаточные явления, прежде всего со стороны двигательной и психической сфер. УГМ тяжёлой степени часто сопровождается переломами свода и основания черепа, а также массивным субарахноидальным кровоизлиянием.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Несомненным признаком переломов основания черепа является 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назальная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ушная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ликворея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Положительным при этом является </w:t>
      </w:r>
      <w:r w:rsidRPr="0089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 пятна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марлевой салфетке: капля кровянистой цереброспинальной жидкости образует красное пятно в центре с желтоватым ореолом по периферии.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Подозрение на перелом передней черепной ямки возникает при отсроченном появлении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периорбитальных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гематом (симптом очков). При переломе пирамиды височной кости часто наблюдается симптом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Бэттла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(гематома в области сосцевидного отростка).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Сдавление</w:t>
      </w:r>
      <w:proofErr w:type="spellEnd"/>
      <w:r w:rsidRPr="00DE6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головного мозга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прогрессирующий патологический процесс в полости черепа, возникающий вследствие травмы и вызывающий дислокацию и ущемление ствола с развитием угрожающего для жизни состояния. При ЧМТ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 встречаются в 3–5 % случаев как на фоне УГМ, так и без них. Среди причин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месте стоят внутричерепные гематомы —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эпидуральные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субдуральные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внутримозговые 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внутрижелудочковые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далее следуют вдавленные переломы костей черепа, очаги размозжения мозга,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субдуральные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гигромы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пневмоцефалия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картина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 выражается жизненно опасным нарастанием через определённый промежуток времени (так называемый светлый промежуток) после травмы или непосредственно после неё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общемозговых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симптомов, прогрессированием нарушения сознания; очаговых проявлений, стволовых симптомов.</w:t>
      </w:r>
    </w:p>
    <w:p w:rsidR="00DE6191" w:rsidRPr="00EC759F" w:rsidRDefault="00DE6191" w:rsidP="005E230A">
      <w:pPr>
        <w:spacing w:before="150" w:after="30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Осложнения черепно-мозговой травмы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жизненно важных функций — расстройство основных функций жизнеобеспечения (внешнего дыхания и газообмена, системного и регионарного кровообращения). В остром периоде ЧМТ среди причин острой дыхательной недостаточности (ОДН) преобладают нарушения вентиляции лёгких, связанные с нарушением проходимости дыхательных путей, вызванной скоплением секрета и рвотных масс в полости носоглотки с последующей их аспирацией в трахею и бронхи, западением языка у больных в коматозном состоянии.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Дислокационный процесс: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височно-тенториальное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включение, представляющее смещение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медиобазальных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отделов височной доли (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гиппокамп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щель вырезки намёта мозжечка и вклинение миндалин мозжечка в большое затылочное отверстие, характеризующееся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сдавлением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бульбарных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отделов ствола.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Гнойно-воспалительные осложнения подразделяются на внутричерепные (менингит, энцефалит и абсцесс мозга) и внечерепные (пневмония).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Геморрагические — внутричерепные гематомы, инфаркты мозга.</w:t>
      </w:r>
    </w:p>
    <w:p w:rsidR="00DE6191" w:rsidRPr="00EC759F" w:rsidRDefault="00DE6191" w:rsidP="005E230A">
      <w:pPr>
        <w:spacing w:before="150" w:after="30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 обследования пострадавших с черепно-мозговой травмой</w:t>
      </w:r>
    </w:p>
    <w:p w:rsidR="00DE6191" w:rsidRPr="00DE6191" w:rsidRDefault="00DE6191" w:rsidP="005E230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анамнеза травмы: время, обстоятельства, механизм, клинические проявления травмы и объём медицинской помощи до поступления.</w:t>
      </w:r>
    </w:p>
    <w:p w:rsidR="00DE6191" w:rsidRPr="00DE6191" w:rsidRDefault="00DE6191" w:rsidP="005E230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оценка тяжести состояния пострадавшего, что имеет большое значение для </w:t>
      </w:r>
      <w:r w:rsidR="00EC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анамнеза,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сортировки и оказания пострадавшим этапной помощи. Состояние сознания: ясное, оглушение, сопор, кома; отмечается длительность утраты сознания и последовательность выхода; нарушение памяти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антер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ретроградная амнезия.</w:t>
      </w:r>
    </w:p>
    <w:p w:rsidR="00DE6191" w:rsidRPr="00DE6191" w:rsidRDefault="00DE6191" w:rsidP="005E230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витальных функций: </w:t>
      </w:r>
      <w:proofErr w:type="spellStart"/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— пульс, артериальное давление (частая особенность при ЧМТ — разница АД на левой и правой конечностях), дыхание — нормальное, нарушенное, асфиксия.</w:t>
      </w:r>
    </w:p>
    <w:p w:rsidR="00DE6191" w:rsidRPr="00DE6191" w:rsidRDefault="00DE6191" w:rsidP="005E230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кожных покровов — цвет, влажность, кровоподтёки, наличие повреждений мягких тканей: локализация, вид, размеры, кровотечение,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ликворея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инородные тела.</w:t>
      </w:r>
      <w:proofErr w:type="gramEnd"/>
    </w:p>
    <w:p w:rsidR="00DE6191" w:rsidRPr="00DE6191" w:rsidRDefault="00DE6191" w:rsidP="005E230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внутренних органов, костной системы, сопутствующие заболевания.</w:t>
      </w:r>
    </w:p>
    <w:p w:rsidR="00DE6191" w:rsidRPr="00DE6191" w:rsidRDefault="00DE6191" w:rsidP="005E230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Неврологическое обследование: состояние черепной иннервации, рефлекторно-двигательной сферы, наличие чувствительных 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координаторных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расстройств, состояние вегетативной нервной системы.</w:t>
      </w:r>
    </w:p>
    <w:p w:rsidR="00DE6191" w:rsidRPr="00DE6191" w:rsidRDefault="00DE6191" w:rsidP="005E230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Оболочечные симптомы: ригидность затылочных мышц, симптомы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Кернига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Брудзинского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191" w:rsidRPr="00DE6191" w:rsidRDefault="00DE6191" w:rsidP="005E230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Эхоэнцефалоскопия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191" w:rsidRPr="00DE6191" w:rsidRDefault="00DE6191" w:rsidP="005E230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черепа в двух проекциях, при подозрении на</w:t>
      </w:r>
      <w:r w:rsidR="00A8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 задней черепной ямки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проведение заднего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полуаксиального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снимка.</w:t>
      </w:r>
    </w:p>
    <w:p w:rsidR="00DE6191" w:rsidRPr="00DE6191" w:rsidRDefault="00DE6191" w:rsidP="005E230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или магнитно-резонансная томографии черепа и головного мозга.</w:t>
      </w:r>
    </w:p>
    <w:p w:rsidR="00DE6191" w:rsidRPr="00DE6191" w:rsidRDefault="00DE6191" w:rsidP="005E230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Офтальмологическое исследование состояния глазного дна: отёк, застой диска зрительного нерва, кровоизлияния, состояние сосудов глазного дна.</w:t>
      </w:r>
    </w:p>
    <w:p w:rsidR="00DE6191" w:rsidRPr="00DE6191" w:rsidRDefault="00DE6191" w:rsidP="005E230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Люмбальная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пункция — в остром периоде показана практически всем пострадавшим с ЧМТ (за исключением больных с признаками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мозга) с измерением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ликворного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 и выведением не более 2–3 мл ликвора с последующим лабораторным исследованием.</w:t>
      </w:r>
    </w:p>
    <w:p w:rsidR="00DE6191" w:rsidRPr="00DE6191" w:rsidRDefault="00DE6191" w:rsidP="005E230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диагнозе отражаются: характер и вид повреждения головного мозга, наличие субарахноидального кровоизлияния,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мозга (причина),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ликворная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гипертензия; состояние мягких покровов черепа; переломы костей черепа; наличие сопутствующих повреждений, осложнений, интоксикаций.</w:t>
      </w:r>
    </w:p>
    <w:p w:rsidR="00DE6191" w:rsidRPr="00EC759F" w:rsidRDefault="00DE6191" w:rsidP="005E230A">
      <w:pPr>
        <w:spacing w:before="150" w:after="30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тактика консервативного лечения пострадавших с </w:t>
      </w:r>
      <w:proofErr w:type="gramStart"/>
      <w:r w:rsidRPr="00EC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острой</w:t>
      </w:r>
      <w:proofErr w:type="gramEnd"/>
      <w:r w:rsidRPr="00EC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ЧМТ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пострадавшим с острой ЧМТ следует обращаться в ближайший травматологический пункт или медицинское учреждение, где проводится первичное медицинское обследование и оказание неотложной медицинской помощи. Факт травмы, его тяжесть и состояние пострадавшего должны подтверждаться соответствующей медицинской документацией.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больных, независимо от тяжести ЧМТ, должно проводиться в стационарных условиях в нейрохирургическом, неврологическом или травматологическом отделениях.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Первичная врачебная 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 неотложным показаниям. Их объём, интенсивность определяются тяжестью и видом ЧМТ, выраженностью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общемозгового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 и возможностью предоставления квалифицированной и специализированной помощи. В первую очередь проводятся мероприятия по устранению нарушений проходимости дыхательных путей и сердечной деятельности. При судорожных припадках, психомоторном возбуждении вводится внутримышечно или внутривенно 2–4 мл раствора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диазепама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признаках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сдавления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 применяют мочегонные препараты, при угрозе отёка мозга сочетание — петлевых и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осмодиуретиков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; экстренная эвакуация в ближайшее нейрохирургическое отделение.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нормализации мозгового и системного кровообращения во все периоды травматической болезни используют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вазоактивные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препараты, при наличии субарахноидального кровоизлияния применяют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гемостатические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антиферментные средства. Ведущее значение в лечении больных с ЧМТ отводится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F160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ейрометаболическим</w:t>
      </w:r>
      <w:proofErr w:type="spellEnd"/>
      <w:r w:rsidR="005F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стимуляторам,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стимулирую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метаболизм нервных клеток, улучша</w:t>
      </w:r>
      <w:r w:rsidR="005F16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кортико-субкортикальные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оказывает прямое активирующее влияние на интегративные функции мозга. Кроме этого широко используют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нейропротективные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препараты.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энергетического потенциала мозга показано применение глютаминовой кислоты,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этилметилгидроксипиридина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сукцината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витаминов группы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Для коррекции</w:t>
      </w:r>
      <w:r w:rsidR="00DC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ликвородинамических нарушений</w:t>
      </w: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больных с ЧМТ широко используются </w:t>
      </w:r>
      <w:proofErr w:type="spell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дегидратационные</w:t>
      </w:r>
      <w:proofErr w:type="spell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</w:t>
      </w:r>
    </w:p>
    <w:p w:rsidR="00DE6191" w:rsidRPr="00DE6191" w:rsidRDefault="00DE6191" w:rsidP="005E230A">
      <w:pPr>
        <w:spacing w:before="312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лечения определяется динамикой регресса патологической симптоматики, но предполагает строгий постельный режим </w:t>
      </w:r>
      <w:proofErr w:type="gramStart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7–10 дней с момента травмы. Длительность пребывания в стационаре при сотрясениях головного мозга должна быть не менее 10–14 суток, при ушибах лёгкой степени тяжести — 2–4 недели.</w:t>
      </w:r>
    </w:p>
    <w:p w:rsidR="00DF24BE" w:rsidRPr="00DF24BE" w:rsidRDefault="00DF24BE" w:rsidP="00DF24BE">
      <w:pPr>
        <w:pStyle w:val="txt"/>
        <w:rPr>
          <w:bCs/>
          <w:color w:val="000000"/>
          <w:sz w:val="28"/>
          <w:szCs w:val="28"/>
        </w:rPr>
      </w:pPr>
      <w:r w:rsidRPr="00DF24BE">
        <w:rPr>
          <w:bCs/>
          <w:color w:val="000000"/>
          <w:sz w:val="28"/>
          <w:szCs w:val="28"/>
        </w:rPr>
        <w:t>Прогноз</w:t>
      </w:r>
    </w:p>
    <w:p w:rsidR="00DF24BE" w:rsidRPr="00DF24BE" w:rsidRDefault="00DF24BE" w:rsidP="00DF24BE">
      <w:pPr>
        <w:pStyle w:val="txt"/>
        <w:rPr>
          <w:color w:val="000000"/>
        </w:rPr>
      </w:pPr>
      <w:r w:rsidRPr="00DF24BE">
        <w:rPr>
          <w:bCs/>
          <w:color w:val="000000"/>
        </w:rPr>
        <w:t>Прогноз </w:t>
      </w:r>
      <w:r w:rsidRPr="00DF24BE">
        <w:rPr>
          <w:color w:val="000000"/>
        </w:rPr>
        <w:t>при ЧМТ определяется тяжестью травмы, адекватностью оказания медицинской помощи на этапах эвакуации и в стационаре. ЧМТ у детей протекает более благоприятно, чем у взрослых. Несколько лучше исходы ЧМТ у лиц, получивших травму в состоянии алкогольного опьянения. Выявлены некоторые генетические факторы, влияющие на тяжесть протекания ЧМТ. Однако достоверных методов прогнозирования течения ЧМТ у конкретного больного на сегодня не существует.</w:t>
      </w:r>
    </w:p>
    <w:p w:rsidR="00DF24BE" w:rsidRPr="00DF24BE" w:rsidRDefault="00DF24BE" w:rsidP="00DF24BE">
      <w:pPr>
        <w:pStyle w:val="txt"/>
        <w:rPr>
          <w:color w:val="000000"/>
        </w:rPr>
      </w:pPr>
      <w:r w:rsidRPr="00DF24BE">
        <w:rPr>
          <w:color w:val="000000"/>
        </w:rPr>
        <w:t xml:space="preserve">Применение в полном объеме вышеприведенного алгоритма лечебно-диагностических мероприятий при ЧМТ обеспечивает снижение летальности и степени </w:t>
      </w:r>
      <w:proofErr w:type="spellStart"/>
      <w:r w:rsidRPr="00DF24BE">
        <w:rPr>
          <w:color w:val="000000"/>
        </w:rPr>
        <w:t>инвалидизации</w:t>
      </w:r>
      <w:proofErr w:type="spellEnd"/>
      <w:r w:rsidRPr="00DF24BE">
        <w:rPr>
          <w:color w:val="000000"/>
        </w:rPr>
        <w:t xml:space="preserve"> пострадавших. Однако важнее всего предупредить травматизм. Соответствующие программы на государственном уровне осуществляются во многих странах, в том числе и в России.</w:t>
      </w:r>
    </w:p>
    <w:p w:rsidR="006E65C8" w:rsidRDefault="006E65C8" w:rsidP="005E230A">
      <w:pPr>
        <w:spacing w:line="240" w:lineRule="auto"/>
        <w:rPr>
          <w:sz w:val="24"/>
          <w:szCs w:val="24"/>
        </w:rPr>
      </w:pPr>
    </w:p>
    <w:p w:rsidR="00117737" w:rsidRDefault="00117737" w:rsidP="005E230A">
      <w:pPr>
        <w:spacing w:line="240" w:lineRule="auto"/>
        <w:rPr>
          <w:sz w:val="24"/>
          <w:szCs w:val="24"/>
        </w:rPr>
      </w:pPr>
    </w:p>
    <w:p w:rsidR="00117737" w:rsidRDefault="00117737">
      <w:pPr>
        <w:rPr>
          <w:sz w:val="24"/>
          <w:szCs w:val="24"/>
        </w:rPr>
      </w:pPr>
    </w:p>
    <w:p w:rsidR="00117737" w:rsidRDefault="00117737">
      <w:pPr>
        <w:rPr>
          <w:sz w:val="24"/>
          <w:szCs w:val="24"/>
        </w:rPr>
      </w:pPr>
    </w:p>
    <w:p w:rsidR="00117737" w:rsidRDefault="00117737">
      <w:pPr>
        <w:rPr>
          <w:sz w:val="24"/>
          <w:szCs w:val="24"/>
        </w:rPr>
      </w:pPr>
    </w:p>
    <w:p w:rsidR="005E230A" w:rsidRDefault="005E230A" w:rsidP="005E230A">
      <w:pPr>
        <w:rPr>
          <w:rFonts w:ascii="Times New Roman" w:hAnsi="Times New Roman" w:cs="Times New Roman"/>
          <w:sz w:val="28"/>
          <w:szCs w:val="28"/>
        </w:rPr>
      </w:pPr>
      <w:r w:rsidRPr="00884BF6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5E230A" w:rsidRPr="00884BF6" w:rsidRDefault="005E230A" w:rsidP="005E230A">
      <w:pPr>
        <w:rPr>
          <w:rFonts w:ascii="Times New Roman" w:hAnsi="Times New Roman" w:cs="Times New Roman"/>
          <w:sz w:val="28"/>
          <w:szCs w:val="28"/>
        </w:rPr>
      </w:pPr>
    </w:p>
    <w:p w:rsidR="00117737" w:rsidRDefault="005E230A" w:rsidP="005E230A">
      <w:pPr>
        <w:pStyle w:val="a6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E230A">
        <w:rPr>
          <w:rFonts w:ascii="Times New Roman" w:hAnsi="Times New Roman" w:cs="Times New Roman"/>
          <w:sz w:val="24"/>
          <w:szCs w:val="24"/>
        </w:rPr>
        <w:t xml:space="preserve">Неврология черепно-мозговой травмы </w:t>
      </w:r>
      <w:hyperlink r:id="rId5" w:history="1">
        <w:r w:rsidR="00117737" w:rsidRPr="005E230A">
          <w:rPr>
            <w:rStyle w:val="a5"/>
            <w:rFonts w:ascii="Times New Roman" w:hAnsi="Times New Roman" w:cs="Times New Roman"/>
            <w:sz w:val="24"/>
            <w:szCs w:val="24"/>
          </w:rPr>
          <w:t>http://mz-clinic.ru/articles/nevrologiya-ostroy-cherepno-mozgovoy-travmi.html</w:t>
        </w:r>
      </w:hyperlink>
    </w:p>
    <w:p w:rsidR="005E230A" w:rsidRDefault="005E230A" w:rsidP="005E230A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5E230A" w:rsidRPr="005E230A" w:rsidRDefault="005E230A" w:rsidP="005E230A">
      <w:pPr>
        <w:pStyle w:val="a6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Неврология и нейрохирургия. Е.И. Гусев, А.Н.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>, В.И. Скворцова. 2009 г.</w:t>
      </w:r>
    </w:p>
    <w:p w:rsidR="00117737" w:rsidRPr="005E230A" w:rsidRDefault="00117737">
      <w:pPr>
        <w:rPr>
          <w:rFonts w:ascii="Times New Roman" w:hAnsi="Times New Roman" w:cs="Times New Roman"/>
          <w:sz w:val="24"/>
          <w:szCs w:val="24"/>
        </w:rPr>
      </w:pPr>
    </w:p>
    <w:sectPr w:rsidR="00117737" w:rsidRPr="005E230A" w:rsidSect="006E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833"/>
    <w:multiLevelType w:val="hybridMultilevel"/>
    <w:tmpl w:val="D402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60D9"/>
    <w:multiLevelType w:val="multilevel"/>
    <w:tmpl w:val="7C1C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F1361"/>
    <w:multiLevelType w:val="multilevel"/>
    <w:tmpl w:val="2524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8747B"/>
    <w:multiLevelType w:val="multilevel"/>
    <w:tmpl w:val="E5E0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F4428"/>
    <w:multiLevelType w:val="multilevel"/>
    <w:tmpl w:val="DDD0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191"/>
    <w:rsid w:val="00117737"/>
    <w:rsid w:val="002F6BFB"/>
    <w:rsid w:val="003A18CE"/>
    <w:rsid w:val="004C5B33"/>
    <w:rsid w:val="005165DE"/>
    <w:rsid w:val="00565619"/>
    <w:rsid w:val="005E230A"/>
    <w:rsid w:val="005F1603"/>
    <w:rsid w:val="00692D0C"/>
    <w:rsid w:val="006E65C8"/>
    <w:rsid w:val="007C5FFC"/>
    <w:rsid w:val="00851994"/>
    <w:rsid w:val="0085241D"/>
    <w:rsid w:val="00892798"/>
    <w:rsid w:val="00A306C4"/>
    <w:rsid w:val="00A8593A"/>
    <w:rsid w:val="00AC678E"/>
    <w:rsid w:val="00D32B13"/>
    <w:rsid w:val="00DC0F26"/>
    <w:rsid w:val="00DE6191"/>
    <w:rsid w:val="00DF24BE"/>
    <w:rsid w:val="00E95381"/>
    <w:rsid w:val="00EC759F"/>
    <w:rsid w:val="00F3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C8"/>
  </w:style>
  <w:style w:type="paragraph" w:styleId="2">
    <w:name w:val="heading 2"/>
    <w:basedOn w:val="a"/>
    <w:link w:val="20"/>
    <w:uiPriority w:val="9"/>
    <w:qFormat/>
    <w:rsid w:val="00DE6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6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191"/>
    <w:rPr>
      <w:b/>
      <w:bCs/>
    </w:rPr>
  </w:style>
  <w:style w:type="character" w:styleId="a5">
    <w:name w:val="Hyperlink"/>
    <w:basedOn w:val="a0"/>
    <w:uiPriority w:val="99"/>
    <w:unhideWhenUsed/>
    <w:rsid w:val="00DE6191"/>
    <w:rPr>
      <w:color w:val="0000FF"/>
      <w:u w:val="single"/>
    </w:rPr>
  </w:style>
  <w:style w:type="paragraph" w:customStyle="1" w:styleId="txt">
    <w:name w:val="txt"/>
    <w:basedOn w:val="a"/>
    <w:rsid w:val="0011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z-clinic.ru/articles/nevrologiya-ostroy-cherepno-mozgovoy-trav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Соел</dc:creator>
  <cp:lastModifiedBy>Соел</cp:lastModifiedBy>
  <cp:revision>12</cp:revision>
  <dcterms:created xsi:type="dcterms:W3CDTF">2018-04-23T11:57:00Z</dcterms:created>
  <dcterms:modified xsi:type="dcterms:W3CDTF">2018-04-25T04:32:00Z</dcterms:modified>
</cp:coreProperties>
</file>