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BBF7" w14:textId="77777777" w:rsidR="006B7440" w:rsidRPr="006B7440" w:rsidRDefault="006B7440" w:rsidP="006B74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744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5F74C42D" w14:textId="77777777" w:rsidR="006B7440" w:rsidRPr="006B7440" w:rsidRDefault="006B7440" w:rsidP="006B7440">
      <w:pPr>
        <w:jc w:val="center"/>
        <w:rPr>
          <w:rFonts w:ascii="Times New Roman" w:hAnsi="Times New Roman" w:cs="Times New Roman"/>
        </w:rPr>
      </w:pPr>
    </w:p>
    <w:p w14:paraId="1D96DD33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Pr="006B744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3FB0A1C1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63A33BD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1DFD691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3374AB8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B3A7114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6B7440">
        <w:rPr>
          <w:rStyle w:val="a8"/>
          <w:rFonts w:ascii="Times New Roman" w:hAnsi="Times New Roman" w:cs="Times New Roman"/>
          <w:color w:val="auto"/>
          <w:sz w:val="32"/>
          <w:szCs w:val="32"/>
        </w:rPr>
        <w:t>Реферат</w:t>
      </w:r>
    </w:p>
    <w:p w14:paraId="7C10C608" w14:textId="327B7B64" w:rsidR="006B7440" w:rsidRPr="006B7440" w:rsidRDefault="006B7440" w:rsidP="006B7440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B7440">
        <w:rPr>
          <w:rStyle w:val="a8"/>
          <w:rFonts w:ascii="Times New Roman" w:hAnsi="Times New Roman" w:cs="Times New Roman"/>
          <w:color w:val="auto"/>
          <w:sz w:val="40"/>
          <w:szCs w:val="40"/>
        </w:rPr>
        <w:t>«</w:t>
      </w:r>
      <w:r w:rsidRPr="006B7440">
        <w:rPr>
          <w:rFonts w:ascii="Times New Roman" w:hAnsi="Times New Roman" w:cs="Times New Roman"/>
          <w:sz w:val="40"/>
          <w:szCs w:val="40"/>
          <w:lang w:eastAsia="ru-RU"/>
        </w:rPr>
        <w:t>Повреждени</w:t>
      </w:r>
      <w:r w:rsidRPr="006B7440">
        <w:rPr>
          <w:rFonts w:ascii="Times New Roman" w:hAnsi="Times New Roman" w:cs="Times New Roman"/>
          <w:sz w:val="40"/>
          <w:szCs w:val="40"/>
          <w:lang w:eastAsia="ru-RU"/>
        </w:rPr>
        <w:t>я</w:t>
      </w:r>
      <w:r w:rsidRPr="006B7440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6B7440">
        <w:rPr>
          <w:rFonts w:ascii="Times New Roman" w:hAnsi="Times New Roman" w:cs="Times New Roman"/>
          <w:sz w:val="40"/>
          <w:szCs w:val="40"/>
          <w:lang w:eastAsia="ru-RU"/>
        </w:rPr>
        <w:t>костей таза</w:t>
      </w:r>
      <w:r w:rsidRPr="006B7440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14:paraId="2A8A22D5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10671E06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EF77B15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739C997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EF79473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B06DD83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316CCD59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360E923E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680D363A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DE649E0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66AD0B69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179BB0B6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4AD6E95E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31C39E48" w14:textId="77777777" w:rsidR="006B7440" w:rsidRPr="006B7440" w:rsidRDefault="006B7440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389BEF8C" w14:textId="77777777" w:rsidR="006B7440" w:rsidRPr="006B7440" w:rsidRDefault="006B7440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51419AF6" w14:textId="77777777" w:rsidR="006B7440" w:rsidRPr="006B7440" w:rsidRDefault="006B7440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5CE2A5AF" w14:textId="77777777" w:rsidR="006B7440" w:rsidRPr="006B7440" w:rsidRDefault="006B7440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7DFB0E00" w14:textId="77777777" w:rsidR="006B7440" w:rsidRPr="006B7440" w:rsidRDefault="006B7440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>Амельченко А. И.</w:t>
      </w:r>
    </w:p>
    <w:p w14:paraId="235517A1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12783842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2912FB5E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8421240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79C2F790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47A0591B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6D873C25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781B4163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48A86D2C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007114B8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0D348142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324F6D1D" w14:textId="77777777" w:rsidR="006B7440" w:rsidRPr="006B7440" w:rsidRDefault="006B7440" w:rsidP="006B7440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14:paraId="2C19AFFD" w14:textId="77777777" w:rsidR="006B7440" w:rsidRPr="006B7440" w:rsidRDefault="006B7440" w:rsidP="006B7440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14:paraId="708152D0" w14:textId="77777777" w:rsidR="006B7440" w:rsidRPr="006B7440" w:rsidRDefault="006B7440" w:rsidP="006B744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7440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2C52EC37" w14:textId="77777777" w:rsidR="006B7440" w:rsidRPr="00A23932" w:rsidRDefault="006B7440" w:rsidP="006B744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План реферата</w:t>
      </w:r>
    </w:p>
    <w:p w14:paraId="043CB268" w14:textId="70ADD37D" w:rsidR="006B7440" w:rsidRPr="00A23932" w:rsidRDefault="006B7440" w:rsidP="006B744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94EAA4" w14:textId="47D5974D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повреждений 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костей таза</w:t>
      </w:r>
    </w:p>
    <w:p w14:paraId="16FA6B86" w14:textId="6C52B20E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3B85B966" w14:textId="279FDBF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Дифференциальный диагноз</w:t>
      </w:r>
    </w:p>
    <w:p w14:paraId="1FFBB445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</w:t>
      </w:r>
    </w:p>
    <w:p w14:paraId="163F8493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</w:p>
    <w:p w14:paraId="1DCDB626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Профилактические мероприятия</w:t>
      </w:r>
    </w:p>
    <w:p w14:paraId="77D192DD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</w:p>
    <w:p w14:paraId="3DFC17EE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</w:t>
      </w:r>
    </w:p>
    <w:p w14:paraId="0B2ED1D1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госпитализации</w:t>
      </w:r>
    </w:p>
    <w:p w14:paraId="1E33F5ED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bookmarkEnd w:id="0"/>
    <w:p w14:paraId="7829783C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3FC4EB7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7D7151D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AA2A17F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A52F325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6371F42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7567BB5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AD5A40E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9CD23C9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D6FF1DC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9108BBB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E0E04EA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1E28F11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DF01EB6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A8C344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2587E04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07AF10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685648E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0446752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494A474" w14:textId="1F08D0F1" w:rsidR="006B7440" w:rsidRPr="00A23932" w:rsidRDefault="00D24C5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Классификация</w:t>
      </w:r>
    </w:p>
    <w:p w14:paraId="2D036C0A" w14:textId="762585EB" w:rsidR="00537FF6" w:rsidRPr="00A23932" w:rsidRDefault="00D24C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классификацией,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повреждения таза делятся на 3 типа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(рисунок 1).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Переломы типа 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– стабильные, с минимальным смещением и, как правило, без нарушения целостности тазового кольца. Все переломы без повреждения тазового кольца. К переломам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относятся отрыв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передневерхнего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передненижнего гребня подвздошных костей, переломы седалищных бугров. К типу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относятся одно- или двусторонние переломы лонных и седалищных костей, но без смещения фрагментов, поэтому с сохраненным, в стабильном состоянии тазовым кольцом. К типу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A3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отнесены поперечные или краевые переломы крестца и копчика, как без, так и с минимальным смещением.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Переломы типа В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так называемые ротационно-нестабильные (но вертикально-стабильные), возникающие вследствие воздействия на таз боковых компрессионных или ротационных сил. К переломам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типа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– повреждения характеризуются ротационной нестабильностью. При этом связочный комплекс задних отделов таза и дна остается неповрежденным или частично поврежденным с одной или двух сторон. Переломы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называются повреждениями типа «открытая книга» или наружно-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ротационно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нестабильным. Обе половины таза нестабильны, развернуты с одной или с двух сторон, а лобковый симфиз разорван. При повреждениях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происходит разрыв крестцово-подвздошных </w:t>
      </w:r>
      <w:proofErr w:type="gram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связок с одной стороны</w:t>
      </w:r>
      <w:proofErr w:type="gram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переломом лобковых и седалищных костей той же половины таза. При этом лобковый симфиз может быть как сохраненным, так и разорванным, чаще в </w:t>
      </w:r>
      <w:proofErr w:type="spellStart"/>
      <w:proofErr w:type="gram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передне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-заднем</w:t>
      </w:r>
      <w:proofErr w:type="gram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направлении. Сзади может иметь место перелом крестца, но при этом не происходит смещения тазового кольца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вертикально.К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типу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ВЗ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отнесены двусторонние переломы заднего и переднего полуколец таза, как правило, с одной стороны имеется повреждение по типу «открытая книга» с другой стороны типа «закрытая книга».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Переломы типа С –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повреждения с ротационной и вертикальной нестабильностью, с полным разрывом тазового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кольца.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анатомически тяжелые повреждения с ротационной и вертикальной нестабильностью. Они характеризуются полным разрывом тазового кольца и дна, включая весь задний комплекс крестцово-подвздошных связок. Смещение тазового кольца уже происходит и </w:t>
      </w:r>
      <w:proofErr w:type="gram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горизонтали</w:t>
      </w:r>
      <w:proofErr w:type="gram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 вертикали. При повреждениях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выраженным односторонним смещением могут быть односторонний перелом подвздошной кости,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переломовывих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крестцово-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подвздошном сочленении или полный вертикальный перелом крестца; повреждение в заднем полукольце таза происходит с одной стороны. При повреждениях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разрушения тазового кольца более существенны, особенно в задних отделах. С одной стороны имеется повреждение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, с другой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 Повреждения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СЗ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обязательно двусторонние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1C38F3" wp14:editId="1E13B858">
            <wp:extent cx="5940425" cy="2944495"/>
            <wp:effectExtent l="0" t="0" r="3175" b="825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Рисунок 1.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переломов таза.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понимания механизма травмы и определения тактики лечения при переломах вертлужной впадины удобна классификация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Letourneland</w:t>
      </w:r>
      <w:proofErr w:type="spellEnd"/>
      <w:r w:rsidR="006B7440"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Judet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(рисунок 2). По данной классификации все переломы вертлужной впадины делятся на 10 видов: 5 простых и 5 сложных (сочетанных) переломов. Простые переломы: перелом передней стенки (d), перелом передней колонны (c), перелом задней стенки (a), перелом задней колонны (b), поперечный перелом (e). Сочетанные переломы: перелом задней стенки + перелом задней колонны (f), Т-образный перелом (j), перелом обеих колонн (j), перелом задней стенки + поперечный перелом(g), перелом передней колонны + полупоперечный перелом (h).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2C1A375" wp14:editId="67F85EC7">
            <wp:extent cx="5940425" cy="2909570"/>
            <wp:effectExtent l="0" t="0" r="3175" b="508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Рисунок 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 Классификация переломов вертлужной впадины.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Переломы крестца делятся на поперечные (горизонтальные) и вертикальные (рисунок 3).При вертикальных переломах крестца используется классификация, предложенная F.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Denis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переломы крыла крестца (1 зона);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фораминальный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перелом – линия перелома проходит через крестцовое отверстие (2 зона);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центральный перелом – линия перелома проходит через сакральный канал (3 зона).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Переломы крыла крестца встречаются довольно часто, при этом линия перелома проходит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латеральнеекрестцовых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отверстии.Фораминальный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перелом проходит через крестцовые отверстия и встречается редко, однако часто осложняется повреждением корешков крестцовых нервов.</w:t>
      </w:r>
      <w:r w:rsidR="006B7440"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Центральные переломы проходят через спинномозговой (сакральный) канал.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9A8AFE6" wp14:editId="511B3650">
            <wp:extent cx="5021580" cy="3116580"/>
            <wp:effectExtent l="0" t="0" r="7620" b="762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Рисунок 3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 Классификация переломов крестца.</w:t>
      </w:r>
    </w:p>
    <w:p w14:paraId="07136D6C" w14:textId="543B0F60" w:rsidR="002C6529" w:rsidRPr="00A23932" w:rsidRDefault="002C65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Жалобы и анамне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з: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боли в области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нарушение опороспособности конечности(ей) и двигательной функции.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Анамнез: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наличие травмы.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вынужденное положение пациента;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наружная ротация стоп;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полусогнутое положение ног в тазобедренном и коленном суставах;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асимметрия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укорочение конечности;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необходимо уделить особое внимание к целостности кожи, повреждение которых указывать на открытый характер перелома.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 пальпации определяется: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болезненность места перелома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боль усиливается при нагрузках и движениях нижними конечностями;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положительный симптом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Ларрея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положительный симптом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Вернея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положителен симптом прилипшей пятки.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обзорная рентгенограмма таза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– в переднезадней проекции таза – грубые смещения отломков, разрыв симфиза с диастазом, смещения половины таза вверх удается установить;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NB! Очень часто эти рентгенограммы недостаточно информативны и на них не всегда четко определяются повреждения задних отделов таза (крестцово-подвздошных сочленений, крестца), колонн вертлужной впадины и переломы без смещения.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</w:t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многопроекционнаярентгенография</w:t>
      </w:r>
      <w:proofErr w:type="spellEnd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вход в таз (рентгеновская трубка устанавливается под углом 30-45°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краниально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выход из таза (рентгеновская трубка устанавливается под углом 30-45° каудально) позволяет уточнить не только степень вертикального, но и величину заднего смещения. При переломах вертлужной впадины для уточнения диагноза и определения тактики лечения необходимо произвести дополнительные рентгенографические исследования (проекции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Judet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): подвздошная и запирательная проекции. Для проведения рентгенографии в подвздошной и запирательной проекции больного укладывают с поворотом туловища или тубуса рентген аппарата на 30-45 градусов вправо и влево [3].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NB! При переломах и вывихах крестца и копчика дополнительно надо провести рентгенографию в боковой проекции.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компьютерная томография –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чувствительной и позволяет оценить целостность заднего отдела таза, а также можно определить размер и локализацию гематомы.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Консультация специалистов: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консультация уролога – для выявления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уретроррагии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типу разбрызгивания капелек крови вокруг наружного отверстия мочеиспускательного канала у мужчин, на внутренней поверхности бедер — важный клинический симптом, с большой долей вероятности, указывающий на повреждение уретры;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консультация хирурга или проктолога – при выявлении следов крови или кровотечения из заднего прохода;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консультация гинеколога – при выявлении крови или кровотечении из влагалища;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консультация невропатолога – при признаках повреждения седалищного нерва, корешков L5, S1, S2 и нарушениях функции тазовых органов.</w:t>
      </w:r>
    </w:p>
    <w:p w14:paraId="4010A592" w14:textId="78C9AF30" w:rsidR="003C7192" w:rsidRPr="00A23932" w:rsidRDefault="006B7440" w:rsidP="003C7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Д</w:t>
      </w:r>
      <w:r w:rsidR="003C7192" w:rsidRPr="00A239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ифференциальный диагноз и обоснование дополнительных исследований</w:t>
      </w:r>
      <w:r w:rsidR="003C7192" w:rsidRPr="00A2393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  <w:r w:rsidR="003C7192" w:rsidRPr="00A239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721"/>
        <w:gridCol w:w="2207"/>
        <w:gridCol w:w="2221"/>
      </w:tblGrid>
      <w:tr w:rsidR="006B7440" w:rsidRPr="00A23932" w14:paraId="7E360EF9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C9819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3CA8D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E6A67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4A977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исключения диагноза</w:t>
            </w:r>
          </w:p>
        </w:tc>
      </w:tr>
      <w:tr w:rsidR="006B7440" w:rsidRPr="00A23932" w14:paraId="5C1B0653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95100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 лонной, седалищной, крестцовой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57897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021FC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рентгенография таза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Компьютерная томография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46DF4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Положителен симптом </w:t>
            </w:r>
            <w:proofErr w:type="spellStart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Ларрея</w:t>
            </w:r>
            <w:proofErr w:type="spellEnd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Положителен симптом </w:t>
            </w:r>
            <w:proofErr w:type="spellStart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Вернея</w:t>
            </w:r>
            <w:proofErr w:type="spellEnd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Нарушение костной структуры бедренной кости на рентгенограмме</w:t>
            </w:r>
          </w:p>
        </w:tc>
      </w:tr>
      <w:tr w:rsidR="006B7440" w:rsidRPr="00A23932" w14:paraId="50BA3010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E9272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 проксимального отдела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4CF4A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14CB5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тазобедренного сустава в двух проекциях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Компьютерная томография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89B49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усиливается при осевой нагрузке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Нарушение костной структуры костей таза на рентгенограмме</w:t>
            </w:r>
          </w:p>
        </w:tc>
      </w:tr>
      <w:tr w:rsidR="00A23932" w:rsidRPr="00A23932" w14:paraId="0DD62FFB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2A8E9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6B6FA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поясницы и крестца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687D5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5EF9D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остистых и поперечных отростков поясничных позвонков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Нарушение костной структуры на рентгенограмме</w:t>
            </w:r>
          </w:p>
        </w:tc>
      </w:tr>
    </w:tbl>
    <w:p w14:paraId="2668BB0C" w14:textId="56834E22" w:rsidR="003C7192" w:rsidRPr="00A23932" w:rsidRDefault="003C7192">
      <w:pPr>
        <w:rPr>
          <w:rFonts w:ascii="Times New Roman" w:hAnsi="Times New Roman" w:cs="Times New Roman"/>
          <w:sz w:val="28"/>
          <w:szCs w:val="28"/>
        </w:rPr>
      </w:pPr>
    </w:p>
    <w:p w14:paraId="0659614C" w14:textId="66EA099C" w:rsidR="00022E6A" w:rsidRPr="00A23932" w:rsidRDefault="00022E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ТАКТИКА ЛЕЧЕНИЯ НА СТАЦИОНАРНОМ УРОВНЕ</w:t>
      </w:r>
      <w:r w:rsidRPr="00A2393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Немедикаментозноелечение</w:t>
      </w:r>
      <w:proofErr w:type="spellEnd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диета 15;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режим –1.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·              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иммобилизациятаза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пеленанием/наложением лечебно-транспортного тазового пояса (бандаж), аппаратом внешней фиксации. В качестве пояса можно использовать простыню. Наложение тазового пояса всегда и в любых обстоятельствах возможно. Пояс располагают позади таза. Затем концы сводят спереди и закрепляют зажимами (можно зашить) 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положение «лягушки» или по </w:t>
      </w:r>
      <w:proofErr w:type="spellStart"/>
      <w:proofErr w:type="gram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Волковичу;Стабилизация</w:t>
      </w:r>
      <w:proofErr w:type="spellEnd"/>
      <w:proofErr w:type="gram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таза аппаратами внешней фиксации уменьшает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внутритазовое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пространство и восстанавливает физиологический гемостаз, тем самим противодействует кровотечению. Тип наружного фиксатора определяется травматологом исходя из специфики перелома.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Аппараты наружной фиксации можно установить в палате интенсивной терапии и реанимации под местной или общей анестезией из маленьких разрезов-проколов.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наложение скелетного вытяжения;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наложение гамака;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переломах и вывихах копчика стационарное лечение показано при выраженном болевом синдроме, которые не купируются местными анальгетиками и ненаркотическими нестероидными препаратами. Больным с переломом копчика надо произвести блокаду места перелома и исключить сидячее положение на 4 недели, затем надо пользоваться медицинским кругом 1-3 недели. Нельзя пытаться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репонировать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отломки через прямую кишку. Вывих копчика надо вправить под местным обезболиванием и исключить сидячее положение на 4 недели, затем пользоваться медицинским кругом 1-3 недели.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Терапия ран отрицательным давлением (ТРОД) – VAC система.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открытые переломы костей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обширные послеоперационные раны как доступ при нестабильных переломах.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NB! ТРОД – является методом выбора при лечении и профилактики гнойно-воспалительных осложнений при повреждениях таза.</w:t>
      </w:r>
    </w:p>
    <w:p w14:paraId="50027EE3" w14:textId="199B3CE9" w:rsidR="00115557" w:rsidRPr="00A23932" w:rsidRDefault="00115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Название оперативного вмешательства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открытая репозиция костных отломков другой уточненной кости с внутренней фиксацией (79.39);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закрытая  репозиция костных отломков другой уточненной кости с внутренней фиксацией (79.19);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·               применение внешнего фиксирующего устройства на прочие кости (78.19).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Показания для оперативного </w:t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вмешательства: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переломы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костей таза с неудовлетворительным стоянием отломков.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Противопоказания для оперативного вмешательства: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острые и хронические гнойно-воспалительные процессы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острые заболевания внутренних органов, в том числе инфекционные.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тяжелая соматическая патология (психиатрические заболевания, цирроз печени, постинфарктный кардиосклероз, полиорганная недостаточность и др.).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пациент в ранние сроки активизируются, обучается передвижению на костылях без нагрузки на оперированную сторону;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выписывается на амбулаторное лечение после освоения техники передвижения на костылях, купирования боли.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контрольные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рентгенограмы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на 6, 12 и 36 неделе после операции.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устранение смещения отломков и восстановление тазового кольца на контрольных рентгенограммах;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купирование боли;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восстановление опороспособности нижних конечностей.</w:t>
      </w:r>
    </w:p>
    <w:p w14:paraId="479B3DAC" w14:textId="77777777" w:rsidR="009208EF" w:rsidRPr="00A23932" w:rsidRDefault="009208E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737C68EB" w14:textId="35A972FD" w:rsidR="000E64F7" w:rsidRPr="00A23932" w:rsidRDefault="000E64F7" w:rsidP="00920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Саймон Р.Р.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Шерман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С.С.,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Кенигснехт</w:t>
      </w:r>
      <w:proofErr w:type="spellEnd"/>
      <w:r w:rsidR="009208EF"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С.Дж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Неотложная травматология и ортопедия. – БИНОМ, 2012. – 573 с. </w:t>
      </w:r>
    </w:p>
    <w:p w14:paraId="727150A0" w14:textId="77777777" w:rsidR="00FF7120" w:rsidRPr="00A23932" w:rsidRDefault="00FF7120" w:rsidP="00920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Агаджанян В.В.,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Пронских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А.А., Устьянцева И.М. и др.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Политравма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Наука, 2003.- 492 ст. </w:t>
      </w:r>
    </w:p>
    <w:p w14:paraId="1F9179D2" w14:textId="77777777" w:rsidR="00A23932" w:rsidRPr="00A23932" w:rsidRDefault="00FF7120" w:rsidP="00920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Агаджанян В.В. «Организация медицинской помощи при множественной и сочетанной травме (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политравме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Клинические рекомендации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Политравма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№4, 2015 6- 17 стр. </w:t>
      </w:r>
    </w:p>
    <w:p w14:paraId="3CCC34CA" w14:textId="77777777" w:rsidR="00A23932" w:rsidRPr="00A23932" w:rsidRDefault="00FF7120" w:rsidP="00920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Цыбуляк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Г.Н.,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Насонкин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О.С., Чечеткин Л.В. Тактика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инфузионно-трансфузионной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терапии и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аутогемодилюция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тяжелых травмах и шоке// Вестник хирургии. – 2004.-№4-6.-С.192-199. </w:t>
      </w:r>
    </w:p>
    <w:p w14:paraId="2C864247" w14:textId="2DFF78DB" w:rsidR="009208EF" w:rsidRPr="00A23932" w:rsidRDefault="00FF7120" w:rsidP="00920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Н.В. Лебедев. Оценка тяжести состояния больных в неотложной хирургии и </w:t>
      </w:r>
      <w:proofErr w:type="spellStart"/>
      <w:proofErr w:type="gram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травматологии.М.Медицина</w:t>
      </w:r>
      <w:proofErr w:type="spellEnd"/>
      <w:proofErr w:type="gram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2008.-144с.</w:t>
      </w:r>
    </w:p>
    <w:sectPr w:rsidR="009208EF" w:rsidRPr="00A2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4C05"/>
    <w:multiLevelType w:val="hybridMultilevel"/>
    <w:tmpl w:val="D0E2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F6"/>
    <w:rsid w:val="00022E6A"/>
    <w:rsid w:val="000E64F7"/>
    <w:rsid w:val="00115557"/>
    <w:rsid w:val="002C6529"/>
    <w:rsid w:val="003C7192"/>
    <w:rsid w:val="00537FF6"/>
    <w:rsid w:val="006B7440"/>
    <w:rsid w:val="006E2DC0"/>
    <w:rsid w:val="009208EF"/>
    <w:rsid w:val="00A23932"/>
    <w:rsid w:val="00D24C5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AFB9"/>
  <w15:chartTrackingRefBased/>
  <w15:docId w15:val="{CC402B98-DE16-4128-8343-28947BE2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24C56"/>
    <w:rPr>
      <w:b/>
      <w:bCs/>
    </w:rPr>
  </w:style>
  <w:style w:type="character" w:styleId="a4">
    <w:name w:val="Emphasis"/>
    <w:basedOn w:val="a0"/>
    <w:uiPriority w:val="20"/>
    <w:qFormat/>
    <w:rsid w:val="003C7192"/>
    <w:rPr>
      <w:i/>
      <w:iCs/>
    </w:rPr>
  </w:style>
  <w:style w:type="character" w:styleId="a5">
    <w:name w:val="Hyperlink"/>
    <w:basedOn w:val="a0"/>
    <w:uiPriority w:val="99"/>
    <w:semiHidden/>
    <w:unhideWhenUsed/>
    <w:rsid w:val="006B7440"/>
    <w:rPr>
      <w:color w:val="0000FF"/>
      <w:u w:val="single"/>
    </w:rPr>
  </w:style>
  <w:style w:type="paragraph" w:styleId="a6">
    <w:name w:val="No Spacing"/>
    <w:uiPriority w:val="1"/>
    <w:qFormat/>
    <w:rsid w:val="006B744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7440"/>
    <w:pPr>
      <w:spacing w:line="252" w:lineRule="auto"/>
      <w:ind w:left="720"/>
      <w:contextualSpacing/>
    </w:pPr>
  </w:style>
  <w:style w:type="character" w:styleId="a8">
    <w:name w:val="Subtle Emphasis"/>
    <w:basedOn w:val="a0"/>
    <w:uiPriority w:val="19"/>
    <w:qFormat/>
    <w:rsid w:val="006B74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rasgmu.ru/index.php?page%5bcommon%5d=dept&amp;id=3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1943</Words>
  <Characters>11078</Characters>
  <Application>Microsoft Office Word</Application>
  <DocSecurity>0</DocSecurity>
  <Lines>92</Lines>
  <Paragraphs>25</Paragraphs>
  <ScaleCrop>false</ScaleCrop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Анастасия Шигаева</cp:lastModifiedBy>
  <cp:revision>12</cp:revision>
  <dcterms:created xsi:type="dcterms:W3CDTF">2019-09-27T07:37:00Z</dcterms:created>
  <dcterms:modified xsi:type="dcterms:W3CDTF">2019-09-27T09:28:00Z</dcterms:modified>
</cp:coreProperties>
</file>