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6" w:rsidRDefault="00B64C36" w:rsidP="00E76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6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 №7. Формирование иммунного ответа (ИО).</w:t>
      </w:r>
    </w:p>
    <w:p w:rsidR="00CF6C06" w:rsidRPr="00CF6C06" w:rsidRDefault="00CF6C06" w:rsidP="001C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C06">
        <w:rPr>
          <w:rFonts w:ascii="Times New Roman" w:hAnsi="Times New Roman" w:cs="Times New Roman"/>
          <w:sz w:val="24"/>
          <w:szCs w:val="24"/>
          <w:shd w:val="clear" w:color="auto" w:fill="FFFFFF"/>
        </w:rPr>
        <w:t>Гуморальный и клеточно-опосредованный ИО. Первичный и вторичный ИО, их основные различия.</w:t>
      </w:r>
    </w:p>
    <w:p w:rsidR="00CF6C06" w:rsidRPr="00CF6C06" w:rsidRDefault="00CF6C06" w:rsidP="001C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6C06" w:rsidRPr="00CF6C06" w:rsidRDefault="00CF6C06" w:rsidP="001C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C06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Полноценная защита организма от инфекционных агентов, выполнение иммунной системой задач поддержания тканевого гомеостаза организма зависят от адекватности иммунного ответа. Последняя обеспечивается при условии сбалансированной работы всех звеньев иммунитета и внутрисистемных факторов регуляции.</w:t>
      </w:r>
    </w:p>
    <w:p w:rsidR="00B64C36" w:rsidRPr="00B64C36" w:rsidRDefault="00B64C36" w:rsidP="000A1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  <w:rPr>
          <w:b/>
        </w:rPr>
      </w:pPr>
      <w:r w:rsidRPr="007C0450">
        <w:rPr>
          <w:b/>
        </w:rPr>
        <w:t>Основные задачи иммунного ответа: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>• распознавание лимфоцитами антигена в нативном состоянии (например, молекулы патогена) и представленного на поверхности модифицированных клеток (например, заражённых вирусами);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>• деструкция патогена и повреждённых клеток;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>• элиминация (выведение) продуктов деструкции из организма;</w:t>
      </w:r>
    </w:p>
    <w:p w:rsidR="00B64C36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>• формирование иммунной памяти.</w:t>
      </w:r>
    </w:p>
    <w:p w:rsidR="00CF6C06" w:rsidRPr="007C0450" w:rsidRDefault="00CF6C0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 xml:space="preserve">     Выделяют </w:t>
      </w:r>
      <w:r w:rsidRPr="007C0450">
        <w:rPr>
          <w:b/>
        </w:rPr>
        <w:t>фазы иммунного ответа</w:t>
      </w:r>
      <w:r w:rsidRPr="007C0450">
        <w:t>: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 xml:space="preserve">-индуктивную  </w:t>
      </w:r>
      <w:r w:rsidRPr="007C0450">
        <w:rPr>
          <w:rFonts w:eastAsia="Times-Roman"/>
        </w:rPr>
        <w:t>реализуется в первые 7 сут</w:t>
      </w:r>
      <w:r w:rsidR="00CF6C06">
        <w:rPr>
          <w:rFonts w:eastAsia="Times-Roman"/>
        </w:rPr>
        <w:t>ок</w:t>
      </w:r>
      <w:r w:rsidRPr="007C0450">
        <w:rPr>
          <w:rFonts w:eastAsia="Times-Roman"/>
        </w:rPr>
        <w:t xml:space="preserve"> после появления патогена в организме</w:t>
      </w:r>
      <w:r w:rsidR="00CF6C06">
        <w:rPr>
          <w:rFonts w:eastAsia="Times-Roman"/>
        </w:rPr>
        <w:t>,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t xml:space="preserve">-эффекторную (продуктивную). </w:t>
      </w:r>
    </w:p>
    <w:p w:rsidR="00B64C36" w:rsidRPr="007C0450" w:rsidRDefault="00FC4713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>
        <w:rPr>
          <w:lang w:val="en-US"/>
        </w:rPr>
        <w:t>I</w:t>
      </w:r>
      <w:r w:rsidRPr="00FC4713">
        <w:t>.</w:t>
      </w:r>
      <w:r w:rsidR="00B64C36" w:rsidRPr="007C0450">
        <w:t xml:space="preserve"> В индуктивную фазу происходит</w:t>
      </w:r>
      <w:r w:rsidR="00443233">
        <w:rPr>
          <w:rFonts w:eastAsia="Times-Roman"/>
        </w:rPr>
        <w:t>(н</w:t>
      </w:r>
      <w:r w:rsidR="00443233" w:rsidRPr="00443233">
        <w:rPr>
          <w:rFonts w:eastAsia="Times-Roman"/>
        </w:rPr>
        <w:t>а осуществление этих процессов требуется примерно 1 неделя</w:t>
      </w:r>
      <w:r w:rsidR="00443233">
        <w:rPr>
          <w:rFonts w:eastAsia="Times-Roman"/>
        </w:rPr>
        <w:t>)</w:t>
      </w:r>
      <w:r w:rsidR="00B64C36" w:rsidRPr="007C0450">
        <w:t>:</w:t>
      </w:r>
    </w:p>
    <w:p w:rsidR="00B64C36" w:rsidRPr="007C0450" w:rsidRDefault="00CF6C0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>
        <w:t>- П</w:t>
      </w:r>
      <w:r w:rsidR="00B64C36" w:rsidRPr="007C0450">
        <w:t>резентация антигена, т.е. передача информации об антигене от клеток врождённого иммунитета (</w:t>
      </w:r>
      <w:r>
        <w:t>антигенпрезентирующих клеток-</w:t>
      </w:r>
      <w:r w:rsidR="00B64C36" w:rsidRPr="007C0450">
        <w:t xml:space="preserve">АПК) инициаторам адаптивного иммунитета - Т-хелперам. </w:t>
      </w:r>
    </w:p>
    <w:p w:rsidR="00B64C36" w:rsidRPr="00FC4713" w:rsidRDefault="00CF6C0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>
        <w:t xml:space="preserve">- </w:t>
      </w:r>
      <w:r w:rsidR="00FC4713">
        <w:t>Выбор пути</w:t>
      </w:r>
      <w:r w:rsidR="00B64C36" w:rsidRPr="007C0450">
        <w:t xml:space="preserve"> дальнейшего развития иммунного ответа по к</w:t>
      </w:r>
      <w:r>
        <w:t>леточному или гуморальному пути</w:t>
      </w:r>
      <w:r w:rsidR="00B64C36" w:rsidRPr="007C0450">
        <w:t xml:space="preserve"> через индукцию дифференцировки разновидностей Т-хелп</w:t>
      </w:r>
      <w:r>
        <w:t xml:space="preserve">еров (Th1, Th2, Th17 и других). </w:t>
      </w:r>
      <w:r w:rsidR="00B64C36" w:rsidRPr="007C0450">
        <w:rPr>
          <w:rFonts w:eastAsia="Times-Roman"/>
        </w:rPr>
        <w:t xml:space="preserve">Эти клетки различаются, главным образом, спектром продуцируемых цитокинов, отвечающих за развитие двух важных ветвей иммунного ответа — </w:t>
      </w:r>
      <w:r w:rsidR="00B64C36" w:rsidRPr="00FC4713">
        <w:rPr>
          <w:rFonts w:eastAsia="Times-Roman"/>
        </w:rPr>
        <w:t>клеточного</w:t>
      </w:r>
      <w:r w:rsidR="00B64C36" w:rsidRPr="007C0450">
        <w:rPr>
          <w:rFonts w:eastAsia="Times-Roman"/>
        </w:rPr>
        <w:t xml:space="preserve">, направленного на </w:t>
      </w:r>
      <w:r w:rsidR="00B64C36" w:rsidRPr="00FC4713">
        <w:rPr>
          <w:rFonts w:eastAsia="Times-Roman"/>
        </w:rPr>
        <w:t>элиминацию внутриклеточных патогенов</w:t>
      </w:r>
      <w:r w:rsidR="00B64C36" w:rsidRPr="007C0450">
        <w:rPr>
          <w:rFonts w:eastAsia="Times-Roman"/>
        </w:rPr>
        <w:t xml:space="preserve">, и гуморального, играющего основную роль в борьбе с </w:t>
      </w:r>
      <w:r w:rsidR="00B64C36" w:rsidRPr="00FC4713">
        <w:rPr>
          <w:rFonts w:eastAsia="Times-Roman"/>
        </w:rPr>
        <w:t>внеклеточными патогенами и макропаразитами.</w:t>
      </w:r>
    </w:p>
    <w:p w:rsidR="00B64C36" w:rsidRPr="007C0450" w:rsidRDefault="00CF6C0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>
        <w:t xml:space="preserve">- </w:t>
      </w:r>
      <w:r w:rsidR="00FC4713">
        <w:t>П</w:t>
      </w:r>
      <w:r w:rsidR="00B64C36" w:rsidRPr="007C0450">
        <w:t xml:space="preserve">араллельная дифференцировка эффекторных клеток и клеток памяти. </w:t>
      </w:r>
    </w:p>
    <w:p w:rsidR="00443233" w:rsidRPr="00CF6C06" w:rsidRDefault="00FC4713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>
        <w:rPr>
          <w:lang w:val="en-US"/>
        </w:rPr>
        <w:t>II</w:t>
      </w:r>
      <w:r w:rsidRPr="00FC4713">
        <w:t>.</w:t>
      </w:r>
      <w:r w:rsidR="00B64C36" w:rsidRPr="007C0450">
        <w:t>Эффекторная фаза иммунного ответа состоит в выполнении своих функций образов</w:t>
      </w:r>
      <w:r>
        <w:t xml:space="preserve">авшимися эффекторными клетками и </w:t>
      </w:r>
      <w:r w:rsidR="00B64C36" w:rsidRPr="007C0450">
        <w:t xml:space="preserve">реализуется в форме клеточной или гуморальной иммунной защиты. </w:t>
      </w:r>
      <w:r w:rsidR="00443233" w:rsidRPr="00443233">
        <w:rPr>
          <w:rFonts w:eastAsia="Times-Roman"/>
        </w:rPr>
        <w:t>Эффекторная фазареализуется в последующие 1</w:t>
      </w:r>
      <w:r w:rsidR="004F6C90">
        <w:rPr>
          <w:rFonts w:eastAsia="Times-Roman"/>
        </w:rPr>
        <w:t>-</w:t>
      </w:r>
      <w:r w:rsidR="00443233" w:rsidRPr="00443233">
        <w:rPr>
          <w:rFonts w:eastAsia="Times-Roman"/>
        </w:rPr>
        <w:t>2 нед</w:t>
      </w:r>
      <w:r w:rsidR="00CF6C06">
        <w:rPr>
          <w:rFonts w:eastAsia="Times-Roman"/>
        </w:rPr>
        <w:t>ели</w:t>
      </w:r>
      <w:r w:rsidR="00443233" w:rsidRPr="00443233">
        <w:rPr>
          <w:rFonts w:eastAsia="Times-Roman"/>
        </w:rPr>
        <w:t>.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  <w:rPr>
          <w:shd w:val="clear" w:color="auto" w:fill="FFFFFF"/>
        </w:rPr>
      </w:pPr>
      <w:r w:rsidRPr="007C0450">
        <w:t xml:space="preserve">В конце иммунного ответа </w:t>
      </w:r>
      <w:r w:rsidRPr="007C0450">
        <w:rPr>
          <w:shd w:val="clear" w:color="auto" w:fill="FFFFFF"/>
        </w:rPr>
        <w:t xml:space="preserve">прогрессирование иммунных реакций замедляется и в результате приводит к их прекращению. </w:t>
      </w:r>
    </w:p>
    <w:p w:rsidR="00B64C36" w:rsidRPr="007C0450" w:rsidRDefault="00B64C36" w:rsidP="001C67AB">
      <w:pPr>
        <w:pStyle w:val="txt"/>
        <w:shd w:val="clear" w:color="auto" w:fill="FFFFFF"/>
        <w:spacing w:before="0" w:beforeAutospacing="0" w:after="0" w:afterAutospacing="0"/>
        <w:ind w:right="-1" w:firstLine="709"/>
        <w:jc w:val="both"/>
      </w:pPr>
      <w:r w:rsidRPr="007C0450">
        <w:rPr>
          <w:shd w:val="clear" w:color="auto" w:fill="FFFFFF"/>
        </w:rPr>
        <w:t xml:space="preserve">     Дифференцировавшиеся в процессе иммунного ответа клетки памяти активируются только при повторной встрече с антигеном - при </w:t>
      </w:r>
      <w:r w:rsidRPr="00FC4713">
        <w:rPr>
          <w:b/>
          <w:shd w:val="clear" w:color="auto" w:fill="FFFFFF"/>
        </w:rPr>
        <w:t>вторичном иммунном ответе</w:t>
      </w:r>
      <w:r w:rsidRPr="007C0450">
        <w:rPr>
          <w:shd w:val="clear" w:color="auto" w:fill="FFFFFF"/>
        </w:rPr>
        <w:t>. Он протекает так же, как первичный, но развивается быстрее и реализуется значительно эффективнее первичного</w:t>
      </w:r>
      <w:r>
        <w:rPr>
          <w:shd w:val="clear" w:color="auto" w:fill="FFFFFF"/>
        </w:rPr>
        <w:t>.</w:t>
      </w:r>
    </w:p>
    <w:p w:rsidR="00B64C36" w:rsidRDefault="00B64C36" w:rsidP="001C6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213" w:rsidRDefault="00E15213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15213">
        <w:rPr>
          <w:rFonts w:ascii="Times New Roman" w:eastAsia="Times-Roman" w:hAnsi="Times New Roman" w:cs="Times New Roman"/>
          <w:sz w:val="24"/>
          <w:szCs w:val="24"/>
        </w:rPr>
        <w:t>Выбор направления дифференцировки Т</w:t>
      </w: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E15213">
        <w:rPr>
          <w:rFonts w:ascii="Times New Roman" w:eastAsia="Times-Roman" w:hAnsi="Times New Roman" w:cs="Times New Roman"/>
          <w:sz w:val="24"/>
          <w:szCs w:val="24"/>
        </w:rPr>
        <w:t>хелперов диктуется, с одной стороны, свойствами антигенов возбудителей</w:t>
      </w:r>
      <w:r w:rsidR="00D5307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D5307F" w:rsidRPr="00D84C91">
        <w:rPr>
          <w:rFonts w:ascii="Times New Roman" w:eastAsia="Times-Roman" w:hAnsi="Times New Roman" w:cs="Times New Roman"/>
          <w:sz w:val="24"/>
          <w:szCs w:val="24"/>
        </w:rPr>
        <w:t xml:space="preserve">зависимости от локализации </w:t>
      </w:r>
      <w:r w:rsidR="00D5307F">
        <w:rPr>
          <w:rFonts w:ascii="Times New Roman" w:eastAsia="Times-Roman" w:hAnsi="Times New Roman" w:cs="Times New Roman"/>
          <w:sz w:val="24"/>
          <w:szCs w:val="24"/>
        </w:rPr>
        <w:t>патогена</w:t>
      </w:r>
      <w:r w:rsidRPr="00E15213">
        <w:rPr>
          <w:rFonts w:ascii="Times New Roman" w:eastAsia="Times-Roman" w:hAnsi="Times New Roman" w:cs="Times New Roman"/>
          <w:sz w:val="24"/>
          <w:szCs w:val="24"/>
        </w:rPr>
        <w:t xml:space="preserve">, с другой — дополнительными факторами (пути поступления </w:t>
      </w:r>
      <w:r w:rsidR="00E639CA">
        <w:rPr>
          <w:rFonts w:ascii="Times New Roman" w:eastAsia="Times-Roman" w:hAnsi="Times New Roman" w:cs="Times New Roman"/>
          <w:sz w:val="24"/>
          <w:szCs w:val="24"/>
        </w:rPr>
        <w:t>в организм, дозой</w:t>
      </w:r>
      <w:r w:rsidRPr="00E15213">
        <w:rPr>
          <w:rFonts w:ascii="Times New Roman" w:eastAsia="Times-Roman" w:hAnsi="Times New Roman" w:cs="Times New Roman"/>
          <w:sz w:val="24"/>
          <w:szCs w:val="24"/>
        </w:rPr>
        <w:t>,его способностьвзаимодействовать с различными клетками врожденногоиммунитета и т.д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.). </w:t>
      </w:r>
    </w:p>
    <w:p w:rsidR="00DA5B36" w:rsidRDefault="00DA5B36" w:rsidP="001C67AB">
      <w:pPr>
        <w:autoSpaceDE w:val="0"/>
        <w:autoSpaceDN w:val="0"/>
        <w:adjustRightInd w:val="0"/>
        <w:spacing w:after="0" w:line="240" w:lineRule="auto"/>
        <w:ind w:firstLine="709"/>
        <w:rPr>
          <w:rFonts w:cs="Helvetica"/>
          <w:sz w:val="21"/>
          <w:szCs w:val="21"/>
        </w:rPr>
      </w:pPr>
    </w:p>
    <w:p w:rsidR="00DA5B36" w:rsidRPr="00DA5B36" w:rsidRDefault="00DA5B36" w:rsidP="001C67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5B36">
        <w:rPr>
          <w:rFonts w:ascii="Times New Roman" w:hAnsi="Times New Roman" w:cs="Times New Roman"/>
          <w:b/>
          <w:sz w:val="24"/>
          <w:szCs w:val="24"/>
        </w:rPr>
        <w:t>Клеточный иммунный ответ</w:t>
      </w:r>
    </w:p>
    <w:p w:rsidR="003A0826" w:rsidRPr="00DA5B36" w:rsidRDefault="00DA5B36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О</w:t>
      </w:r>
      <w:r w:rsidRPr="00DA5B36">
        <w:rPr>
          <w:rFonts w:ascii="Times New Roman" w:eastAsia="Times-Roman" w:hAnsi="Times New Roman" w:cs="Times New Roman"/>
          <w:sz w:val="24"/>
          <w:szCs w:val="24"/>
        </w:rPr>
        <w:t>существл</w:t>
      </w:r>
      <w:r w:rsidR="00CF6C06">
        <w:rPr>
          <w:rFonts w:ascii="Times New Roman" w:eastAsia="Times-Roman" w:hAnsi="Times New Roman" w:cs="Times New Roman"/>
          <w:sz w:val="24"/>
          <w:szCs w:val="24"/>
        </w:rPr>
        <w:t>я</w:t>
      </w:r>
      <w:r w:rsidRPr="00DA5B36">
        <w:rPr>
          <w:rFonts w:ascii="Times New Roman" w:eastAsia="Times-Roman" w:hAnsi="Times New Roman" w:cs="Times New Roman"/>
          <w:sz w:val="24"/>
          <w:szCs w:val="24"/>
        </w:rPr>
        <w:t>ется Т-лимфоцитами, направлен на защиту от внутриклеточных патогенов</w:t>
      </w:r>
      <w:r w:rsidR="003A0826">
        <w:rPr>
          <w:rFonts w:ascii="Times New Roman" w:eastAsia="Times-Roman" w:hAnsi="Times New Roman" w:cs="Times New Roman"/>
          <w:sz w:val="24"/>
          <w:szCs w:val="24"/>
        </w:rPr>
        <w:t>, опухолевых клеток, важен при трансплантации</w:t>
      </w:r>
      <w:r w:rsidRPr="00DA5B3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A1B7C" w:rsidRDefault="00BA1B7C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5B36">
        <w:rPr>
          <w:rFonts w:ascii="Times New Roman" w:eastAsia="Times-Roman" w:hAnsi="Times New Roman" w:cs="Times New Roman"/>
          <w:sz w:val="24"/>
          <w:szCs w:val="24"/>
        </w:rPr>
        <w:lastRenderedPageBreak/>
        <w:t>Характер иммунного ответа в наибольшей степени зависит от доминирующегонапра</w:t>
      </w:r>
      <w:r>
        <w:rPr>
          <w:rFonts w:ascii="Times New Roman" w:eastAsia="Times-Roman" w:hAnsi="Times New Roman" w:cs="Times New Roman"/>
          <w:sz w:val="24"/>
          <w:szCs w:val="24"/>
        </w:rPr>
        <w:t>вления дифференцировки Т-клеток</w:t>
      </w:r>
      <w:r w:rsidRPr="00DA5B36">
        <w:rPr>
          <w:rFonts w:ascii="Times New Roman" w:eastAsia="Times-Roman" w:hAnsi="Times New Roman" w:cs="Times New Roman"/>
          <w:sz w:val="24"/>
          <w:szCs w:val="24"/>
        </w:rPr>
        <w:t xml:space="preserve">: они выступают вкачестве не только хелперов и регуляторов, но и эффекторов,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выполняющие </w:t>
      </w:r>
      <w:r w:rsidRPr="00DA5B36">
        <w:rPr>
          <w:rFonts w:ascii="Times New Roman" w:eastAsia="Times-Roman" w:hAnsi="Times New Roman" w:cs="Times New Roman"/>
          <w:sz w:val="24"/>
          <w:szCs w:val="24"/>
        </w:rPr>
        <w:t>собственные защитные функции.</w:t>
      </w:r>
    </w:p>
    <w:p w:rsidR="00BA1B7C" w:rsidRDefault="00BA1B7C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A5B36" w:rsidRPr="00DA5B36" w:rsidRDefault="00DA5B36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5B36">
        <w:rPr>
          <w:rFonts w:ascii="Times New Roman" w:eastAsia="Times-Roman" w:hAnsi="Times New Roman" w:cs="Times New Roman"/>
          <w:sz w:val="24"/>
          <w:szCs w:val="24"/>
        </w:rPr>
        <w:t xml:space="preserve">В зависимости от локализации патогенов в цитозоле или в гранулахразличают 2 варианта — цитотоксический ивоспалительный. </w:t>
      </w:r>
    </w:p>
    <w:p w:rsidR="00CF6C06" w:rsidRDefault="00976FF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 w:cs="Times-Roman"/>
          <w:sz w:val="20"/>
          <w:szCs w:val="20"/>
        </w:rPr>
      </w:pPr>
      <w:r w:rsidRPr="00CF6C06">
        <w:rPr>
          <w:rFonts w:ascii="Times New Roman" w:eastAsia="Times-Roman" w:hAnsi="Times New Roman" w:cs="Times New Roman"/>
          <w:sz w:val="24"/>
          <w:szCs w:val="24"/>
        </w:rPr>
        <w:t>При интеграции генов возбудителя (вируса) в геном клетки или при локализации патогена в цитозоле единственным эффективным способом защиты становится уничтожение инфицированной</w:t>
      </w:r>
      <w:r w:rsidRPr="00D84C91">
        <w:rPr>
          <w:rFonts w:ascii="Times New Roman" w:eastAsia="Times-Roman" w:hAnsi="Times New Roman" w:cs="Times New Roman"/>
          <w:sz w:val="24"/>
          <w:szCs w:val="24"/>
        </w:rPr>
        <w:t xml:space="preserve"> клетки.Эта форма защиты реализуется в форме цитотоксического варианта клеточного иммунного ответа</w:t>
      </w:r>
      <w:r w:rsidR="00CF6C06">
        <w:rPr>
          <w:rFonts w:ascii="Times-Roman" w:eastAsia="Times-Roman" w:cs="Times-Roman"/>
          <w:sz w:val="20"/>
          <w:szCs w:val="20"/>
        </w:rPr>
        <w:t>.</w:t>
      </w:r>
    </w:p>
    <w:p w:rsidR="00D2355C" w:rsidRPr="00CF6C06" w:rsidRDefault="0033103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 w:cs="Times-Roman"/>
          <w:sz w:val="20"/>
          <w:szCs w:val="20"/>
        </w:rPr>
      </w:pPr>
      <w:r w:rsidRPr="006121EC">
        <w:rPr>
          <w:rFonts w:ascii="Times New Roman" w:eastAsia="Times-Roman" w:hAnsi="Times New Roman" w:cs="Times New Roman"/>
          <w:b/>
          <w:i/>
          <w:sz w:val="24"/>
          <w:szCs w:val="24"/>
        </w:rPr>
        <w:t>Цитотоксический иммунный ответ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 xml:space="preserve"> осуществляют Т-лимфоциты, экспрессирующиекорецептор CD8</w:t>
      </w:r>
      <w:r>
        <w:rPr>
          <w:rFonts w:ascii="Times New Roman" w:eastAsia="Times-Roman" w:hAnsi="Times New Roman" w:cs="Times New Roman"/>
          <w:sz w:val="24"/>
          <w:szCs w:val="24"/>
        </w:rPr>
        <w:t>, а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>нтигенныйпептид презентируется в составе молекул MHC-I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в 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 xml:space="preserve">основе его эффекторных механизмов лежит контактный цитолиз,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как у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NK</w:t>
      </w: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>лим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фоцитов, но в отличие от них реализуется 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>на основе специфического распознавания конкретных антигенов возбудителя и формиру</w:t>
      </w:r>
      <w:r w:rsidR="00021C32">
        <w:rPr>
          <w:rFonts w:ascii="Times New Roman" w:eastAsia="Times-Roman" w:hAnsi="Times New Roman" w:cs="Times New Roman"/>
          <w:sz w:val="24"/>
          <w:szCs w:val="24"/>
        </w:rPr>
        <w:t>е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>т</w:t>
      </w:r>
      <w:r w:rsidR="00021C32">
        <w:rPr>
          <w:rFonts w:ascii="Times New Roman" w:eastAsia="Times-Roman" w:hAnsi="Times New Roman" w:cs="Times New Roman"/>
          <w:sz w:val="24"/>
          <w:szCs w:val="24"/>
        </w:rPr>
        <w:t>ся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 xml:space="preserve"> иммунологическ</w:t>
      </w:r>
      <w:r w:rsidR="00021C32">
        <w:rPr>
          <w:rFonts w:ascii="Times New Roman" w:eastAsia="Times-Roman" w:hAnsi="Times New Roman" w:cs="Times New Roman"/>
          <w:sz w:val="24"/>
          <w:szCs w:val="24"/>
        </w:rPr>
        <w:t>ая</w:t>
      </w:r>
      <w:r w:rsidRPr="00331038">
        <w:rPr>
          <w:rFonts w:ascii="Times New Roman" w:eastAsia="Times-Roman" w:hAnsi="Times New Roman" w:cs="Times New Roman"/>
          <w:sz w:val="24"/>
          <w:szCs w:val="24"/>
        </w:rPr>
        <w:t>память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2E19FE" w:rsidRPr="002E19FE" w:rsidRDefault="002E19FE" w:rsidP="001C67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2E19FE">
        <w:rPr>
          <w:rFonts w:ascii="Times New Roman" w:eastAsia="Times-Roman" w:hAnsi="Times New Roman" w:cs="Times New Roman"/>
          <w:sz w:val="24"/>
          <w:szCs w:val="24"/>
        </w:rPr>
        <w:t xml:space="preserve">2 механизма </w:t>
      </w:r>
      <w:r>
        <w:rPr>
          <w:rFonts w:ascii="Times New Roman" w:eastAsia="Times-Roman" w:hAnsi="Times New Roman" w:cs="Times New Roman"/>
          <w:sz w:val="24"/>
          <w:szCs w:val="24"/>
        </w:rPr>
        <w:t>ц</w:t>
      </w:r>
      <w:r w:rsidRPr="002E19FE">
        <w:rPr>
          <w:rFonts w:ascii="Times New Roman" w:eastAsia="Times-Roman" w:hAnsi="Times New Roman" w:cs="Times New Roman"/>
          <w:sz w:val="24"/>
          <w:szCs w:val="24"/>
        </w:rPr>
        <w:t>итолиз</w:t>
      </w:r>
      <w:r w:rsidR="00021C32">
        <w:rPr>
          <w:rFonts w:ascii="Times New Roman" w:eastAsia="Times-Roman" w:hAnsi="Times New Roman" w:cs="Times New Roman"/>
          <w:sz w:val="24"/>
          <w:szCs w:val="24"/>
        </w:rPr>
        <w:t>а</w:t>
      </w:r>
      <w:r w:rsidRPr="002E19FE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2E19FE" w:rsidRPr="002E19FE" w:rsidRDefault="002E19FE" w:rsidP="001C67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2E19FE">
        <w:rPr>
          <w:rFonts w:ascii="Times New Roman" w:eastAsia="Times-Roman" w:hAnsi="Times New Roman" w:cs="Times New Roman"/>
          <w:sz w:val="24"/>
          <w:szCs w:val="24"/>
        </w:rPr>
        <w:t>экзоцитоз гранул</w:t>
      </w:r>
      <w:r>
        <w:rPr>
          <w:rFonts w:ascii="Times New Roman" w:eastAsia="Times-Roman" w:hAnsi="Times New Roman" w:cs="Times New Roman"/>
          <w:sz w:val="24"/>
          <w:szCs w:val="24"/>
        </w:rPr>
        <w:t>,</w:t>
      </w:r>
    </w:p>
    <w:p w:rsidR="002E19FE" w:rsidRDefault="002E19FE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2E19FE">
        <w:rPr>
          <w:rFonts w:ascii="Times New Roman" w:eastAsia="Times-Roman" w:hAnsi="Times New Roman" w:cs="Times New Roman"/>
          <w:sz w:val="24"/>
          <w:szCs w:val="24"/>
        </w:rPr>
        <w:t>рецепторный механизм индукции апоптоза (Fas-лиган</w:t>
      </w:r>
      <w:r>
        <w:rPr>
          <w:rFonts w:ascii="Times New Roman" w:eastAsia="Times-Roman" w:hAnsi="Times New Roman" w:cs="Times New Roman"/>
          <w:sz w:val="24"/>
          <w:szCs w:val="24"/>
        </w:rPr>
        <w:t>д</w:t>
      </w:r>
      <w:r w:rsidRPr="002E19FE">
        <w:rPr>
          <w:rFonts w:ascii="Times New Roman" w:eastAsia="Times-Roman" w:hAnsi="Times New Roman" w:cs="Times New Roman"/>
          <w:sz w:val="24"/>
          <w:szCs w:val="24"/>
        </w:rPr>
        <w:t xml:space="preserve"> на Т-клетке и Fas-рецептор на клетке-мишени</w:t>
      </w:r>
      <w:r>
        <w:rPr>
          <w:rFonts w:ascii="Times New Roman" w:eastAsia="Times-Roman" w:hAnsi="Times New Roman" w:cs="Times New Roman"/>
          <w:sz w:val="24"/>
          <w:szCs w:val="24"/>
        </w:rPr>
        <w:t>)</w:t>
      </w:r>
      <w:r w:rsidR="00BA1B7C">
        <w:rPr>
          <w:rFonts w:ascii="Times New Roman" w:eastAsia="Times-Roman" w:hAnsi="Times New Roman" w:cs="Times New Roman"/>
          <w:sz w:val="24"/>
          <w:szCs w:val="24"/>
        </w:rPr>
        <w:t>.</w:t>
      </w:r>
      <w:r w:rsidR="004553F8" w:rsidRPr="004553F8">
        <w:rPr>
          <w:rFonts w:ascii="Times New Roman" w:eastAsia="Times-Roman" w:hAnsi="Times New Roman" w:cs="Times New Roman"/>
          <w:sz w:val="24"/>
          <w:szCs w:val="24"/>
        </w:rPr>
        <w:t>Fas-рецепторприсутствует на поверхности многих клеток человека имлекопитающих,  его экспрессии способствует инфицирование вирусом иопухолевая трансформация.</w:t>
      </w:r>
    </w:p>
    <w:p w:rsidR="003239A8" w:rsidRDefault="0061551A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8327A">
        <w:rPr>
          <w:rFonts w:ascii="Times New Roman" w:eastAsia="Times-Roman" w:hAnsi="Times New Roman" w:cs="Times New Roman"/>
          <w:sz w:val="24"/>
          <w:szCs w:val="24"/>
        </w:rPr>
        <w:t xml:space="preserve">Цитотоксический клеточный иммунный ответ участвует преимущественно в защите от </w:t>
      </w:r>
      <w:r w:rsidRPr="00CF6C06">
        <w:rPr>
          <w:rFonts w:ascii="Times New Roman" w:eastAsia="Times-Roman" w:hAnsi="Times New Roman" w:cs="Times New Roman"/>
          <w:sz w:val="24"/>
          <w:szCs w:val="24"/>
        </w:rPr>
        <w:t>вирусных инфекций, от некоторых одноклеточных патогенов (лямблии, трихомонады)</w:t>
      </w:r>
      <w:r w:rsidR="00F8327A" w:rsidRPr="00CF6C06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CF6C06">
        <w:rPr>
          <w:rFonts w:ascii="Times New Roman" w:eastAsia="Times-Roman" w:hAnsi="Times New Roman" w:cs="Times New Roman"/>
          <w:sz w:val="24"/>
          <w:szCs w:val="24"/>
        </w:rPr>
        <w:t xml:space="preserve">в противоопухолевой защите. </w:t>
      </w:r>
      <w:r w:rsidRPr="00F8327A">
        <w:rPr>
          <w:rFonts w:ascii="Times New Roman" w:eastAsia="Times-Roman" w:hAnsi="Times New Roman" w:cs="Times New Roman"/>
          <w:sz w:val="24"/>
          <w:szCs w:val="24"/>
        </w:rPr>
        <w:t>Источником антигенов при этомслужат ткани, пораженные внутриклеточными патогенами данного типа —чаще всего эпителий барьерных тканей (слизистой оболочки респираторного тракта) или солидных органов (например, печени). Отсюда дендритныеклетки доставляют антиген</w:t>
      </w:r>
      <w:r w:rsidR="00021C32">
        <w:rPr>
          <w:rFonts w:ascii="Times New Roman" w:eastAsia="Times-Roman" w:hAnsi="Times New Roman" w:cs="Times New Roman"/>
          <w:sz w:val="24"/>
          <w:szCs w:val="24"/>
        </w:rPr>
        <w:t xml:space="preserve">ные пептиды в </w:t>
      </w:r>
      <w:r w:rsidRPr="00F8327A">
        <w:rPr>
          <w:rFonts w:ascii="Times New Roman" w:eastAsia="Times-Roman" w:hAnsi="Times New Roman" w:cs="Times New Roman"/>
          <w:sz w:val="24"/>
          <w:szCs w:val="24"/>
        </w:rPr>
        <w:t>лимфатические узлы. В Т-зонах этих органов(паракортикальных зонах лимфоузлов, параартериальных муфтах селезенки) антигены презентируются одновременно CD8</w:t>
      </w:r>
      <w:r w:rsidRPr="00F8327A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F8327A">
        <w:rPr>
          <w:rFonts w:ascii="Times New Roman" w:eastAsia="Times-Roman" w:hAnsi="Times New Roman" w:cs="Times New Roman"/>
          <w:sz w:val="24"/>
          <w:szCs w:val="24"/>
        </w:rPr>
        <w:t xml:space="preserve"> и CD4</w:t>
      </w:r>
      <w:r w:rsidRPr="00F8327A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F8327A">
        <w:rPr>
          <w:rFonts w:ascii="Times New Roman" w:eastAsia="Times-Roman" w:hAnsi="Times New Roman" w:cs="Times New Roman"/>
          <w:sz w:val="24"/>
          <w:szCs w:val="24"/>
        </w:rPr>
        <w:t xml:space="preserve"> Т-клеткам. Здесьже происходит пролиферативная экспансия клонов и дифференцировка</w:t>
      </w:r>
      <w:r w:rsidR="00F8327A">
        <w:rPr>
          <w:rFonts w:ascii="Times New Roman" w:eastAsia="Times-Roman" w:hAnsi="Times New Roman" w:cs="Times New Roman"/>
          <w:sz w:val="24"/>
          <w:szCs w:val="24"/>
        </w:rPr>
        <w:t xml:space="preserve"> цитоток</w:t>
      </w:r>
      <w:r w:rsidRPr="00F8327A">
        <w:rPr>
          <w:rFonts w:ascii="Times New Roman" w:eastAsia="Times-Roman" w:hAnsi="Times New Roman" w:cs="Times New Roman"/>
          <w:sz w:val="24"/>
          <w:szCs w:val="24"/>
        </w:rPr>
        <w:t>сических Т-лимфоцитов.</w:t>
      </w:r>
      <w:r w:rsidR="00F8327A">
        <w:rPr>
          <w:rFonts w:ascii="Times New Roman" w:eastAsia="Times-Roman" w:hAnsi="Times New Roman" w:cs="Times New Roman"/>
          <w:sz w:val="24"/>
          <w:szCs w:val="24"/>
        </w:rPr>
        <w:t>Которые затем</w:t>
      </w:r>
      <w:r w:rsidRPr="00F8327A">
        <w:rPr>
          <w:rFonts w:ascii="Times New Roman" w:eastAsia="Times-Roman" w:hAnsi="Times New Roman" w:cs="Times New Roman"/>
          <w:sz w:val="24"/>
          <w:szCs w:val="24"/>
        </w:rPr>
        <w:t xml:space="preserve"> мигрируют внелимфоидные ткани, преимущественно барьерные. В эпителии слизистой оболочки кишечника они составляют преобладающий клеточный тип</w:t>
      </w:r>
      <w:r w:rsidR="00F8327A">
        <w:rPr>
          <w:rFonts w:ascii="Times New Roman" w:eastAsia="Times-Roman" w:hAnsi="Times New Roman" w:cs="Times New Roman"/>
          <w:sz w:val="24"/>
          <w:szCs w:val="24"/>
        </w:rPr>
        <w:t>.</w:t>
      </w:r>
      <w:r w:rsidR="00021C32">
        <w:rPr>
          <w:rFonts w:ascii="Times New Roman" w:eastAsia="Times-Roman" w:hAnsi="Times New Roman" w:cs="Times New Roman"/>
          <w:sz w:val="24"/>
          <w:szCs w:val="24"/>
        </w:rPr>
        <w:t>Ц</w:t>
      </w:r>
      <w:r w:rsidR="008D14A2" w:rsidRPr="008D14A2">
        <w:rPr>
          <w:rFonts w:ascii="Times New Roman" w:eastAsia="Times-Roman" w:hAnsi="Times New Roman" w:cs="Times New Roman"/>
          <w:sz w:val="24"/>
          <w:szCs w:val="24"/>
        </w:rPr>
        <w:t>итолиз не сопровождаетсяразвитием воспалительной реакции и повреждением тканей.</w:t>
      </w:r>
      <w:r w:rsidR="00DE1E95" w:rsidRPr="00DE1E95">
        <w:rPr>
          <w:rFonts w:ascii="Times New Roman" w:eastAsia="Times-Roman" w:hAnsi="Times New Roman" w:cs="Times New Roman"/>
          <w:sz w:val="24"/>
          <w:szCs w:val="24"/>
        </w:rPr>
        <w:t>В тече</w:t>
      </w:r>
      <w:r w:rsidR="003239A8">
        <w:rPr>
          <w:rFonts w:ascii="Times New Roman" w:eastAsia="Times-Roman" w:hAnsi="Times New Roman" w:cs="Times New Roman"/>
          <w:sz w:val="24"/>
          <w:szCs w:val="24"/>
        </w:rPr>
        <w:t>ние нескольких дней после завер</w:t>
      </w:r>
      <w:r w:rsidR="00DE1E95" w:rsidRPr="00DE1E95">
        <w:rPr>
          <w:rFonts w:ascii="Times New Roman" w:eastAsia="Times-Roman" w:hAnsi="Times New Roman" w:cs="Times New Roman"/>
          <w:sz w:val="24"/>
          <w:szCs w:val="24"/>
        </w:rPr>
        <w:t>шения ответа 90</w:t>
      </w:r>
      <w:r w:rsidR="00DE1E95">
        <w:rPr>
          <w:rFonts w:ascii="Times New Roman" w:eastAsia="Times-Roman" w:hAnsi="Times New Roman" w:cs="Times New Roman"/>
          <w:sz w:val="24"/>
          <w:szCs w:val="24"/>
        </w:rPr>
        <w:t>-</w:t>
      </w:r>
      <w:r w:rsidR="00DE1E95" w:rsidRPr="00DE1E95">
        <w:rPr>
          <w:rFonts w:ascii="Times New Roman" w:eastAsia="Times-Roman" w:hAnsi="Times New Roman" w:cs="Times New Roman"/>
          <w:sz w:val="24"/>
          <w:szCs w:val="24"/>
        </w:rPr>
        <w:t>95% цитотоксических Т-лимфоцитов подвергается апоптозу. В то же время завершается формирование популяции CD8</w:t>
      </w:r>
      <w:r w:rsidR="00DE1E95" w:rsidRPr="00DE1E95">
        <w:rPr>
          <w:rFonts w:ascii="Times New Roman" w:eastAsia="Times-Roman" w:hAnsi="Times New Roman" w:cs="Times New Roman"/>
          <w:sz w:val="24"/>
          <w:szCs w:val="24"/>
          <w:vertAlign w:val="superscript"/>
        </w:rPr>
        <w:t xml:space="preserve">+ </w:t>
      </w:r>
      <w:r w:rsidR="00DE1E95" w:rsidRPr="00DE1E95">
        <w:rPr>
          <w:rFonts w:ascii="Times New Roman" w:eastAsia="Times-Roman" w:hAnsi="Times New Roman" w:cs="Times New Roman"/>
          <w:sz w:val="24"/>
          <w:szCs w:val="24"/>
        </w:rPr>
        <w:t>Т-клеток памяти, которые лишены цитотоксической активности, но быстро приобретают ее приповторном распознавании специфического антигена.</w:t>
      </w:r>
    </w:p>
    <w:p w:rsidR="00706F53" w:rsidRPr="006121EC" w:rsidRDefault="00706F53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i/>
          <w:sz w:val="24"/>
          <w:szCs w:val="24"/>
        </w:rPr>
      </w:pPr>
      <w:r w:rsidRPr="006121EC">
        <w:rPr>
          <w:rFonts w:ascii="Times New Roman" w:eastAsia="Times-Bold" w:hAnsi="Times New Roman" w:cs="Times New Roman"/>
          <w:b/>
          <w:bCs/>
          <w:i/>
          <w:sz w:val="24"/>
          <w:szCs w:val="24"/>
        </w:rPr>
        <w:t>Воспалительный Т-клеточный иммунный ответ</w:t>
      </w:r>
    </w:p>
    <w:p w:rsidR="00706F53" w:rsidRDefault="004A7C5F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F6C06">
        <w:rPr>
          <w:rFonts w:ascii="Times New Roman" w:eastAsia="Times-Roman" w:hAnsi="Times New Roman" w:cs="Times New Roman"/>
          <w:sz w:val="24"/>
          <w:szCs w:val="24"/>
        </w:rPr>
        <w:t>Патогены, локализующиеся в цитоплазматических гранулах</w:t>
      </w:r>
      <w:r w:rsidRPr="00D84C91">
        <w:rPr>
          <w:rFonts w:ascii="Times New Roman" w:eastAsia="Times-Roman" w:hAnsi="Times New Roman" w:cs="Times New Roman"/>
          <w:sz w:val="24"/>
          <w:szCs w:val="24"/>
        </w:rPr>
        <w:t xml:space="preserve"> (в частности фагоцитируемые, но устойчивыек действию бактерицидных фак</w:t>
      </w:r>
      <w:r>
        <w:rPr>
          <w:rFonts w:ascii="Times New Roman" w:eastAsia="Times-Roman" w:hAnsi="Times New Roman" w:cs="Times New Roman"/>
          <w:sz w:val="24"/>
          <w:szCs w:val="24"/>
        </w:rPr>
        <w:t>торов</w:t>
      </w:r>
      <w:r w:rsidR="006121EC" w:rsidRPr="00706F53">
        <w:rPr>
          <w:rFonts w:ascii="Times New Roman" w:eastAsia="Times-Roman" w:hAnsi="Times New Roman" w:cs="Times New Roman"/>
          <w:sz w:val="24"/>
          <w:szCs w:val="24"/>
        </w:rPr>
        <w:t>из-занедостатка адекватных эффекторных механизмов или их блокады патогенами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), недоступны для антител, но </w:t>
      </w:r>
      <w:r w:rsidRPr="00D84C91">
        <w:rPr>
          <w:rFonts w:ascii="Times New Roman" w:eastAsia="Times-Roman" w:hAnsi="Times New Roman" w:cs="Times New Roman"/>
          <w:sz w:val="24"/>
          <w:szCs w:val="24"/>
        </w:rPr>
        <w:t xml:space="preserve">могут быть разрушены при стимуляции бактерицидной активностифагоцитов провоспалительными факторами. </w:t>
      </w:r>
      <w:r w:rsidR="00706F53" w:rsidRPr="00706F53">
        <w:rPr>
          <w:rFonts w:ascii="Times New Roman" w:eastAsia="Times-Roman" w:hAnsi="Times New Roman" w:cs="Times New Roman"/>
          <w:sz w:val="24"/>
          <w:szCs w:val="24"/>
        </w:rPr>
        <w:t xml:space="preserve">Типичные представители таких патогенов </w:t>
      </w:r>
      <w:r w:rsidR="00706F53">
        <w:rPr>
          <w:rFonts w:ascii="Times New Roman" w:eastAsia="Times-Roman" w:hAnsi="Times New Roman" w:cs="Times New Roman"/>
          <w:sz w:val="24"/>
          <w:szCs w:val="24"/>
        </w:rPr>
        <w:t>-</w:t>
      </w:r>
      <w:r w:rsidR="00706F53" w:rsidRPr="00706F53">
        <w:rPr>
          <w:rFonts w:ascii="Times New Roman" w:eastAsia="Times-Roman" w:hAnsi="Times New Roman" w:cs="Times New Roman"/>
          <w:sz w:val="24"/>
          <w:szCs w:val="24"/>
        </w:rPr>
        <w:t xml:space="preserve"> различные виды микобактерий, а также многие простейшие (например, лейшмании, хламидии),риккетсии, плазмодии, грибы (кандиды) и др.</w:t>
      </w:r>
    </w:p>
    <w:p w:rsidR="00706F53" w:rsidRDefault="00706F53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06F53">
        <w:rPr>
          <w:rFonts w:ascii="Times New Roman" w:eastAsia="Times-Roman" w:hAnsi="Times New Roman" w:cs="Times New Roman"/>
          <w:sz w:val="24"/>
          <w:szCs w:val="24"/>
        </w:rPr>
        <w:t>Начальный этап реакции против внутриклеточных патогенов, локализованных в фаголизосомах, осуществляется так же,как при запуске любой формы иммунного ответа: дендритные клетки,захватившие патоген или его фрагмент, презентируют</w:t>
      </w:r>
      <w:r w:rsidR="00052600">
        <w:rPr>
          <w:rFonts w:ascii="Times New Roman" w:eastAsia="Times-Roman" w:hAnsi="Times New Roman" w:cs="Times New Roman"/>
          <w:sz w:val="24"/>
          <w:szCs w:val="24"/>
        </w:rPr>
        <w:t xml:space="preserve">его пептид 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>СD4</w:t>
      </w:r>
      <w:r w:rsidRPr="00706F53">
        <w:rPr>
          <w:rFonts w:ascii="Times New Roman" w:eastAsia="Times-Roman" w:hAnsi="Times New Roman" w:cs="Times New Roman"/>
          <w:sz w:val="24"/>
          <w:szCs w:val="24"/>
          <w:vertAlign w:val="superscript"/>
        </w:rPr>
        <w:t>+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 xml:space="preserve"> Т-клеткам, которые активируются, пролиферируют и дифференцируются в хелперыTh1-типа, </w:t>
      </w:r>
      <w:r w:rsidR="00FF204A">
        <w:rPr>
          <w:rFonts w:ascii="Times New Roman" w:eastAsia="Times-Roman" w:hAnsi="Times New Roman" w:cs="Times New Roman"/>
          <w:sz w:val="24"/>
          <w:szCs w:val="24"/>
        </w:rPr>
        <w:t>эта ориентация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 xml:space="preserve"> поддерживается цитокинами, продуцируемымидендритными </w:t>
      </w:r>
      <w:r w:rsidRPr="00706F53">
        <w:rPr>
          <w:rFonts w:ascii="Times New Roman" w:eastAsia="Times-Roman" w:hAnsi="Times New Roman" w:cs="Times New Roman"/>
          <w:sz w:val="24"/>
          <w:szCs w:val="24"/>
        </w:rPr>
        <w:lastRenderedPageBreak/>
        <w:t>клетками — IL-12, IFN</w:t>
      </w:r>
      <w:r w:rsidR="00B80B5B">
        <w:rPr>
          <w:rFonts w:ascii="Times New Roman" w:eastAsia="Times-Roman" w:hAnsi="Times New Roman" w:cs="Times New Roman"/>
          <w:sz w:val="24"/>
          <w:szCs w:val="24"/>
        </w:rPr>
        <w:t>γ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>.</w:t>
      </w:r>
      <w:r w:rsidR="000C7AD2" w:rsidRPr="000E1968">
        <w:rPr>
          <w:rFonts w:ascii="Times New Roman" w:eastAsia="Times-Roman" w:hAnsi="Times New Roman" w:cs="Times New Roman"/>
          <w:sz w:val="24"/>
          <w:szCs w:val="24"/>
        </w:rPr>
        <w:t xml:space="preserve">Дифференцировавшиеся специфические Th1-клетки поступают в рециркуляцию. </w:t>
      </w:r>
    </w:p>
    <w:p w:rsidR="000C7AD2" w:rsidRDefault="00D00844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С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пецифически</w:t>
      </w:r>
      <w:r>
        <w:rPr>
          <w:rFonts w:ascii="Times New Roman" w:eastAsia="Times-Roman" w:hAnsi="Times New Roman" w:cs="Times New Roman"/>
          <w:sz w:val="24"/>
          <w:szCs w:val="24"/>
        </w:rPr>
        <w:t>е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 xml:space="preserve"> Th1-клеток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взаимодействуют 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с макрофагами,которые содержат на своей поверхности молекулы МНС-II, несущиепепидный фрагмент антигена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формируется иммунныйсинапс. В результате генерируются активирующие сигналы, направленныекак в Th1-клетку, так и в макрофаг. В Th1-лимфоцит сигналы поступаютчерез молекулы TCR/CD4 и CD28. В результате этой повторной стимуляцииТ-клетки (первая стимуляция была вызвана презентацией антигенадендритной клеткой) происходит усиление выработки цитокинов, важныхдля реализации последующих событий (IFNγ и TNFα).</w:t>
      </w:r>
    </w:p>
    <w:p w:rsidR="00D00844" w:rsidRPr="00602DDA" w:rsidRDefault="00D00844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00844">
        <w:rPr>
          <w:rFonts w:ascii="Times New Roman" w:eastAsia="Times-Roman" w:hAnsi="Times New Roman" w:cs="Times New Roman"/>
          <w:sz w:val="24"/>
          <w:szCs w:val="24"/>
        </w:rPr>
        <w:t xml:space="preserve">Стимуляция макрофага при взаимодействии с Th1-клеткой реализуетсяс помощью двух </w:t>
      </w:r>
      <w:r>
        <w:rPr>
          <w:rFonts w:ascii="Times New Roman" w:eastAsia="Times-Roman" w:hAnsi="Times New Roman" w:cs="Times New Roman"/>
          <w:sz w:val="24"/>
          <w:szCs w:val="24"/>
        </w:rPr>
        <w:t>механиз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мов</w:t>
      </w:r>
      <w:r>
        <w:rPr>
          <w:rFonts w:ascii="Times New Roman" w:eastAsia="Times-Roman" w:hAnsi="Times New Roman" w:cs="Times New Roman"/>
          <w:sz w:val="24"/>
          <w:szCs w:val="24"/>
        </w:rPr>
        <w:t>: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 xml:space="preserve"> контактн</w:t>
      </w:r>
      <w:r w:rsidR="000C7AD2">
        <w:rPr>
          <w:rFonts w:ascii="Times New Roman" w:eastAsia="Times-Roman" w:hAnsi="Times New Roman" w:cs="Times New Roman"/>
          <w:sz w:val="24"/>
          <w:szCs w:val="24"/>
        </w:rPr>
        <w:t>ого</w:t>
      </w: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 xml:space="preserve"> черезкостимулирующую молекулу CD40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на макрофагах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 xml:space="preserve"> с CD40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CD154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) на 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Th1-</w:t>
      </w:r>
      <w:r>
        <w:rPr>
          <w:rFonts w:ascii="Times New Roman" w:eastAsia="Times-Roman" w:hAnsi="Times New Roman" w:cs="Times New Roman"/>
          <w:sz w:val="24"/>
          <w:szCs w:val="24"/>
        </w:rPr>
        <w:t>клет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к</w:t>
      </w:r>
      <w:r>
        <w:rPr>
          <w:rFonts w:ascii="Times New Roman" w:eastAsia="Times-Roman" w:hAnsi="Times New Roman" w:cs="Times New Roman"/>
          <w:sz w:val="24"/>
          <w:szCs w:val="24"/>
        </w:rPr>
        <w:t>ах</w:t>
      </w:r>
      <w:r w:rsidR="000C7AD2">
        <w:rPr>
          <w:rFonts w:ascii="Times New Roman" w:eastAsia="Times-Roman" w:hAnsi="Times New Roman" w:cs="Times New Roman"/>
          <w:sz w:val="24"/>
          <w:szCs w:val="24"/>
        </w:rPr>
        <w:t>; в</w:t>
      </w:r>
      <w:r w:rsidR="00602DDA" w:rsidRPr="00602DDA">
        <w:rPr>
          <w:rFonts w:ascii="Times New Roman" w:eastAsia="Times-Roman" w:hAnsi="Times New Roman" w:cs="Times New Roman"/>
          <w:sz w:val="24"/>
          <w:szCs w:val="24"/>
        </w:rPr>
        <w:t>торо</w:t>
      </w:r>
      <w:r w:rsidR="000C7AD2">
        <w:rPr>
          <w:rFonts w:ascii="Times New Roman" w:eastAsia="Times-Roman" w:hAnsi="Times New Roman" w:cs="Times New Roman"/>
          <w:sz w:val="24"/>
          <w:szCs w:val="24"/>
        </w:rPr>
        <w:t>го</w:t>
      </w:r>
      <w:r w:rsidR="00602DDA" w:rsidRPr="00602DDA">
        <w:rPr>
          <w:rFonts w:ascii="Times New Roman" w:eastAsia="Times-Roman" w:hAnsi="Times New Roman" w:cs="Times New Roman"/>
          <w:sz w:val="24"/>
          <w:szCs w:val="24"/>
        </w:rPr>
        <w:t>механизм</w:t>
      </w:r>
      <w:r w:rsidR="000C7AD2">
        <w:rPr>
          <w:rFonts w:ascii="Times New Roman" w:eastAsia="Times-Roman" w:hAnsi="Times New Roman" w:cs="Times New Roman"/>
          <w:sz w:val="24"/>
          <w:szCs w:val="24"/>
        </w:rPr>
        <w:t>а -</w:t>
      </w:r>
      <w:r w:rsidR="00602DDA" w:rsidRPr="00602DDA">
        <w:rPr>
          <w:rFonts w:ascii="Times New Roman" w:eastAsia="Times-Roman" w:hAnsi="Times New Roman" w:cs="Times New Roman"/>
          <w:sz w:val="24"/>
          <w:szCs w:val="24"/>
        </w:rPr>
        <w:t xml:space="preserve">  опосредуется IFNγ. </w:t>
      </w:r>
    </w:p>
    <w:p w:rsidR="004F4059" w:rsidRDefault="000E196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очагах инфицирования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в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результате взаимодействия 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Th1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 макрофагов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происходит максимальновыраженная активация макрофагов. Эта активация </w:t>
      </w:r>
      <w:r w:rsidR="0019559B">
        <w:rPr>
          <w:rFonts w:ascii="Times New Roman" w:eastAsia="Times-Roman" w:hAnsi="Times New Roman" w:cs="Times New Roman"/>
          <w:sz w:val="24"/>
          <w:szCs w:val="24"/>
        </w:rPr>
        <w:t>уничтожает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внутриклеточны</w:t>
      </w:r>
      <w:r w:rsidR="0019559B">
        <w:rPr>
          <w:rFonts w:ascii="Times New Roman" w:eastAsia="Times-Roman" w:hAnsi="Times New Roman" w:cs="Times New Roman"/>
          <w:sz w:val="24"/>
          <w:szCs w:val="24"/>
        </w:rPr>
        <w:t>е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патоген</w:t>
      </w:r>
      <w:r w:rsidR="0019559B">
        <w:rPr>
          <w:rFonts w:ascii="Times New Roman" w:eastAsia="Times-Roman" w:hAnsi="Times New Roman" w:cs="Times New Roman"/>
          <w:sz w:val="24"/>
          <w:szCs w:val="24"/>
        </w:rPr>
        <w:t>ы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, но </w:t>
      </w:r>
      <w:r w:rsidR="0019559B">
        <w:rPr>
          <w:rFonts w:ascii="Times New Roman" w:eastAsia="Times-Roman" w:hAnsi="Times New Roman" w:cs="Times New Roman"/>
          <w:sz w:val="24"/>
          <w:szCs w:val="24"/>
        </w:rPr>
        <w:t xml:space="preserve">она 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>деструктивнадля окружающих тканей. Активированные макрофаги выделяют весьспек</w:t>
      </w:r>
      <w:r w:rsidR="0019559B">
        <w:rPr>
          <w:rFonts w:ascii="Times New Roman" w:eastAsia="Times-Roman" w:hAnsi="Times New Roman" w:cs="Times New Roman"/>
          <w:sz w:val="24"/>
          <w:szCs w:val="24"/>
        </w:rPr>
        <w:t>тр своих секреторных продуктов (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>провоспалительны</w:t>
      </w:r>
      <w:r w:rsidR="0019559B">
        <w:rPr>
          <w:rFonts w:ascii="Times New Roman" w:eastAsia="Times-Roman" w:hAnsi="Times New Roman" w:cs="Times New Roman"/>
          <w:sz w:val="24"/>
          <w:szCs w:val="24"/>
        </w:rPr>
        <w:t>х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фактор</w:t>
      </w:r>
      <w:r w:rsidR="0019559B">
        <w:rPr>
          <w:rFonts w:ascii="Times New Roman" w:eastAsia="Times-Roman" w:hAnsi="Times New Roman" w:cs="Times New Roman"/>
          <w:sz w:val="24"/>
          <w:szCs w:val="24"/>
        </w:rPr>
        <w:t>ов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и фактор</w:t>
      </w:r>
      <w:r w:rsidR="0019559B">
        <w:rPr>
          <w:rFonts w:ascii="Times New Roman" w:eastAsia="Times-Roman" w:hAnsi="Times New Roman" w:cs="Times New Roman"/>
          <w:sz w:val="24"/>
          <w:szCs w:val="24"/>
        </w:rPr>
        <w:t>ов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бактерицидности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>активные формы кислорода, их галоидные производные,оксид азота и его дериваты, ферменты и т.д.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). </w:t>
      </w:r>
    </w:p>
    <w:p w:rsidR="000E1968" w:rsidRPr="000E1968" w:rsidRDefault="000E196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E1968">
        <w:rPr>
          <w:rFonts w:ascii="Times New Roman" w:eastAsia="Times-Roman" w:hAnsi="Times New Roman" w:cs="Times New Roman"/>
          <w:sz w:val="24"/>
          <w:szCs w:val="24"/>
        </w:rPr>
        <w:t>Таким образом, продукты Th1-клетокдополнительно усиливают воспалительную реакцию, в то же время</w:t>
      </w:r>
      <w:r w:rsidR="008924CB">
        <w:rPr>
          <w:rFonts w:ascii="Times New Roman" w:eastAsia="Times-Roman" w:hAnsi="Times New Roman" w:cs="Times New Roman"/>
          <w:sz w:val="24"/>
          <w:szCs w:val="24"/>
        </w:rPr>
        <w:t>,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придаваяей специфичность в от</w:t>
      </w:r>
      <w:r w:rsidR="005E5406">
        <w:rPr>
          <w:rFonts w:ascii="Times New Roman" w:eastAsia="Times-Roman" w:hAnsi="Times New Roman" w:cs="Times New Roman"/>
          <w:sz w:val="24"/>
          <w:szCs w:val="24"/>
        </w:rPr>
        <w:t>ношении конкретных возбудителей.</w:t>
      </w:r>
    </w:p>
    <w:p w:rsidR="000E1968" w:rsidRDefault="000E196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В рамках этойформы иммунного ответа особенно ярко проявляется </w:t>
      </w:r>
      <w:r w:rsidR="004549BB">
        <w:rPr>
          <w:rFonts w:ascii="Times New Roman" w:eastAsia="Times-Roman" w:hAnsi="Times New Roman" w:cs="Times New Roman"/>
          <w:sz w:val="24"/>
          <w:szCs w:val="24"/>
        </w:rPr>
        <w:t xml:space="preserve">взаимодействие 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факторов врожденного и </w:t>
      </w:r>
      <w:r w:rsidR="008924CB">
        <w:rPr>
          <w:rFonts w:ascii="Times New Roman" w:eastAsia="Times-Roman" w:hAnsi="Times New Roman" w:cs="Times New Roman"/>
          <w:sz w:val="24"/>
          <w:szCs w:val="24"/>
        </w:rPr>
        <w:t>адап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тивного иммунитета: эффекторным механизмомслужит типичная реакция врожденного иммунитета </w:t>
      </w: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 xml:space="preserve"> фагоцитоз, однакоон усиливается и приобретает специфичность в отношении конкретныхантигенов благодаря вовлечению в реакцию клеток адаптивного иммунитета.</w:t>
      </w:r>
    </w:p>
    <w:p w:rsidR="003A0826" w:rsidRDefault="003A0826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При </w:t>
      </w:r>
      <w:r w:rsidRPr="00D00844">
        <w:rPr>
          <w:rFonts w:ascii="Times New Roman" w:eastAsia="Times-Roman" w:hAnsi="Times New Roman" w:cs="Times New Roman"/>
          <w:sz w:val="24"/>
          <w:szCs w:val="24"/>
        </w:rPr>
        <w:t>Th1-</w:t>
      </w:r>
      <w:r w:rsidR="001E4274">
        <w:rPr>
          <w:rFonts w:ascii="Times New Roman" w:eastAsia="Times-Roman" w:hAnsi="Times New Roman" w:cs="Times New Roman"/>
          <w:sz w:val="24"/>
          <w:szCs w:val="24"/>
        </w:rPr>
        <w:t>опосред</w:t>
      </w:r>
      <w:r>
        <w:rPr>
          <w:rFonts w:ascii="Times New Roman" w:eastAsia="Times-Roman" w:hAnsi="Times New Roman" w:cs="Times New Roman"/>
          <w:sz w:val="24"/>
          <w:szCs w:val="24"/>
        </w:rPr>
        <w:t>ованн</w:t>
      </w:r>
      <w:r w:rsidR="001E4274">
        <w:rPr>
          <w:rFonts w:ascii="Times New Roman" w:eastAsia="Times-Roman" w:hAnsi="Times New Roman" w:cs="Times New Roman"/>
          <w:sz w:val="24"/>
          <w:szCs w:val="24"/>
        </w:rPr>
        <w:t>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ИО доминирует секреция </w:t>
      </w:r>
      <w:r w:rsidRPr="000E1968">
        <w:rPr>
          <w:rFonts w:ascii="Times New Roman" w:eastAsia="Times-Roman" w:hAnsi="Times New Roman" w:cs="Times New Roman"/>
          <w:sz w:val="24"/>
          <w:szCs w:val="24"/>
        </w:rPr>
        <w:t>IFNγ</w:t>
      </w:r>
      <w:r>
        <w:rPr>
          <w:rFonts w:ascii="Times New Roman" w:eastAsia="Times-Roman" w:hAnsi="Times New Roman" w:cs="Times New Roman"/>
          <w:sz w:val="24"/>
          <w:szCs w:val="24"/>
        </w:rPr>
        <w:t>, приводящая к ак</w:t>
      </w:r>
      <w:r w:rsidR="009B1CDE">
        <w:rPr>
          <w:rFonts w:ascii="Times New Roman" w:eastAsia="Times-Roman" w:hAnsi="Times New Roman" w:cs="Times New Roman"/>
          <w:sz w:val="24"/>
          <w:szCs w:val="24"/>
        </w:rPr>
        <w:t>т</w:t>
      </w:r>
      <w:r>
        <w:rPr>
          <w:rFonts w:ascii="Times New Roman" w:eastAsia="Times-Roman" w:hAnsi="Times New Roman" w:cs="Times New Roman"/>
          <w:sz w:val="24"/>
          <w:szCs w:val="24"/>
        </w:rPr>
        <w:t>ивации макрофагов и стимуляции секреции В-лимфоцитами АТ со свойствами опсонинов</w:t>
      </w:r>
      <w:r w:rsidR="009B1CDE">
        <w:rPr>
          <w:rFonts w:ascii="Times New Roman" w:eastAsia="Times-Roman" w:hAnsi="Times New Roman" w:cs="Times New Roman"/>
          <w:sz w:val="24"/>
          <w:szCs w:val="24"/>
        </w:rPr>
        <w:t xml:space="preserve">. Большую роль играют ЦТЛ, </w:t>
      </w:r>
      <w:r w:rsidR="009B1CDE">
        <w:rPr>
          <w:rFonts w:ascii="Times New Roman" w:eastAsia="Times-Roman" w:hAnsi="Times New Roman" w:cs="Times New Roman"/>
          <w:sz w:val="24"/>
          <w:szCs w:val="24"/>
          <w:lang w:val="en-US"/>
        </w:rPr>
        <w:t>NK</w:t>
      </w:r>
      <w:r w:rsidR="009B1CDE">
        <w:rPr>
          <w:rFonts w:ascii="Times New Roman" w:eastAsia="Times-Roman" w:hAnsi="Times New Roman" w:cs="Times New Roman"/>
          <w:sz w:val="24"/>
          <w:szCs w:val="24"/>
        </w:rPr>
        <w:t>-клетки.</w:t>
      </w:r>
    </w:p>
    <w:p w:rsidR="00631F78" w:rsidRPr="009B1CDE" w:rsidRDefault="00631F7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00844" w:rsidRPr="00F80AE7" w:rsidRDefault="000E196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b/>
          <w:iCs/>
          <w:sz w:val="24"/>
          <w:szCs w:val="24"/>
        </w:rPr>
      </w:pPr>
      <w:r w:rsidRPr="00F80AE7">
        <w:rPr>
          <w:rFonts w:ascii="Times New Roman" w:eastAsia="Times-Italic" w:hAnsi="Times New Roman" w:cs="Times New Roman"/>
          <w:b/>
          <w:iCs/>
          <w:sz w:val="24"/>
          <w:szCs w:val="24"/>
        </w:rPr>
        <w:t>Гранулема</w:t>
      </w:r>
    </w:p>
    <w:p w:rsidR="00532268" w:rsidRDefault="0053226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Ф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 xml:space="preserve">ормируется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 xml:space="preserve">ри неэффективном клеточном ответе воспалительного типа, т.е. </w:t>
      </w:r>
      <w:r>
        <w:rPr>
          <w:rFonts w:ascii="Times New Roman" w:eastAsia="Times-Roman" w:hAnsi="Times New Roman" w:cs="Times New Roman"/>
          <w:sz w:val="24"/>
          <w:szCs w:val="24"/>
        </w:rPr>
        <w:t>при нарушении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 xml:space="preserve"> разрушения и переварив</w:t>
      </w:r>
      <w:r w:rsidR="00631F78">
        <w:rPr>
          <w:rFonts w:ascii="Times New Roman" w:eastAsia="Times-Roman" w:hAnsi="Times New Roman" w:cs="Times New Roman"/>
          <w:sz w:val="24"/>
          <w:szCs w:val="24"/>
        </w:rPr>
        <w:t xml:space="preserve">ания внутриклеточных патогенов.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Это 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>структу</w:t>
      </w:r>
      <w:r>
        <w:rPr>
          <w:rFonts w:ascii="Times New Roman" w:eastAsia="Times-Roman" w:hAnsi="Times New Roman" w:cs="Times New Roman"/>
          <w:sz w:val="24"/>
          <w:szCs w:val="24"/>
        </w:rPr>
        <w:t>ра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 xml:space="preserve"> округлой формы, в центре которой расположены инфицированные макрофаги, клеточный детрит и патогены,освободившиеся в результате разрушения макрофагов. Вследствие слияниямакрофагов образуются гигантские многоядерные клетки. Некоторые макрофаги претерпевают морфологические изменения, приобретая фенотиптак называемых эпителиоидных клеток. Периферическая часть гранулемы образована активированными макрофагами, лишенными патогенов,и Th1-клетками. Т-клетки постоянноперемещаются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>Формирование гранулемы сопряжено с деструкцией ткани и нарушением функционирования большого участка пораженныхорганов (например, легких при туберкулезе</w:t>
      </w:r>
      <w:r>
        <w:rPr>
          <w:rFonts w:ascii="Times New Roman" w:eastAsia="Times-Roman" w:hAnsi="Times New Roman" w:cs="Times New Roman"/>
          <w:sz w:val="24"/>
          <w:szCs w:val="24"/>
        </w:rPr>
        <w:t>).</w:t>
      </w:r>
      <w:r w:rsidRPr="00532268">
        <w:rPr>
          <w:rFonts w:ascii="Times New Roman" w:eastAsia="Times-Roman" w:hAnsi="Times New Roman" w:cs="Times New Roman"/>
          <w:sz w:val="24"/>
          <w:szCs w:val="24"/>
        </w:rPr>
        <w:t xml:space="preserve"> С другой стороны, гранулема представляет способ изоляциипатогена, с уничтожением которого иммунная система не справляется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31F78" w:rsidRDefault="00631F78" w:rsidP="0092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701C8" w:rsidRDefault="004701C8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D45299">
        <w:rPr>
          <w:rFonts w:ascii="Times New Roman" w:eastAsia="Helvetica-Bold" w:hAnsi="Times New Roman" w:cs="Times New Roman"/>
          <w:b/>
          <w:bCs/>
          <w:sz w:val="24"/>
          <w:szCs w:val="24"/>
        </w:rPr>
        <w:t>Гуморальный иммунный ответ</w:t>
      </w:r>
    </w:p>
    <w:p w:rsid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Иммунный ответ Th2-типа контролируется другими цитокинами, чем Th1-ответ, - в основном ИЛ-4. Продуценты ИЛ-4 - CD4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  <w:vertAlign w:val="superscript"/>
        </w:rPr>
        <w:t>+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 Тh2-клетки, дважды негативные CD4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  <w:vertAlign w:val="superscript"/>
        </w:rPr>
        <w:t>-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CD8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  <w:vertAlign w:val="superscript"/>
        </w:rPr>
        <w:t>-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 T-лимфоциты, тучные клетки. Этот тип ответа направлен на стимуляцию В-лимфоцитов к образованию антител, нейтрализующих бактерии, токсины, паразитов и реализующих другие э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>ффекты гуморального иммунитета.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Th2-лимфоциты поддерживают переключение синтеза изотипов иммуноглобулинов в B-лимфоцитах на IgE, IgG4 и IgА. Клетки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>-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партнёры для этих 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lastRenderedPageBreak/>
        <w:t>изотипов - тучные клетки, базофилы и эозинофилы. При их активации развиваются воспалительные процессы с выраженным вазоактивным компонентом и экссудацией или характерное эозинофильное воспаление.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За исключением патологических случаев IgE-зависимых аллергических реакций иммунный ответ Th2-типа принято (достаточно условно) рассматривать как противовоспалительный.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/>
          <w:bCs/>
          <w:sz w:val="24"/>
          <w:szCs w:val="24"/>
        </w:rPr>
        <w:t>Условия раз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вития иммунного ответа Th2-типа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Этот вариант иммунного ответа направлен на «перехват» растворимых компонентов патогенов (токсинов, аллергенов, химиопрепаратов), опсонизацию и фагоцитоз бактерий и вирусов, а также на элиминацию крупных инвазивных патогенов - гельминтов, которые не могут быть фагоцитированы макрофагами из-за своих размеров. При этом 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>происходит стимуляция B-лимфоцитов продукция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 антител. Лидирующая роль в дифференцировке Т-хелперов в направлении Th2 отводится плазмоцитоидным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>дендритным клеткам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.</w:t>
      </w:r>
    </w:p>
    <w:p w:rsidR="00E0463D" w:rsidRDefault="00E0463D" w:rsidP="00E0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ИЛ-4 и ИЛ-13 аутокринно стимулируют дифференцировку наивных CD4+ T-лимфоцитов в Th2-клетки.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При физиологическом иммунном ответе на антигены, в частности, связанные с гельминтами, Th2-лимфоциты и тучные клетки продуцируют ИЛ-5.ИЛ-5 поддерживает дифференцировку эозинофилов и активирует зрелые эозинофилы. </w:t>
      </w:r>
    </w:p>
    <w:p w:rsid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Кишечных гельминтов организм «изгоняет» также с участием IgE, индуцирующего дегрануляцию тучных клеток в слизистой оболочке кишки. Выбрасываемый в ткани гистамин инициирует сокращение гладких мышц стенки кишки, т.е. активную перистальтику и выброс гельминтов. Кроме того, цитокины, ас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 xml:space="preserve">социированные с Th2-ответом 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(ИЛ-4, ИЛ-9, ИЛ-13, ИЛ-25 и ИЛ-33), вызывают активацию эпителиальных клеток кишечника и усиление выработки слизи.</w:t>
      </w:r>
    </w:p>
    <w:p w:rsidR="00E8586F" w:rsidRPr="00E0463D" w:rsidRDefault="00E8586F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E8586F" w:rsidRPr="00E8586F" w:rsidRDefault="00E8586F" w:rsidP="00E8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8586F">
        <w:rPr>
          <w:rFonts w:ascii="Times New Roman" w:eastAsia="Helvetica-Bold" w:hAnsi="Times New Roman" w:cs="Times New Roman"/>
          <w:bCs/>
          <w:sz w:val="24"/>
          <w:szCs w:val="24"/>
        </w:rPr>
        <w:t xml:space="preserve">Несмотря на то, что контакт В-лимфоцитов с патогенами и их продуктами возможен в очагах поступления патогенов в организм (например, в барьерных тканях), вовлечение этих клеток в первичный иммунный ответ возможно только во вторичных лимфоидных органах где создаются оптимальные условия для взаимодействия трех компонентов пусковой реакции — антигена, наивной В-клетки и Th2. Это взаимодействие происходит в межфолликулярном пространстве, или «короне» фолликула, где В- и Т-лимфоциты соседствуют друг с другом. Антиген доставляется в эти зоны (обычно с афферентной лимфой) не только в составе молекул МНС на поверхности дендритных клеток, но и в свободной форме. Антигенсвязывающие рецепторы В-лимфоцитов - BCR - способны взаимодействовать как со свободным, так и мембраносвязанным антигеном в его нативной, нерасщепленной форме. Связывания антигена, самого по себе, недостаточно для активации В-клетки. Для полноценной активации В-клетки требуется дополнительный сигнал от Th2. </w:t>
      </w:r>
    </w:p>
    <w:p w:rsidR="00E8586F" w:rsidRPr="00E8586F" w:rsidRDefault="00E8586F" w:rsidP="00E8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8586F">
        <w:rPr>
          <w:rFonts w:ascii="Times New Roman" w:eastAsia="Helvetica-Bold" w:hAnsi="Times New Roman" w:cs="Times New Roman"/>
          <w:bCs/>
          <w:sz w:val="24"/>
          <w:szCs w:val="24"/>
        </w:rPr>
        <w:t xml:space="preserve">В-клетки, при активации антигеном приобретающие способность мигрировать в первичные фолликулы, проходят путь Т-зависимой дифференцировки в зародышевом центре с участием фолликулярных дендритных клеток и Т-лимфоцитов Т-фолликулярных хелперов (Tfh). В этих В-клетках происходит переключение изотипов и «созревание» аффинитета. Они дифференцируются в долгоживущие антителообразующие клетки. </w:t>
      </w:r>
    </w:p>
    <w:p w:rsidR="00E8586F" w:rsidRPr="00E8586F" w:rsidRDefault="00E8586F" w:rsidP="00E8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8586F">
        <w:rPr>
          <w:rFonts w:ascii="Times New Roman" w:eastAsia="Helvetica-Bold" w:hAnsi="Times New Roman" w:cs="Times New Roman"/>
          <w:bCs/>
          <w:sz w:val="24"/>
          <w:szCs w:val="24"/>
        </w:rPr>
        <w:t>IgM-образующие клетки отличаются коротким сроком жизни (3—5 суток). Переключение класса мембранных иммуноглобулинов и повышение их сродства к антигенным эпитопам происходит в зародышевых центрах.  АффинностьIgG-антител при первичном иммунном ответе возрастает примерно в 100 раз. При вторичном иммунном ответе происходит дополнительный, очень существенный рост аффинитета IgG-антител. IgG более действенны как эффекторные молекулы, чем IgM-антитела. т.к. к IgG-антителам на поверхности эффекторных клеток врожденного иммунитета есть рецепторы (FcγR).</w:t>
      </w:r>
    </w:p>
    <w:p w:rsidR="00E8586F" w:rsidRPr="00E8586F" w:rsidRDefault="00E8586F" w:rsidP="00E8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8586F">
        <w:rPr>
          <w:rFonts w:ascii="Times New Roman" w:eastAsia="Helvetica-Bold" w:hAnsi="Times New Roman" w:cs="Times New Roman"/>
          <w:bCs/>
          <w:sz w:val="24"/>
          <w:szCs w:val="24"/>
        </w:rPr>
        <w:lastRenderedPageBreak/>
        <w:t>При первичном иммунном ответе вначале секретируются IgM-антитела.</w:t>
      </w:r>
    </w:p>
    <w:p w:rsidR="00E8586F" w:rsidRPr="00E8586F" w:rsidRDefault="00E8586F" w:rsidP="00E8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8586F">
        <w:rPr>
          <w:rFonts w:ascii="Times New Roman" w:eastAsia="Helvetica-Bold" w:hAnsi="Times New Roman" w:cs="Times New Roman"/>
          <w:bCs/>
          <w:sz w:val="24"/>
          <w:szCs w:val="24"/>
        </w:rPr>
        <w:t>Титры сывороточных антител: пик IgM-антител выявляют на 5-6</w:t>
      </w:r>
      <w:r w:rsidR="00925EE9">
        <w:rPr>
          <w:rFonts w:ascii="Times New Roman" w:eastAsia="Helvetica-Bold" w:hAnsi="Times New Roman" w:cs="Times New Roman"/>
          <w:bCs/>
          <w:sz w:val="24"/>
          <w:szCs w:val="24"/>
        </w:rPr>
        <w:t xml:space="preserve"> сутки</w:t>
      </w:r>
      <w:r w:rsidRPr="00E8586F">
        <w:rPr>
          <w:rFonts w:ascii="Times New Roman" w:eastAsia="Helvetica-Bold" w:hAnsi="Times New Roman" w:cs="Times New Roman"/>
          <w:bCs/>
          <w:sz w:val="24"/>
          <w:szCs w:val="24"/>
        </w:rPr>
        <w:t>, а затем IgG-антител - на 10-12 сутки. Высокое содержание сывороточных IgG-антител сохраняется до 20—25-х суток, а затем оно медленно снижается в течение 2—3 мес. Антитела класса IgG, точнее субклассаIgGl, доминируют среди сывороточных иммуноглобулинов, особенно при вторичном иммунном ответе.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Иммунное отклонение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В условиях нормы дифференцировка Th1- и Th2-клеток определяется функциональными запросами, так как АГ, индуцирующие иммунный ответ, как правило, обеспечивают его развитие в направлении формирования тех типов эффекторных клеток, которые (сами по себе или через гуморальные продукты) участвуют в ре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>ализации протективного эффекта.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Направление терминальной дифференцировки наивных CD4+ T-лимфоцитов в сторону преобладания той или иной субпопуляции (Th1 или Th2) в процессе развития иммунного ответа называют иммунны</w:t>
      </w:r>
      <w:r>
        <w:rPr>
          <w:rFonts w:ascii="Times New Roman" w:eastAsia="Helvetica-Bold" w:hAnsi="Times New Roman" w:cs="Times New Roman"/>
          <w:bCs/>
          <w:sz w:val="24"/>
          <w:szCs w:val="24"/>
        </w:rPr>
        <w:t>м отклонением.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Нарушение баланса активности Th1- и Th2-субпопуляций играет определяющую роль в развитии многих заболеваний. Несбалансированное преобладание эффектов Th1-клеток означает гиперпродукциюИФН</w:t>
      </w:r>
      <w:r w:rsidR="00D2582B">
        <w:rPr>
          <w:rFonts w:ascii="Times New Roman" w:eastAsia="Helvetica-Bold" w:hAnsi="Times New Roman" w:cs="Times New Roman"/>
          <w:bCs/>
          <w:sz w:val="24"/>
          <w:szCs w:val="24"/>
        </w:rPr>
        <w:t>γ</w:t>
      </w: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 xml:space="preserve"> и других цитокинов, способствующих развитию иммунного воспаления, которое является основой клеточной аутоиммунной патологии - органоспецифических и некоторых системных аутоиммунных процессов. Преобладание влияния Th2-клеток приводит к гиперпродукции ИЛ-4, ИЛ-5, ИЛ-13 и других цитокинов, способствующих развитию аллергической реакции немедленного типа через влияние на выработку IgE-антител, дифференцировку тучных клеток и эозинофилов. Подходы к коррекции Th1/Th2 дисбалансов основаны на воздействиях, оппозитных преобладающему типу цитокинов: при избыточном количестве Th1-факторов необходимо воздействовать цитокинами, продуцируемыми Th2-клетками, или антителами к Th1цитокинам или их рецепторам. Преобладание Th2-цитокинов требует противоположных воздействий.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Патологические процессы с превалированием иммунного ответа типа Th1 или Th2 </w:t>
      </w:r>
    </w:p>
    <w:p w:rsidR="00E0463D" w:rsidRDefault="00E0463D" w:rsidP="00E0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Th1 (макрофагальное воспаление - ГЗТ, гранулемы): тиреоидит Хасимото, офтальмопатия, сахарный диабет 1-го типа, рассеянный склероз, ревматоидный артрит, гастрит (возбудитель Helicobacterpylori), боррелиоз Лайма, хронический гепатит С, острое отторжение аллотрансплантата, острая болезнь «трансплантат против хозяина», саркоидоз, апластическая анемия, привычные аборты.</w:t>
      </w:r>
    </w:p>
    <w:p w:rsidR="00E0463D" w:rsidRPr="00E0463D" w:rsidRDefault="00E0463D" w:rsidP="00E0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E0463D">
        <w:rPr>
          <w:rFonts w:ascii="Times New Roman" w:eastAsia="Helvetica-Bold" w:hAnsi="Times New Roman" w:cs="Times New Roman"/>
          <w:bCs/>
          <w:sz w:val="24"/>
          <w:szCs w:val="24"/>
        </w:rPr>
        <w:t>Th2 (Тh2-зависимое воспаление - экссудативное, эозинофильное и др.): корь, синдром Оменна, атопические заболевания; хроническая болезнь «трансплантат против хозяина»; аллергический кератоконъюнктивит.</w:t>
      </w:r>
    </w:p>
    <w:p w:rsidR="00E0463D" w:rsidRDefault="00E0463D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E0463D" w:rsidRPr="00D45299" w:rsidRDefault="00E0463D" w:rsidP="001C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sectPr w:rsidR="00E0463D" w:rsidRPr="00D45299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83E"/>
    <w:multiLevelType w:val="hybridMultilevel"/>
    <w:tmpl w:val="1CC295D4"/>
    <w:lvl w:ilvl="0" w:tplc="81CC17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BD21BBD"/>
    <w:multiLevelType w:val="hybridMultilevel"/>
    <w:tmpl w:val="648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54F55"/>
    <w:multiLevelType w:val="hybridMultilevel"/>
    <w:tmpl w:val="4A24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993"/>
    <w:rsid w:val="000070C9"/>
    <w:rsid w:val="00007228"/>
    <w:rsid w:val="00021C32"/>
    <w:rsid w:val="0003285B"/>
    <w:rsid w:val="00042CAF"/>
    <w:rsid w:val="00052600"/>
    <w:rsid w:val="000A16C3"/>
    <w:rsid w:val="000C7AD2"/>
    <w:rsid w:val="000E1968"/>
    <w:rsid w:val="000E4DD7"/>
    <w:rsid w:val="000E76F6"/>
    <w:rsid w:val="001865E6"/>
    <w:rsid w:val="0019559B"/>
    <w:rsid w:val="001C67AB"/>
    <w:rsid w:val="001E4274"/>
    <w:rsid w:val="00214ED0"/>
    <w:rsid w:val="00224874"/>
    <w:rsid w:val="0025794A"/>
    <w:rsid w:val="002640F2"/>
    <w:rsid w:val="002E19FE"/>
    <w:rsid w:val="003239A8"/>
    <w:rsid w:val="00331038"/>
    <w:rsid w:val="00345DBA"/>
    <w:rsid w:val="00386C4C"/>
    <w:rsid w:val="003A0826"/>
    <w:rsid w:val="003A4481"/>
    <w:rsid w:val="003B65E5"/>
    <w:rsid w:val="003F76C8"/>
    <w:rsid w:val="003F7EF3"/>
    <w:rsid w:val="00412ACB"/>
    <w:rsid w:val="00443233"/>
    <w:rsid w:val="00450BA2"/>
    <w:rsid w:val="004536D8"/>
    <w:rsid w:val="004549BB"/>
    <w:rsid w:val="004553F8"/>
    <w:rsid w:val="004701C8"/>
    <w:rsid w:val="00471EA1"/>
    <w:rsid w:val="004A7C5F"/>
    <w:rsid w:val="004B14CE"/>
    <w:rsid w:val="004E2ACE"/>
    <w:rsid w:val="004F4059"/>
    <w:rsid w:val="004F6C90"/>
    <w:rsid w:val="00504F98"/>
    <w:rsid w:val="00514903"/>
    <w:rsid w:val="00532268"/>
    <w:rsid w:val="00571F02"/>
    <w:rsid w:val="00583187"/>
    <w:rsid w:val="0059606F"/>
    <w:rsid w:val="005A7B3B"/>
    <w:rsid w:val="005D6B2B"/>
    <w:rsid w:val="005E5406"/>
    <w:rsid w:val="00602DDA"/>
    <w:rsid w:val="006121EC"/>
    <w:rsid w:val="0061551A"/>
    <w:rsid w:val="00631F78"/>
    <w:rsid w:val="00657AD6"/>
    <w:rsid w:val="00706F53"/>
    <w:rsid w:val="00752D13"/>
    <w:rsid w:val="00782C30"/>
    <w:rsid w:val="007A3700"/>
    <w:rsid w:val="007D56D3"/>
    <w:rsid w:val="008220E7"/>
    <w:rsid w:val="00827C24"/>
    <w:rsid w:val="00835093"/>
    <w:rsid w:val="008924CB"/>
    <w:rsid w:val="008D14A2"/>
    <w:rsid w:val="009119B6"/>
    <w:rsid w:val="00925EE9"/>
    <w:rsid w:val="0093353E"/>
    <w:rsid w:val="00943642"/>
    <w:rsid w:val="00964CED"/>
    <w:rsid w:val="00976FF8"/>
    <w:rsid w:val="00995AC3"/>
    <w:rsid w:val="009A0184"/>
    <w:rsid w:val="009B1CDE"/>
    <w:rsid w:val="00A60703"/>
    <w:rsid w:val="00A66462"/>
    <w:rsid w:val="00AA5441"/>
    <w:rsid w:val="00AE5347"/>
    <w:rsid w:val="00B44320"/>
    <w:rsid w:val="00B60791"/>
    <w:rsid w:val="00B617B5"/>
    <w:rsid w:val="00B64C36"/>
    <w:rsid w:val="00B80B5B"/>
    <w:rsid w:val="00B97F9B"/>
    <w:rsid w:val="00BA1B7C"/>
    <w:rsid w:val="00BC5BEF"/>
    <w:rsid w:val="00C67903"/>
    <w:rsid w:val="00C7303C"/>
    <w:rsid w:val="00C95DA2"/>
    <w:rsid w:val="00CE0731"/>
    <w:rsid w:val="00CE3376"/>
    <w:rsid w:val="00CF6C06"/>
    <w:rsid w:val="00D00844"/>
    <w:rsid w:val="00D2355C"/>
    <w:rsid w:val="00D2582B"/>
    <w:rsid w:val="00D34A4C"/>
    <w:rsid w:val="00D45299"/>
    <w:rsid w:val="00D5307F"/>
    <w:rsid w:val="00D801ED"/>
    <w:rsid w:val="00D84C91"/>
    <w:rsid w:val="00D925B5"/>
    <w:rsid w:val="00D965D3"/>
    <w:rsid w:val="00DA5B36"/>
    <w:rsid w:val="00DD74C3"/>
    <w:rsid w:val="00DE1E95"/>
    <w:rsid w:val="00DE6B1C"/>
    <w:rsid w:val="00E0463D"/>
    <w:rsid w:val="00E15213"/>
    <w:rsid w:val="00E511DE"/>
    <w:rsid w:val="00E639CA"/>
    <w:rsid w:val="00E76323"/>
    <w:rsid w:val="00E8586F"/>
    <w:rsid w:val="00E85993"/>
    <w:rsid w:val="00EE49E6"/>
    <w:rsid w:val="00EF5685"/>
    <w:rsid w:val="00F16D84"/>
    <w:rsid w:val="00F80AE7"/>
    <w:rsid w:val="00F8327A"/>
    <w:rsid w:val="00F83427"/>
    <w:rsid w:val="00FC4713"/>
    <w:rsid w:val="00FF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993"/>
    <w:rPr>
      <w:b/>
      <w:bCs/>
    </w:rPr>
  </w:style>
  <w:style w:type="paragraph" w:styleId="a5">
    <w:name w:val="List Paragraph"/>
    <w:basedOn w:val="a"/>
    <w:uiPriority w:val="34"/>
    <w:qFormat/>
    <w:rsid w:val="00E85993"/>
    <w:pPr>
      <w:ind w:left="720"/>
      <w:contextualSpacing/>
    </w:pPr>
  </w:style>
  <w:style w:type="paragraph" w:customStyle="1" w:styleId="txt">
    <w:name w:val="txt"/>
    <w:basedOn w:val="a"/>
    <w:rsid w:val="00B6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7D78-7C6C-4205-BE12-32D8372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2019-03-03T12:16:00Z</dcterms:created>
  <dcterms:modified xsi:type="dcterms:W3CDTF">2020-10-12T15:38:00Z</dcterms:modified>
</cp:coreProperties>
</file>