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55" w:rsidRDefault="00C5428D" w:rsidP="00C542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Pr="00C5428D">
        <w:rPr>
          <w:rFonts w:ascii="Times New Roman" w:hAnsi="Times New Roman" w:cs="Times New Roman"/>
          <w:sz w:val="28"/>
        </w:rPr>
        <w:t xml:space="preserve">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 w:rsidRPr="00C5428D">
        <w:rPr>
          <w:rFonts w:ascii="Times New Roman" w:hAnsi="Times New Roman" w:cs="Times New Roman"/>
          <w:sz w:val="28"/>
        </w:rPr>
        <w:t>Войно-Ясенецкого</w:t>
      </w:r>
      <w:proofErr w:type="spellEnd"/>
      <w:r w:rsidRPr="00C5428D">
        <w:rPr>
          <w:rFonts w:ascii="Times New Roman" w:hAnsi="Times New Roman" w:cs="Times New Roman"/>
          <w:sz w:val="28"/>
        </w:rPr>
        <w:t>" Министерства здравоохранения Российской Федерации</w:t>
      </w:r>
    </w:p>
    <w:p w:rsidR="00C5428D" w:rsidRDefault="00C5428D" w:rsidP="00C542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Институт последипломного образования</w:t>
      </w:r>
    </w:p>
    <w:p w:rsidR="00C5428D" w:rsidRDefault="00C5428D" w:rsidP="00C542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Кафедра кардиологии, функциональной и клинико-лабораторной диагностики ИПО</w:t>
      </w: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РЕФЕРАТ</w:t>
      </w: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тему: «</w:t>
      </w:r>
      <w:r w:rsidR="00FF16A0">
        <w:rPr>
          <w:rFonts w:ascii="Times New Roman" w:hAnsi="Times New Roman" w:cs="Times New Roman"/>
          <w:sz w:val="28"/>
        </w:rPr>
        <w:t xml:space="preserve">Анемия. </w:t>
      </w:r>
      <w:r w:rsidR="000179F6">
        <w:rPr>
          <w:rFonts w:ascii="Times New Roman" w:hAnsi="Times New Roman" w:cs="Times New Roman"/>
          <w:sz w:val="28"/>
        </w:rPr>
        <w:t xml:space="preserve">Алгоритм </w:t>
      </w:r>
      <w:r w:rsidR="00FF16A0">
        <w:rPr>
          <w:rFonts w:ascii="Times New Roman" w:hAnsi="Times New Roman" w:cs="Times New Roman"/>
          <w:sz w:val="28"/>
        </w:rPr>
        <w:t>диагностик</w:t>
      </w:r>
      <w:r w:rsidR="000179F6">
        <w:rPr>
          <w:rFonts w:ascii="Times New Roman" w:hAnsi="Times New Roman" w:cs="Times New Roman"/>
          <w:sz w:val="28"/>
        </w:rPr>
        <w:t>и</w:t>
      </w:r>
      <w:r w:rsidR="00FF16A0">
        <w:rPr>
          <w:rFonts w:ascii="Times New Roman" w:hAnsi="Times New Roman" w:cs="Times New Roman"/>
          <w:sz w:val="28"/>
        </w:rPr>
        <w:t xml:space="preserve"> анемий</w:t>
      </w:r>
      <w:r>
        <w:rPr>
          <w:rFonts w:ascii="Times New Roman" w:hAnsi="Times New Roman" w:cs="Times New Roman"/>
          <w:sz w:val="28"/>
        </w:rPr>
        <w:t>»</w:t>
      </w: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B71535">
      <w:pPr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B274D2" w:rsidRDefault="00B274D2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A22A29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A22A29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ординатор 1 года обучения</w:t>
      </w:r>
    </w:p>
    <w:p w:rsidR="00A22A29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кафедры кардиологии, функциональной </w:t>
      </w:r>
    </w:p>
    <w:p w:rsidR="00A22A29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клинико-лабораторной диагностики ИПО</w:t>
      </w:r>
    </w:p>
    <w:p w:rsidR="00A22A29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специальности 31.08.05 </w:t>
      </w:r>
    </w:p>
    <w:p w:rsidR="00A22A29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«Клиническая лабораторная диагностика»</w:t>
      </w:r>
    </w:p>
    <w:p w:rsidR="00A22A29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Екатерина Владимировна</w:t>
      </w:r>
    </w:p>
    <w:p w:rsidR="00A22A29" w:rsidRPr="00A22A29" w:rsidRDefault="00A22A29" w:rsidP="00A22A29">
      <w:pPr>
        <w:pStyle w:val="12"/>
        <w:ind w:left="0" w:rightChars="153" w:right="33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0063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2C6EEC" w:rsidRDefault="002C6EEC" w:rsidP="005E0063">
      <w:pPr>
        <w:rPr>
          <w:rFonts w:ascii="Times New Roman" w:hAnsi="Times New Roman" w:cs="Times New Roman"/>
          <w:sz w:val="28"/>
        </w:rPr>
      </w:pPr>
    </w:p>
    <w:p w:rsidR="005E0063" w:rsidRDefault="005E0063" w:rsidP="005E0063">
      <w:pPr>
        <w:rPr>
          <w:rFonts w:ascii="Times New Roman" w:hAnsi="Times New Roman" w:cs="Times New Roman"/>
          <w:sz w:val="28"/>
        </w:rPr>
      </w:pPr>
    </w:p>
    <w:p w:rsidR="00913BCC" w:rsidRDefault="002C6EEC" w:rsidP="005E006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Красноярск, 2022 </w:t>
      </w:r>
      <w:r w:rsidR="005E0063">
        <w:rPr>
          <w:rFonts w:ascii="Times New Roman" w:hAnsi="Times New Roman" w:cs="Times New Roman"/>
          <w:sz w:val="28"/>
        </w:rPr>
        <w:t>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344219881"/>
        <w:docPartObj>
          <w:docPartGallery w:val="Table of Contents"/>
          <w:docPartUnique/>
        </w:docPartObj>
      </w:sdtPr>
      <w:sdtContent>
        <w:p w:rsidR="008C0EE6" w:rsidRPr="00063A99" w:rsidRDefault="007A267D" w:rsidP="007A267D">
          <w:pPr>
            <w:pStyle w:val="a4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063A99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063A99" w:rsidRPr="00063A99" w:rsidRDefault="00B51A4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51A4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C0EE6" w:rsidRPr="00063A9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51A4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0031744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063A99" w:rsidRPr="00063A9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_Toc120031744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45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063A99" w:rsidRPr="00063A9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КЛАССИФИКАЦИЯ АНЕМИЙ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_Toc120031745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46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 Анемии вследствие кровопотерь (постгеморрагические)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_Toc120031746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47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 Анемии вследствие нарушения кровообразования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_Toc120031747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48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 Анемии вследствие повышения кроверазрушения (гемолитические)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_Toc120031748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49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2.4. Патологические формы эритроцитов при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_Toc120031749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0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063A99" w:rsidRPr="00063A9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АЛГОРИТМ ДИФФЕРЕНЦИАЛЬНОЙ ДИАГНОСТИКИ АНЕМИЙ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_Toc120031750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1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3.1 Железодефицитные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_Toc120031751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2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3.2 Сидероахрестические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_Toc120031752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3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3.3 В</w:t>
            </w:r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12</w:t>
            </w:r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 – дефицитные и фолиеводефицитные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_Toc120031753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4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3.4 Гемолитические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_Toc120031754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5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3.5 Гипо – и апластические анемии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_Toc120031755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6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3.6 Анемии с сочетанными патогенетическими механизмами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_Toc120031756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7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_Toc120031757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3A99" w:rsidRPr="00063A99" w:rsidRDefault="00B51A4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31758" w:history="1">
            <w:r w:rsidR="00063A99" w:rsidRPr="00063A99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_Toc120031758 \h </w:instrTex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3A99"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63A9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EE6" w:rsidRPr="00063A99" w:rsidRDefault="00B51A45">
          <w:pPr>
            <w:rPr>
              <w:rFonts w:ascii="Times New Roman" w:hAnsi="Times New Roman" w:cs="Times New Roman"/>
              <w:sz w:val="28"/>
              <w:szCs w:val="28"/>
            </w:rPr>
          </w:pPr>
          <w:r w:rsidRPr="00063A9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13BCC" w:rsidRPr="00307F14" w:rsidRDefault="00913BCC">
      <w:pPr>
        <w:rPr>
          <w:rFonts w:ascii="Times New Roman" w:hAnsi="Times New Roman" w:cs="Times New Roman"/>
          <w:sz w:val="28"/>
          <w:szCs w:val="28"/>
        </w:rPr>
      </w:pPr>
      <w:r w:rsidRPr="00307F14">
        <w:rPr>
          <w:rFonts w:ascii="Times New Roman" w:hAnsi="Times New Roman" w:cs="Times New Roman"/>
          <w:sz w:val="28"/>
          <w:szCs w:val="28"/>
        </w:rPr>
        <w:br w:type="page"/>
      </w:r>
    </w:p>
    <w:p w:rsidR="006B334B" w:rsidRDefault="007A267D" w:rsidP="00C1029C">
      <w:pPr>
        <w:pStyle w:val="1"/>
        <w:numPr>
          <w:ilvl w:val="0"/>
          <w:numId w:val="6"/>
        </w:numPr>
        <w:spacing w:before="0" w:line="360" w:lineRule="auto"/>
        <w:ind w:left="0" w:firstLine="709"/>
        <w:rPr>
          <w:rFonts w:ascii="Times New Roman" w:hAnsi="Times New Roman" w:cs="Times New Roman"/>
          <w:b w:val="0"/>
          <w:color w:val="auto"/>
        </w:rPr>
      </w:pPr>
      <w:bookmarkStart w:id="0" w:name="_Toc120031744"/>
      <w:r w:rsidRPr="008C0EE6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0"/>
    </w:p>
    <w:p w:rsidR="00CB6E32" w:rsidRPr="00CB6E32" w:rsidRDefault="00CB6E32" w:rsidP="00CB6E32"/>
    <w:p w:rsidR="009D2953" w:rsidRPr="009D2953" w:rsidRDefault="00424B9E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953">
        <w:rPr>
          <w:rFonts w:ascii="Times New Roman" w:hAnsi="Times New Roman" w:cs="Times New Roman"/>
          <w:sz w:val="28"/>
          <w:szCs w:val="28"/>
          <w:shd w:val="clear" w:color="auto" w:fill="FFFFFF"/>
        </w:rPr>
        <w:t>Анемия – это уменьшение содержания гемоглобина и/или снижение количества эритроцитов в единице объема крови, приводящее к снижению снабжения тканей кислородом.</w:t>
      </w:r>
      <w:r w:rsidR="009D2953" w:rsidRPr="009D2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2953" w:rsidRPr="009D2953">
        <w:rPr>
          <w:rFonts w:ascii="Times New Roman" w:hAnsi="Times New Roman" w:cs="Times New Roman"/>
          <w:sz w:val="28"/>
          <w:szCs w:val="28"/>
        </w:rPr>
        <w:t>У здоровых людей количество образующихся в костном мозгу эритроцитов равно числу выходящих из циркуляции (</w:t>
      </w:r>
      <w:proofErr w:type="spellStart"/>
      <w:r w:rsidR="009D2953" w:rsidRPr="009D2953">
        <w:rPr>
          <w:rFonts w:ascii="Times New Roman" w:hAnsi="Times New Roman" w:cs="Times New Roman"/>
          <w:sz w:val="28"/>
          <w:szCs w:val="28"/>
        </w:rPr>
        <w:t>гемолизирующихся</w:t>
      </w:r>
      <w:proofErr w:type="spellEnd"/>
      <w:r w:rsidR="009D2953" w:rsidRPr="009D2953">
        <w:rPr>
          <w:rFonts w:ascii="Times New Roman" w:hAnsi="Times New Roman" w:cs="Times New Roman"/>
          <w:sz w:val="28"/>
          <w:szCs w:val="28"/>
        </w:rPr>
        <w:t xml:space="preserve">) клеток, в </w:t>
      </w:r>
      <w:proofErr w:type="gramStart"/>
      <w:r w:rsidR="009D2953" w:rsidRPr="009D2953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9D2953" w:rsidRPr="009D2953">
        <w:rPr>
          <w:rFonts w:ascii="Times New Roman" w:hAnsi="Times New Roman" w:cs="Times New Roman"/>
          <w:sz w:val="28"/>
          <w:szCs w:val="28"/>
        </w:rPr>
        <w:t xml:space="preserve"> с чем уровень их в крови практически постоянен. При различных заболеваниях </w:t>
      </w:r>
      <w:proofErr w:type="spellStart"/>
      <w:r w:rsidR="009D2953" w:rsidRPr="009D2953">
        <w:rPr>
          <w:rFonts w:ascii="Times New Roman" w:hAnsi="Times New Roman" w:cs="Times New Roman"/>
          <w:sz w:val="28"/>
          <w:szCs w:val="28"/>
        </w:rPr>
        <w:t>эритроцитарный</w:t>
      </w:r>
      <w:proofErr w:type="spellEnd"/>
      <w:r w:rsidR="009D2953" w:rsidRPr="009D2953">
        <w:rPr>
          <w:rFonts w:ascii="Times New Roman" w:hAnsi="Times New Roman" w:cs="Times New Roman"/>
          <w:sz w:val="28"/>
          <w:szCs w:val="28"/>
        </w:rPr>
        <w:t xml:space="preserve"> баланс может нарушаться, что приводит к увеличению числа эритроцитов в крови (эритроцитозу) или к его уменьшению (анемии).</w:t>
      </w:r>
    </w:p>
    <w:p w:rsidR="00424B9E" w:rsidRPr="009D2953" w:rsidRDefault="00424B9E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953">
        <w:rPr>
          <w:rFonts w:ascii="Times New Roman" w:hAnsi="Times New Roman" w:cs="Times New Roman"/>
          <w:sz w:val="28"/>
          <w:szCs w:val="28"/>
          <w:shd w:val="clear" w:color="auto" w:fill="FFFFFF"/>
        </w:rPr>
        <w:t>Диагноз анемия ставят при снижении гемоглобина ниже 130 г/л у мужчин и ниже 115 г/л у женщин. У детей для постановки этого диагноза принимают во внимание возраст ребёнка. Анемия может возникнуть в результате нарушения образования эритроцитов, повышенного их разрушения или потери эритроцитов с кровью.</w:t>
      </w:r>
    </w:p>
    <w:p w:rsidR="00431EEF" w:rsidRDefault="00431EEF" w:rsidP="002B5D1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A2CBA" w:rsidRDefault="000F09F3" w:rsidP="002B5D1F">
      <w:pPr>
        <w:pStyle w:val="1"/>
        <w:numPr>
          <w:ilvl w:val="0"/>
          <w:numId w:val="6"/>
        </w:numPr>
        <w:spacing w:before="0" w:line="300" w:lineRule="auto"/>
        <w:ind w:left="0" w:firstLine="709"/>
        <w:rPr>
          <w:rFonts w:ascii="Times New Roman" w:hAnsi="Times New Roman" w:cs="Times New Roman"/>
          <w:b w:val="0"/>
          <w:color w:val="auto"/>
        </w:rPr>
      </w:pPr>
      <w:bookmarkStart w:id="1" w:name="_Toc120031745"/>
      <w:r>
        <w:rPr>
          <w:rFonts w:ascii="Times New Roman" w:hAnsi="Times New Roman" w:cs="Times New Roman"/>
          <w:b w:val="0"/>
          <w:color w:val="auto"/>
        </w:rPr>
        <w:t>К</w:t>
      </w:r>
      <w:r w:rsidR="00CB6E32">
        <w:rPr>
          <w:rFonts w:ascii="Times New Roman" w:hAnsi="Times New Roman" w:cs="Times New Roman"/>
          <w:b w:val="0"/>
          <w:color w:val="auto"/>
        </w:rPr>
        <w:t>ЛАССИФИКАЦИЯ АНЕМИЙ</w:t>
      </w:r>
      <w:bookmarkEnd w:id="1"/>
    </w:p>
    <w:p w:rsidR="00D05256" w:rsidRDefault="00D05256" w:rsidP="002B5D1F">
      <w:pPr>
        <w:spacing w:after="0"/>
        <w:ind w:firstLine="709"/>
      </w:pPr>
    </w:p>
    <w:p w:rsidR="00A4159F" w:rsidRDefault="00A4159F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159F">
        <w:rPr>
          <w:rFonts w:ascii="Times New Roman" w:hAnsi="Times New Roman" w:cs="Times New Roman"/>
          <w:sz w:val="28"/>
          <w:szCs w:val="28"/>
        </w:rPr>
        <w:t>Этиология анемий включает острые и хронические кровотечения, инфекции, воспаления, интоксикации (солями тяжелых металлов), глистные инвазии, злокачественные новообразования, авитаминозы, заболевания эндокринной системы, почек, печени, желудка, поджелудочной железы.</w:t>
      </w:r>
      <w:proofErr w:type="gramEnd"/>
      <w:r w:rsidRPr="00A4159F">
        <w:rPr>
          <w:rFonts w:ascii="Times New Roman" w:hAnsi="Times New Roman" w:cs="Times New Roman"/>
          <w:sz w:val="28"/>
          <w:szCs w:val="28"/>
        </w:rPr>
        <w:t xml:space="preserve"> Анемии часто развиваются при лейкозах, особенно при острых их формах, при лучевой болезни. Кроме того, играют роль патологическая наследственность и нарушения иммунологической реактивности организма. Общими симптомами для всех форм анемий, возникновение которых связано с основным звеном патогенеза малокровия - гипоксией, являются бледность кожных покровов и слизистых оболочек, одышка, сердцебиение, а также жалобы на головокружение, головные боли, шум в ушах, неприятные ощущения в области сердца, резкую общую слабость и быструю </w:t>
      </w:r>
      <w:r w:rsidRPr="00A4159F">
        <w:rPr>
          <w:rFonts w:ascii="Times New Roman" w:hAnsi="Times New Roman" w:cs="Times New Roman"/>
          <w:sz w:val="28"/>
          <w:szCs w:val="28"/>
        </w:rPr>
        <w:lastRenderedPageBreak/>
        <w:t xml:space="preserve">утомляемость. В легких случаях малокровия общие симптомы могут отсутствовать, так как компенсаторные механизмы (усиление 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, активация функций 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A4159F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A4159F">
        <w:rPr>
          <w:rFonts w:ascii="Times New Roman" w:hAnsi="Times New Roman" w:cs="Times New Roman"/>
          <w:sz w:val="28"/>
          <w:szCs w:val="28"/>
        </w:rPr>
        <w:t xml:space="preserve"> систем) обеспечивают физиологическую потребность тканей в кислороде.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>Основой классификации анемий</w:t>
      </w:r>
      <w:r w:rsidRPr="00915B10">
        <w:rPr>
          <w:rFonts w:ascii="Times New Roman" w:hAnsi="Times New Roman" w:cs="Times New Roman"/>
          <w:sz w:val="28"/>
          <w:szCs w:val="28"/>
        </w:rPr>
        <w:t xml:space="preserve"> по степени тяжести является уровень снижения содержания гемоглобина и эри</w:t>
      </w:r>
      <w:r>
        <w:rPr>
          <w:rFonts w:ascii="Times New Roman" w:hAnsi="Times New Roman" w:cs="Times New Roman"/>
          <w:sz w:val="28"/>
          <w:szCs w:val="28"/>
        </w:rPr>
        <w:t>троцитов в единице объема крови.</w:t>
      </w:r>
    </w:p>
    <w:p w:rsidR="00E2395D" w:rsidRDefault="00E2395D" w:rsidP="00E239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8"/>
        <w:gridCol w:w="3492"/>
        <w:gridCol w:w="3794"/>
      </w:tblGrid>
      <w:tr w:rsidR="00E2395D" w:rsidTr="00D90BA9">
        <w:trPr>
          <w:trHeight w:val="355"/>
          <w:jc w:val="center"/>
        </w:trPr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Степень тяжести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гемоглобина, </w:t>
            </w:r>
            <w:proofErr w:type="gramStart"/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Количество эритроцитов, 10</w:t>
            </w:r>
            <w:r w:rsidRPr="006072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E2395D" w:rsidTr="00D90BA9">
        <w:trPr>
          <w:trHeight w:val="744"/>
          <w:jc w:val="center"/>
        </w:trPr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Легкая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&gt;100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&gt;3,0</w:t>
            </w:r>
          </w:p>
        </w:tc>
      </w:tr>
      <w:tr w:rsidR="00E2395D" w:rsidTr="00D90BA9">
        <w:trPr>
          <w:trHeight w:val="643"/>
          <w:jc w:val="center"/>
        </w:trPr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100-66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3,0-2,0</w:t>
            </w:r>
          </w:p>
        </w:tc>
      </w:tr>
      <w:tr w:rsidR="00E2395D" w:rsidTr="00D90BA9">
        <w:trPr>
          <w:trHeight w:val="823"/>
          <w:jc w:val="center"/>
        </w:trPr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0" w:type="auto"/>
            <w:vAlign w:val="center"/>
          </w:tcPr>
          <w:p w:rsidR="00E2395D" w:rsidRPr="00607227" w:rsidRDefault="00E2395D" w:rsidP="00D90B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2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607227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</w:tbl>
    <w:p w:rsidR="00E2395D" w:rsidRPr="00A4159F" w:rsidRDefault="00E2395D" w:rsidP="00E239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Таблица 1 </w:t>
      </w:r>
      <w:r w:rsidRPr="00A4159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Степени тяжести анемий</w:t>
      </w:r>
    </w:p>
    <w:p w:rsidR="00E2395D" w:rsidRPr="00A4159F" w:rsidRDefault="00E2395D" w:rsidP="00A415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159F" w:rsidRDefault="00A4159F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В основу существующих классификаций анемий положены их патогенетические признаки с учетом особенностей этиологии, данные о содержании гемоглобина и эритроцитов в крови, морфологии эритроцитов, типе 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и способности костного мозга к регенерации.</w:t>
      </w:r>
    </w:p>
    <w:p w:rsidR="00E2395D" w:rsidRPr="00A4159F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По механизму развития выделяют три основных вида анемий: </w:t>
      </w:r>
    </w:p>
    <w:p w:rsidR="00E2395D" w:rsidRPr="00A4159F" w:rsidRDefault="00E2395D" w:rsidP="002B5D1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b/>
          <w:i/>
          <w:sz w:val="28"/>
          <w:szCs w:val="28"/>
        </w:rPr>
        <w:t>Анемии вследствие кровопотерь (постгеморрагические):</w:t>
      </w:r>
      <w:r w:rsidRPr="00A41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95D" w:rsidRDefault="00E2395D" w:rsidP="002B5D1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острые постгеморрагические; </w:t>
      </w:r>
    </w:p>
    <w:p w:rsidR="00E2395D" w:rsidRDefault="00E2395D" w:rsidP="002B5D1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хронические постгеморрагические. </w:t>
      </w:r>
    </w:p>
    <w:p w:rsidR="00E2395D" w:rsidRDefault="00E2395D" w:rsidP="002B5D1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b/>
          <w:i/>
          <w:sz w:val="28"/>
          <w:szCs w:val="28"/>
        </w:rPr>
        <w:t>Анемии вследствие нарушения кровообразования.</w:t>
      </w:r>
      <w:r w:rsidRPr="00A4159F">
        <w:rPr>
          <w:rFonts w:ascii="Times New Roman" w:hAnsi="Times New Roman" w:cs="Times New Roman"/>
          <w:sz w:val="28"/>
          <w:szCs w:val="28"/>
        </w:rPr>
        <w:t xml:space="preserve"> Анемии, связанные с нарушением образования гемоглобина: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59F">
        <w:rPr>
          <w:rFonts w:ascii="Times New Roman" w:hAnsi="Times New Roman" w:cs="Times New Roman"/>
          <w:sz w:val="28"/>
          <w:szCs w:val="28"/>
        </w:rPr>
        <w:t>• связанные с дефицитом железа (железодефицитные анемии);</w:t>
      </w:r>
    </w:p>
    <w:p w:rsidR="00E2395D" w:rsidRDefault="002B5D1F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E2395D" w:rsidRPr="00A4159F">
        <w:rPr>
          <w:rFonts w:ascii="Times New Roman" w:hAnsi="Times New Roman" w:cs="Times New Roman"/>
          <w:sz w:val="28"/>
          <w:szCs w:val="28"/>
        </w:rPr>
        <w:t xml:space="preserve">связанные с нарушением синтеза или утилизации </w:t>
      </w:r>
      <w:proofErr w:type="spellStart"/>
      <w:r w:rsidR="00E2395D" w:rsidRPr="00A4159F">
        <w:rPr>
          <w:rFonts w:ascii="Times New Roman" w:hAnsi="Times New Roman" w:cs="Times New Roman"/>
          <w:sz w:val="28"/>
          <w:szCs w:val="28"/>
        </w:rPr>
        <w:t>порфиринов</w:t>
      </w:r>
      <w:proofErr w:type="spellEnd"/>
      <w:r w:rsidR="00E2395D" w:rsidRPr="00A415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2395D" w:rsidRPr="00A4159F">
        <w:rPr>
          <w:rFonts w:ascii="Times New Roman" w:hAnsi="Times New Roman" w:cs="Times New Roman"/>
          <w:sz w:val="28"/>
          <w:szCs w:val="28"/>
        </w:rPr>
        <w:t>сидеробластные</w:t>
      </w:r>
      <w:proofErr w:type="spellEnd"/>
      <w:r w:rsidR="00E2395D" w:rsidRPr="00A4159F">
        <w:rPr>
          <w:rFonts w:ascii="Times New Roman" w:hAnsi="Times New Roman" w:cs="Times New Roman"/>
          <w:sz w:val="28"/>
          <w:szCs w:val="28"/>
        </w:rPr>
        <w:t xml:space="preserve"> анемии).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>Анемии, связанные с нарушением синтеза ДНК (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мегалобластные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анемии):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lastRenderedPageBreak/>
        <w:t xml:space="preserve">• связанные с дефицитом витамина В12 (В12-дефицитные анемии);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связанные с дефицитом 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фолиевой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кислоты (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фолиеводефицитные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анемии).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159F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A4159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415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159F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A4159F">
        <w:rPr>
          <w:rFonts w:ascii="Times New Roman" w:hAnsi="Times New Roman" w:cs="Times New Roman"/>
          <w:sz w:val="28"/>
          <w:szCs w:val="28"/>
        </w:rPr>
        <w:t xml:space="preserve"> анемии: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наследственные формы;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приобретенные формы.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Анемии, ассоциированные с заболеваниями внутренних органов: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эндокринных заболеваниях;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заболеваниях печени;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заболеваниях почек.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Анемии хронических заболеваний: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хронических инфекционных заболеваниях;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системных заболеваниях соединительной ткани;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• при опухолевых заболеваниях.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 xml:space="preserve">Анемии при опухолевых и метастатических поражениях костного мозга. </w:t>
      </w:r>
    </w:p>
    <w:p w:rsidR="00E2395D" w:rsidRPr="00915B10" w:rsidRDefault="00E2395D" w:rsidP="002B5D1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b/>
          <w:i/>
          <w:sz w:val="28"/>
          <w:szCs w:val="28"/>
        </w:rPr>
        <w:t>Анемии вследствие повышения кроверазрушения (гемолитические):</w:t>
      </w:r>
      <w:r w:rsidRPr="00915B10">
        <w:rPr>
          <w:rFonts w:ascii="Times New Roman" w:hAnsi="Times New Roman" w:cs="Times New Roman"/>
          <w:sz w:val="28"/>
          <w:szCs w:val="28"/>
        </w:rPr>
        <w:t xml:space="preserve"> Наследственные гемолитические анемии: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>• связанные с нарушением структуры мембраны эритроцитов (</w:t>
      </w:r>
      <w:proofErr w:type="spellStart"/>
      <w:r w:rsidRPr="00915B10">
        <w:rPr>
          <w:rFonts w:ascii="Times New Roman" w:hAnsi="Times New Roman" w:cs="Times New Roman"/>
          <w:sz w:val="28"/>
          <w:szCs w:val="28"/>
        </w:rPr>
        <w:t>мембранопатии</w:t>
      </w:r>
      <w:proofErr w:type="spellEnd"/>
      <w:r w:rsidRPr="00915B1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 xml:space="preserve">• связанные с нарушением активности ферментов эритроцитов (энзимопатии);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>• связанные с нарушением синтеза или структуры гемоглобина (</w:t>
      </w:r>
      <w:proofErr w:type="spellStart"/>
      <w:r w:rsidRPr="00915B10">
        <w:rPr>
          <w:rFonts w:ascii="Times New Roman" w:hAnsi="Times New Roman" w:cs="Times New Roman"/>
          <w:sz w:val="28"/>
          <w:szCs w:val="28"/>
        </w:rPr>
        <w:t>гемоглобинопатии</w:t>
      </w:r>
      <w:proofErr w:type="spellEnd"/>
      <w:r w:rsidRPr="00915B10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15B10">
        <w:rPr>
          <w:rFonts w:ascii="Times New Roman" w:hAnsi="Times New Roman" w:cs="Times New Roman"/>
          <w:sz w:val="28"/>
          <w:szCs w:val="28"/>
        </w:rPr>
        <w:t>связанные</w:t>
      </w:r>
      <w:proofErr w:type="gramEnd"/>
      <w:r w:rsidRPr="00915B10">
        <w:rPr>
          <w:rFonts w:ascii="Times New Roman" w:hAnsi="Times New Roman" w:cs="Times New Roman"/>
          <w:sz w:val="28"/>
          <w:szCs w:val="28"/>
        </w:rPr>
        <w:t xml:space="preserve"> с нарушением синтеза полипептидных цепей глобина;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15B10">
        <w:rPr>
          <w:rFonts w:ascii="Times New Roman" w:hAnsi="Times New Roman" w:cs="Times New Roman"/>
          <w:sz w:val="28"/>
          <w:szCs w:val="28"/>
        </w:rPr>
        <w:t>обусловленные</w:t>
      </w:r>
      <w:proofErr w:type="gramEnd"/>
      <w:r w:rsidRPr="00915B10">
        <w:rPr>
          <w:rFonts w:ascii="Times New Roman" w:hAnsi="Times New Roman" w:cs="Times New Roman"/>
          <w:sz w:val="28"/>
          <w:szCs w:val="28"/>
        </w:rPr>
        <w:t xml:space="preserve"> носительством аномальных гемоглобинов. Приобретенные гемолитические анемии: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 xml:space="preserve"> • </w:t>
      </w:r>
      <w:proofErr w:type="gramStart"/>
      <w:r w:rsidRPr="00915B10">
        <w:rPr>
          <w:rFonts w:ascii="Times New Roman" w:hAnsi="Times New Roman" w:cs="Times New Roman"/>
          <w:sz w:val="28"/>
          <w:szCs w:val="28"/>
        </w:rPr>
        <w:t>связанные</w:t>
      </w:r>
      <w:proofErr w:type="gramEnd"/>
      <w:r w:rsidRPr="00915B10">
        <w:rPr>
          <w:rFonts w:ascii="Times New Roman" w:hAnsi="Times New Roman" w:cs="Times New Roman"/>
          <w:sz w:val="28"/>
          <w:szCs w:val="28"/>
        </w:rPr>
        <w:t xml:space="preserve"> с воздействием антител (аутоиммунные, </w:t>
      </w:r>
      <w:proofErr w:type="spellStart"/>
      <w:r w:rsidRPr="00915B10">
        <w:rPr>
          <w:rFonts w:ascii="Times New Roman" w:hAnsi="Times New Roman" w:cs="Times New Roman"/>
          <w:sz w:val="28"/>
          <w:szCs w:val="28"/>
        </w:rPr>
        <w:t>гетероиммунные</w:t>
      </w:r>
      <w:proofErr w:type="spellEnd"/>
      <w:r w:rsidRPr="00915B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B10">
        <w:rPr>
          <w:rFonts w:ascii="Times New Roman" w:hAnsi="Times New Roman" w:cs="Times New Roman"/>
          <w:sz w:val="28"/>
          <w:szCs w:val="28"/>
        </w:rPr>
        <w:t>трансиммунные</w:t>
      </w:r>
      <w:proofErr w:type="spellEnd"/>
      <w:r w:rsidRPr="00915B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B10">
        <w:rPr>
          <w:rFonts w:ascii="Times New Roman" w:hAnsi="Times New Roman" w:cs="Times New Roman"/>
          <w:sz w:val="28"/>
          <w:szCs w:val="28"/>
        </w:rPr>
        <w:t>изоиммунные</w:t>
      </w:r>
      <w:proofErr w:type="spellEnd"/>
      <w:r w:rsidRPr="00915B1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5B10">
        <w:rPr>
          <w:rFonts w:ascii="Times New Roman" w:hAnsi="Times New Roman" w:cs="Times New Roman"/>
          <w:sz w:val="28"/>
          <w:szCs w:val="28"/>
        </w:rPr>
        <w:lastRenderedPageBreak/>
        <w:t xml:space="preserve">• связанные с изменением структуры мембраны эритроцитов, обусловленным соматической мутацией; </w:t>
      </w:r>
      <w:proofErr w:type="gramEnd"/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 xml:space="preserve">• связанные с повреждением мембраны эритроцитов: механическими, физическими и химическими факторами;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>• обусловленные недостатком витаминов (витамина</w:t>
      </w:r>
      <w:proofErr w:type="gramStart"/>
      <w:r w:rsidRPr="00915B10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915B10">
        <w:rPr>
          <w:rFonts w:ascii="Times New Roman" w:hAnsi="Times New Roman" w:cs="Times New Roman"/>
          <w:sz w:val="28"/>
          <w:szCs w:val="28"/>
        </w:rPr>
        <w:t xml:space="preserve"> и др.);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B10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915B10">
        <w:rPr>
          <w:rFonts w:ascii="Times New Roman" w:hAnsi="Times New Roman" w:cs="Times New Roman"/>
          <w:sz w:val="28"/>
          <w:szCs w:val="28"/>
        </w:rPr>
        <w:t>обусловленные</w:t>
      </w:r>
      <w:proofErr w:type="gramEnd"/>
      <w:r w:rsidRPr="00915B10">
        <w:rPr>
          <w:rFonts w:ascii="Times New Roman" w:hAnsi="Times New Roman" w:cs="Times New Roman"/>
          <w:sz w:val="28"/>
          <w:szCs w:val="28"/>
        </w:rPr>
        <w:t xml:space="preserve"> разрушением эритроцитов паразитами (малярийным плазмодием, бабезиями и др.).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24">
        <w:rPr>
          <w:rFonts w:ascii="Times New Roman" w:hAnsi="Times New Roman" w:cs="Times New Roman"/>
          <w:sz w:val="28"/>
          <w:szCs w:val="28"/>
        </w:rPr>
        <w:t xml:space="preserve">Группа анемий, объединенных одним общим механизмом развития, который заключается в нарушении или полном прекращении </w:t>
      </w:r>
      <w:proofErr w:type="spellStart"/>
      <w:r w:rsidRPr="00FD1524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FD1524">
        <w:rPr>
          <w:rFonts w:ascii="Times New Roman" w:hAnsi="Times New Roman" w:cs="Times New Roman"/>
          <w:sz w:val="28"/>
          <w:szCs w:val="28"/>
        </w:rPr>
        <w:t xml:space="preserve"> в результате дефицита веществ, необходимых для осуществления нормального кроветворения, носит название дефицитных анемий. Сюда относят дефицит микроэлементов (железо, медь, кобальт), витаминов (В</w:t>
      </w:r>
      <w:r w:rsidRPr="00FD1524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FD1524">
        <w:rPr>
          <w:rFonts w:ascii="Times New Roman" w:hAnsi="Times New Roman" w:cs="Times New Roman"/>
          <w:sz w:val="28"/>
          <w:szCs w:val="28"/>
        </w:rPr>
        <w:t>, B</w:t>
      </w:r>
      <w:r w:rsidRPr="00FD152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D1524">
        <w:rPr>
          <w:rFonts w:ascii="Times New Roman" w:hAnsi="Times New Roman" w:cs="Times New Roman"/>
          <w:sz w:val="28"/>
          <w:szCs w:val="28"/>
        </w:rPr>
        <w:t>, В</w:t>
      </w:r>
      <w:proofErr w:type="gramStart"/>
      <w:r w:rsidRPr="00FD15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D15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524">
        <w:rPr>
          <w:rFonts w:ascii="Times New Roman" w:hAnsi="Times New Roman" w:cs="Times New Roman"/>
          <w:sz w:val="28"/>
          <w:szCs w:val="28"/>
        </w:rPr>
        <w:t>фолиевая</w:t>
      </w:r>
      <w:proofErr w:type="spellEnd"/>
      <w:r w:rsidRPr="00FD1524">
        <w:rPr>
          <w:rFonts w:ascii="Times New Roman" w:hAnsi="Times New Roman" w:cs="Times New Roman"/>
          <w:sz w:val="28"/>
          <w:szCs w:val="28"/>
        </w:rPr>
        <w:t xml:space="preserve"> кислота) и белков. </w:t>
      </w:r>
    </w:p>
    <w:p w:rsidR="00E2395D" w:rsidRDefault="00E2395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24">
        <w:rPr>
          <w:rFonts w:ascii="Times New Roman" w:hAnsi="Times New Roman" w:cs="Times New Roman"/>
          <w:sz w:val="28"/>
          <w:szCs w:val="28"/>
        </w:rPr>
        <w:t xml:space="preserve">При замещении костномозговой полости жировой, костной или опухолевой тканью (метастазы опухолей в костный мозг, лейкоз), а также при действии физических (ионизирующая радиация) и химических факторов, некоторых микробных токсинов и лекарственных препаратов развиваются анемии в результате сокращения площади кроветворения. </w:t>
      </w:r>
    </w:p>
    <w:p w:rsidR="00A4159F" w:rsidRPr="00A4159F" w:rsidRDefault="00A4159F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256" w:rsidRPr="00A4159F" w:rsidRDefault="00D05256" w:rsidP="00D05256">
      <w:r w:rsidRPr="00A4159F">
        <w:rPr>
          <w:noProof/>
          <w:lang w:eastAsia="ru-RU"/>
        </w:rPr>
        <w:lastRenderedPageBreak/>
        <w:drawing>
          <wp:inline distT="0" distB="0" distL="0" distR="0">
            <wp:extent cx="5767598" cy="4417621"/>
            <wp:effectExtent l="19050" t="0" r="4552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35368" t="36302" r="37451" b="3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98" cy="44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BA" w:rsidRPr="00A4159F" w:rsidRDefault="00A4159F" w:rsidP="00A4159F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59F">
        <w:rPr>
          <w:rFonts w:ascii="Times New Roman" w:hAnsi="Times New Roman" w:cs="Times New Roman"/>
          <w:sz w:val="28"/>
          <w:szCs w:val="28"/>
        </w:rPr>
        <w:t>Рисунок 1 – Классификация анемий</w:t>
      </w:r>
    </w:p>
    <w:p w:rsidR="00EA2CBA" w:rsidRPr="00CC3651" w:rsidRDefault="00EA2CBA" w:rsidP="00915B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51" w:rsidRPr="00CC3651" w:rsidRDefault="00CC3651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651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CC3651">
        <w:rPr>
          <w:rFonts w:ascii="Times New Roman" w:hAnsi="Times New Roman" w:cs="Times New Roman"/>
          <w:b/>
          <w:sz w:val="28"/>
          <w:szCs w:val="28"/>
        </w:rPr>
        <w:t>о цветовому показателю</w:t>
      </w:r>
      <w:r w:rsidRPr="00CC3651">
        <w:rPr>
          <w:rFonts w:ascii="Times New Roman" w:hAnsi="Times New Roman" w:cs="Times New Roman"/>
          <w:sz w:val="28"/>
          <w:szCs w:val="28"/>
        </w:rPr>
        <w:t xml:space="preserve"> анемии делят </w:t>
      </w:r>
      <w:proofErr w:type="gramStart"/>
      <w:r w:rsidRPr="00CC365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3651">
        <w:rPr>
          <w:rFonts w:ascii="Times New Roman" w:hAnsi="Times New Roman" w:cs="Times New Roman"/>
          <w:sz w:val="28"/>
          <w:szCs w:val="28"/>
        </w:rPr>
        <w:t xml:space="preserve"> гипохромные (ЦП ниже 0,8),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нормохромные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(ЦП от 0,8 до 1,05)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гиперхромные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(ЦП выше 1,05).</w:t>
      </w:r>
    </w:p>
    <w:p w:rsidR="00CC3651" w:rsidRPr="00CC3651" w:rsidRDefault="00CC3651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651">
        <w:rPr>
          <w:rFonts w:ascii="Times New Roman" w:hAnsi="Times New Roman" w:cs="Times New Roman"/>
          <w:b/>
          <w:sz w:val="28"/>
          <w:szCs w:val="28"/>
        </w:rPr>
        <w:t>По величине СДЭ</w:t>
      </w:r>
      <w:r w:rsidRPr="00CC3651">
        <w:rPr>
          <w:rFonts w:ascii="Times New Roman" w:hAnsi="Times New Roman" w:cs="Times New Roman"/>
          <w:sz w:val="28"/>
          <w:szCs w:val="28"/>
        </w:rPr>
        <w:t xml:space="preserve"> различают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микроцитарные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 СДЭ ниже 7,2 мкм (железодефицитные и хроническая постгеморрагическая анемии, болезнь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Минковского-Шоффара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нормоцитарные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 СДЭ в пределах 7,2-8,0 мкм (острая постгеморрагическая и большинство гемолитических анемий);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макроцитарные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 СДЭ выше 8,0 мкм (гемолитическая болезнь новорожденных,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CC365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C36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анемии). В группу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макроцитарных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анемий входят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мегалоцитарные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мегалобластические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) анемии, при которых СДЭ превышает 9,5 мкм (В12-дефицитные,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фолиеводефицитные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анемии).</w:t>
      </w:r>
    </w:p>
    <w:p w:rsidR="00CC3651" w:rsidRPr="00CC3651" w:rsidRDefault="00CC3651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651">
        <w:rPr>
          <w:rFonts w:ascii="Times New Roman" w:hAnsi="Times New Roman" w:cs="Times New Roman"/>
          <w:b/>
          <w:sz w:val="28"/>
          <w:szCs w:val="28"/>
        </w:rPr>
        <w:t>По типу кроветворения</w:t>
      </w:r>
      <w:r w:rsidRPr="00CC3651">
        <w:rPr>
          <w:rFonts w:ascii="Times New Roman" w:hAnsi="Times New Roman" w:cs="Times New Roman"/>
          <w:sz w:val="28"/>
          <w:szCs w:val="28"/>
        </w:rPr>
        <w:t xml:space="preserve"> анемии можно подразделить на две группы: с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нормобластическим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типом кроветворения (нормальный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эритропоэз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lastRenderedPageBreak/>
        <w:t>эритробласт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пронормобласт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нормобласт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базофильный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нормобласт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полихроматофильный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нормобласт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оксифильный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эритроцит) (постгеморрагические, гемолитические,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CC365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C36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анемии)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мегалобластическим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типом кроветворения (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промегалобласт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 &gt;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базофильный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полихроматофильный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мегалобласт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оксифильный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-&gt;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мегалоцит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) (В12-дефицитные,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фолиеводефицитные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анемии) (рис. 14-3, см.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>. вклейку).</w:t>
      </w:r>
    </w:p>
    <w:p w:rsidR="00CC3651" w:rsidRDefault="00CC3651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651">
        <w:rPr>
          <w:rFonts w:ascii="Times New Roman" w:hAnsi="Times New Roman" w:cs="Times New Roman"/>
          <w:b/>
          <w:sz w:val="28"/>
          <w:szCs w:val="28"/>
        </w:rPr>
        <w:t>По способности костного мозга к регенерации</w:t>
      </w:r>
      <w:r w:rsidRPr="00CC3651">
        <w:rPr>
          <w:rFonts w:ascii="Times New Roman" w:hAnsi="Times New Roman" w:cs="Times New Roman"/>
          <w:sz w:val="28"/>
          <w:szCs w:val="28"/>
        </w:rPr>
        <w:t xml:space="preserve"> различают анемии регенераторные -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норм</w:t>
      </w:r>
      <w:proofErr w:type="gramStart"/>
      <w:r w:rsidRPr="00CC365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C365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гиперрегенераторные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(острая постгеморрагическая и большинство гемолитических анемий),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гипорегенераторные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(железодефицитные, В12-дефицитные анемии)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арегенераторные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гипо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 xml:space="preserve">). Показателем достаточной регенераторной способности костного мозга служит </w:t>
      </w:r>
      <w:proofErr w:type="gramStart"/>
      <w:r w:rsidRPr="00CC3651">
        <w:rPr>
          <w:rFonts w:ascii="Times New Roman" w:hAnsi="Times New Roman" w:cs="Times New Roman"/>
          <w:sz w:val="28"/>
          <w:szCs w:val="28"/>
        </w:rPr>
        <w:t>развивающийся</w:t>
      </w:r>
      <w:proofErr w:type="gramEnd"/>
      <w:r w:rsidRPr="00CC3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651">
        <w:rPr>
          <w:rFonts w:ascii="Times New Roman" w:hAnsi="Times New Roman" w:cs="Times New Roman"/>
          <w:sz w:val="28"/>
          <w:szCs w:val="28"/>
        </w:rPr>
        <w:t>ретикулоцитоз</w:t>
      </w:r>
      <w:proofErr w:type="spellEnd"/>
      <w:r w:rsidRPr="00CC3651">
        <w:rPr>
          <w:rFonts w:ascii="Times New Roman" w:hAnsi="Times New Roman" w:cs="Times New Roman"/>
          <w:sz w:val="28"/>
          <w:szCs w:val="28"/>
        </w:rPr>
        <w:t>.</w:t>
      </w:r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124" w:rsidRDefault="00B52124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120031746"/>
      <w:r w:rsidRPr="00B52124">
        <w:rPr>
          <w:rFonts w:ascii="Times New Roman" w:hAnsi="Times New Roman" w:cs="Times New Roman"/>
          <w:b w:val="0"/>
          <w:color w:val="auto"/>
          <w:sz w:val="28"/>
          <w:szCs w:val="28"/>
        </w:rPr>
        <w:t>2.1 Анемии вследствие кровопотерь (постгеморрагические)</w:t>
      </w:r>
      <w:bookmarkEnd w:id="2"/>
    </w:p>
    <w:p w:rsidR="00B52124" w:rsidRDefault="00B52124" w:rsidP="002B5D1F">
      <w:pPr>
        <w:spacing w:after="0" w:line="360" w:lineRule="auto"/>
        <w:ind w:firstLine="709"/>
      </w:pPr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>Различают острую и хроническую постгеморрагическую анемии. Первая является следствием быстрой потери значительного количества крови, вторая развивается в результате длительных постоянных кровопотерь даже в незначительном объеме. Кровопотеря. Выход значительного количества крови из сосудистого русла (кровопотеря) возникает в результате нарушения целостности стенки кровеносных сосудов вследствие травмы, болезни или оперативного вмешательства и характеризуется сложным комплексом патологических и компенсаторно-приспособительных реакций организма (рис. 14-4). В механизме расстройства функций организма при кровопотере основную роль играют следующие факторы: уменьшение объема циркулирующей крови (ОЦК), падение артериального давления, гипоксемия, гипоксия органов и тканей.</w:t>
      </w:r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395D">
        <w:rPr>
          <w:rFonts w:ascii="Times New Roman" w:hAnsi="Times New Roman" w:cs="Times New Roman"/>
          <w:sz w:val="28"/>
          <w:szCs w:val="28"/>
        </w:rPr>
        <w:lastRenderedPageBreak/>
        <w:t>Гип</w:t>
      </w:r>
      <w:proofErr w:type="gramStart"/>
      <w:r w:rsidRPr="00E2395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39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анемии. Гипопластические анемии относятся к числу анемий, обусловленных депрессией </w:t>
      </w:r>
      <w:proofErr w:type="spellStart"/>
      <w:proofErr w:type="gramStart"/>
      <w:r w:rsidRPr="00E2395D">
        <w:rPr>
          <w:rFonts w:ascii="Times New Roman" w:hAnsi="Times New Roman" w:cs="Times New Roman"/>
          <w:sz w:val="28"/>
          <w:szCs w:val="28"/>
        </w:rPr>
        <w:t>костно-мозгового</w:t>
      </w:r>
      <w:proofErr w:type="spellEnd"/>
      <w:proofErr w:type="gramEnd"/>
      <w:r w:rsidRPr="00E2395D">
        <w:rPr>
          <w:rFonts w:ascii="Times New Roman" w:hAnsi="Times New Roman" w:cs="Times New Roman"/>
          <w:sz w:val="28"/>
          <w:szCs w:val="28"/>
        </w:rPr>
        <w:t xml:space="preserve"> кроветворения без признаков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гемобластоза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и метаплазии.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Апластические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анемии могут быть наследственными и приобретенными. </w:t>
      </w:r>
      <w:proofErr w:type="gramStart"/>
      <w:r w:rsidRPr="00E2395D">
        <w:rPr>
          <w:rFonts w:ascii="Times New Roman" w:hAnsi="Times New Roman" w:cs="Times New Roman"/>
          <w:sz w:val="28"/>
          <w:szCs w:val="28"/>
        </w:rPr>
        <w:t>Последние развиваются при действии на организм некоторых химических и лекарственных веществ (бензол, бензин, пары ртути и различных кислот, красители, сульфаниламиды, антибиотики, цитостатические препараты, препараты золота, висмута, мышьяка и др.), ионизирующей радиации, при ряде инфекций (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герпесвирусные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инфекции, туберкулез), аутоиммунных заболеваниях (системная красная волчанка,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ревматоидный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артрит), эндокринопатиях (дисфункция щитовидной железы, яичников, тимуса), а также при стрессе, голодании, расстройствах пищеварения.</w:t>
      </w:r>
      <w:proofErr w:type="gramEnd"/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 xml:space="preserve">К числу анемий при эндокринных заболеваниях относятся анемии при заболеваниях щитовидной и паращитовидных желез, надпочечников, половых желез,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гипопитуитаризме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и др., в основе патогенеза которых лежит депрессия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при дефиците или, напротив, гиперсекреции ряда гормонов. В частности, такие гормоны, как тироксин, кортизол, тестостерон в очень высоких концентрациях вызывают угнетение пролиферативной активности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эритроидных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. В случае сгущения крови в результате дегидратации (при надпочечниковой недостаточности, гипотиреозе) диагностика анемии может быть затруднена. К анемиям при заболеваниях печени относятся анемии, возникающие при диффузных поражениях органа (циррозе, хроническом гепатите,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гемохроматозе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и др.). Патогенез анемии при заболеваниях печени отличается многообразием патогенетических факторов, что определяется особенностями патогенеза основного заболевания. </w:t>
      </w:r>
    </w:p>
    <w:p w:rsidR="00B52124" w:rsidRPr="00B52124" w:rsidRDefault="00B52124" w:rsidP="002B5D1F">
      <w:pPr>
        <w:spacing w:after="0" w:line="360" w:lineRule="auto"/>
        <w:ind w:firstLine="709"/>
      </w:pPr>
    </w:p>
    <w:p w:rsidR="00B52124" w:rsidRPr="00D64550" w:rsidRDefault="00D64550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12003174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2.2 </w:t>
      </w:r>
      <w:r w:rsidRPr="00D64550">
        <w:rPr>
          <w:rFonts w:ascii="Times New Roman" w:hAnsi="Times New Roman" w:cs="Times New Roman"/>
          <w:b w:val="0"/>
          <w:color w:val="auto"/>
          <w:sz w:val="28"/>
          <w:szCs w:val="28"/>
        </w:rPr>
        <w:t>Анемии вследствие нарушения кровообразования</w:t>
      </w:r>
      <w:bookmarkEnd w:id="3"/>
    </w:p>
    <w:p w:rsidR="00D64550" w:rsidRPr="00D64550" w:rsidRDefault="00D64550" w:rsidP="002B5D1F">
      <w:pPr>
        <w:pStyle w:val="a3"/>
        <w:spacing w:after="0" w:line="360" w:lineRule="auto"/>
        <w:ind w:left="0" w:firstLine="709"/>
      </w:pPr>
    </w:p>
    <w:p w:rsidR="00B52124" w:rsidRPr="00E2395D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 xml:space="preserve">Группа анемий, объединенных одним общим механизмом развития, который заключается в нарушении или полном прекращении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в </w:t>
      </w:r>
      <w:r w:rsidRPr="00E2395D">
        <w:rPr>
          <w:rFonts w:ascii="Times New Roman" w:hAnsi="Times New Roman" w:cs="Times New Roman"/>
          <w:sz w:val="28"/>
          <w:szCs w:val="28"/>
        </w:rPr>
        <w:lastRenderedPageBreak/>
        <w:t>результате дефицита веществ, необходимых для осуществления нормального кроветворения, носит название дефицитных анемий. Сюда относят дефицит микроэлементов (железо, медь, кобальт), витаминов (В12, B6, В</w:t>
      </w:r>
      <w:proofErr w:type="gramStart"/>
      <w:r w:rsidRPr="00E2395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23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фолиевая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кислота) и белков. При замещении костномозговой полости жировой, костной или опухолевой тканью (метастазы опухолей в костный мозг, лейкоз), а также при действии физических (ионизирующая радиация) и химических факторов, некоторых микробных токсинов и лекарственных препаратов развиваются анемии в результате сокращения площади кроветворения. </w:t>
      </w:r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524">
        <w:rPr>
          <w:rFonts w:ascii="Times New Roman" w:hAnsi="Times New Roman" w:cs="Times New Roman"/>
          <w:b/>
          <w:sz w:val="28"/>
          <w:szCs w:val="28"/>
        </w:rPr>
        <w:t>Железодефицитные анемии</w:t>
      </w:r>
      <w:r w:rsidRPr="00FD1524">
        <w:rPr>
          <w:rFonts w:ascii="Times New Roman" w:hAnsi="Times New Roman" w:cs="Times New Roman"/>
          <w:sz w:val="28"/>
          <w:szCs w:val="28"/>
        </w:rPr>
        <w:t xml:space="preserve">. Анемии, обусловленные дефицитом железа в организме, относятся к числу наиболее распространенных заболеваний в мире и составляют 80-95% всех форм малокровия. Наиболее часто они встречаются у детей младшего возраста, девушек-подростков и женщин детородного возраста. </w:t>
      </w:r>
      <w:proofErr w:type="gramStart"/>
      <w:r w:rsidRPr="00FD1524">
        <w:rPr>
          <w:rFonts w:ascii="Times New Roman" w:hAnsi="Times New Roman" w:cs="Times New Roman"/>
          <w:sz w:val="28"/>
          <w:szCs w:val="28"/>
        </w:rPr>
        <w:t>Железодефицитная анемия может быть обусловлена самыми разнообразными причинами: недостаточным поступлением железа с пищей, нарушением всасывания его в тонком кишечнике, повышенной потребностью в период роста, беременностью, лактацией, кровотечениями из различных органов и др. Однако наиболее частой причиной железодефицитной анемии являются кровопотери и в первую очередь длительные постоянные кровотечения даже с небольшими потерями крови.</w:t>
      </w:r>
      <w:proofErr w:type="gramEnd"/>
    </w:p>
    <w:p w:rsidR="00B52124" w:rsidRPr="00E2395D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124">
        <w:rPr>
          <w:rFonts w:ascii="Times New Roman" w:hAnsi="Times New Roman" w:cs="Times New Roman"/>
          <w:b/>
          <w:sz w:val="28"/>
          <w:szCs w:val="28"/>
        </w:rPr>
        <w:t>В</w:t>
      </w:r>
      <w:r w:rsidRPr="00B52124"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Pr="00B52124">
        <w:rPr>
          <w:rFonts w:ascii="Times New Roman" w:hAnsi="Times New Roman" w:cs="Times New Roman"/>
          <w:b/>
          <w:sz w:val="28"/>
          <w:szCs w:val="28"/>
        </w:rPr>
        <w:t xml:space="preserve">-дефицитные и </w:t>
      </w:r>
      <w:proofErr w:type="spellStart"/>
      <w:r w:rsidRPr="00B52124">
        <w:rPr>
          <w:rFonts w:ascii="Times New Roman" w:hAnsi="Times New Roman" w:cs="Times New Roman"/>
          <w:b/>
          <w:sz w:val="28"/>
          <w:szCs w:val="28"/>
        </w:rPr>
        <w:t>фолиеводефицитные</w:t>
      </w:r>
      <w:proofErr w:type="spellEnd"/>
      <w:r w:rsidRPr="00B52124">
        <w:rPr>
          <w:rFonts w:ascii="Times New Roman" w:hAnsi="Times New Roman" w:cs="Times New Roman"/>
          <w:b/>
          <w:sz w:val="28"/>
          <w:szCs w:val="28"/>
        </w:rPr>
        <w:t xml:space="preserve"> анемии.</w:t>
      </w:r>
      <w:r w:rsidRPr="00E2395D">
        <w:rPr>
          <w:rFonts w:ascii="Times New Roman" w:hAnsi="Times New Roman" w:cs="Times New Roman"/>
          <w:sz w:val="28"/>
          <w:szCs w:val="28"/>
        </w:rPr>
        <w:t xml:space="preserve"> Витамин В</w:t>
      </w:r>
      <w:r w:rsidRPr="00E2395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E239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фолиевая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кислота -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кофакторы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синтеза ДНК. Их дефицит сопровождается нарушением процессов пролиферации клеток с высоким кругооборотом - клеток крови, клеток кишечного эпителия и как следствие развитием анемии, характеризующейся наличием в костном мозгу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мегалобластов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>, расстройствами пищеварения. Сочетанный дефицит витамина В</w:t>
      </w:r>
      <w:r w:rsidRPr="00E2395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E239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фолиевой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кислоты встречается редко, чаще наблюдается изолированный дефицит витаминов.</w:t>
      </w:r>
    </w:p>
    <w:p w:rsidR="00B52124" w:rsidRPr="00B52124" w:rsidRDefault="00B52124" w:rsidP="002B5D1F">
      <w:pPr>
        <w:spacing w:after="0" w:line="360" w:lineRule="auto"/>
        <w:ind w:firstLine="709"/>
      </w:pPr>
    </w:p>
    <w:p w:rsidR="00B52124" w:rsidRPr="00B52124" w:rsidRDefault="00B52124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120031748"/>
      <w:r w:rsidRPr="00B5212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2.3 Анемии вследствие повышения кроверазрушения (гемолитические)</w:t>
      </w:r>
      <w:bookmarkEnd w:id="4"/>
    </w:p>
    <w:p w:rsidR="0094060D" w:rsidRDefault="0094060D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124" w:rsidRPr="00E2395D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 xml:space="preserve">В обширную группу гемолитических анемий входят разнообразные заболевания, объединенные лишь одним общим признаком - укорочением продолжительности жизни эритроцитов. Механизм развития этого вида анемии связан с повышенным разрушением (гемолизом) эритроцитов периферической крови или (значительно реже) с гибелью созревающих клеток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э</w:t>
      </w:r>
      <w:r w:rsidR="006432CB">
        <w:rPr>
          <w:rFonts w:ascii="Times New Roman" w:hAnsi="Times New Roman" w:cs="Times New Roman"/>
          <w:sz w:val="28"/>
          <w:szCs w:val="28"/>
        </w:rPr>
        <w:t>ритроидного</w:t>
      </w:r>
      <w:proofErr w:type="spellEnd"/>
      <w:r w:rsidR="006432CB">
        <w:rPr>
          <w:rFonts w:ascii="Times New Roman" w:hAnsi="Times New Roman" w:cs="Times New Roman"/>
          <w:sz w:val="28"/>
          <w:szCs w:val="28"/>
        </w:rPr>
        <w:t xml:space="preserve"> ряда в костном мозге</w:t>
      </w:r>
      <w:r w:rsidRPr="00E2395D">
        <w:rPr>
          <w:rFonts w:ascii="Times New Roman" w:hAnsi="Times New Roman" w:cs="Times New Roman"/>
          <w:sz w:val="28"/>
          <w:szCs w:val="28"/>
        </w:rPr>
        <w:t>.</w:t>
      </w:r>
    </w:p>
    <w:p w:rsidR="00B52124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5D">
        <w:rPr>
          <w:rFonts w:ascii="Times New Roman" w:hAnsi="Times New Roman" w:cs="Times New Roman"/>
          <w:sz w:val="28"/>
          <w:szCs w:val="28"/>
        </w:rPr>
        <w:t xml:space="preserve">Гемолиз эритроцитов при гемолитических анемиях может происходить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внутриклеточно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(так же как и физиологический гемолиз), или непосредственно в сосудах. В связи с этим выделяют 2 типа патологического гемолиза: 1. Внутриклеточный гемолиз - разрушение «маркированных» иммуноглобулином (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Ig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) G эритроцитов в РЭС при наследственной патологии мембраны эритроцитов, нарушениях активности ферментов, синтеза гемоглобина, при несовместимости по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эритроцитарным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антигенам между матерью и плодом и при гемотрансфузиях. 2. Внутрисосудистый гемолиз -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комплементозависимый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лизис «маркированных»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 xml:space="preserve"> (реже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IgG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>) эритроцитов непосредственно в кровотоке (в сосудах) при действии каких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2395D">
        <w:rPr>
          <w:rFonts w:ascii="Times New Roman" w:hAnsi="Times New Roman" w:cs="Times New Roman"/>
          <w:sz w:val="28"/>
          <w:szCs w:val="28"/>
        </w:rPr>
        <w:t>либо внешних факторов, которые вызывают прямое или опосредованное повреждение клеток. Причиной этого может быть разрушение мембраны эритроцитов вследствие механической травмы (при окклюзии сосудов, гемодиализе, протезах клапанов сердца и др.), под влиянием физических (ионизирующая радиация, высокая температура), токсических (при действии экз</w:t>
      </w:r>
      <w:proofErr w:type="gramStart"/>
      <w:r w:rsidRPr="00E239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2395D">
        <w:rPr>
          <w:rFonts w:ascii="Times New Roman" w:hAnsi="Times New Roman" w:cs="Times New Roman"/>
          <w:sz w:val="28"/>
          <w:szCs w:val="28"/>
        </w:rPr>
        <w:t xml:space="preserve"> и эндотоксинов), инфекционных </w:t>
      </w:r>
      <w:r>
        <w:rPr>
          <w:rFonts w:ascii="Times New Roman" w:hAnsi="Times New Roman" w:cs="Times New Roman"/>
          <w:sz w:val="28"/>
          <w:szCs w:val="28"/>
        </w:rPr>
        <w:t>и иммунных (при образовании анти</w:t>
      </w:r>
      <w:r w:rsidRPr="00E2395D">
        <w:rPr>
          <w:rFonts w:ascii="Times New Roman" w:hAnsi="Times New Roman" w:cs="Times New Roman"/>
          <w:sz w:val="28"/>
          <w:szCs w:val="28"/>
        </w:rPr>
        <w:t xml:space="preserve">эритроцитарных </w:t>
      </w:r>
      <w:proofErr w:type="spellStart"/>
      <w:r w:rsidRPr="00E2395D">
        <w:rPr>
          <w:rFonts w:ascii="Times New Roman" w:hAnsi="Times New Roman" w:cs="Times New Roman"/>
          <w:sz w:val="28"/>
          <w:szCs w:val="28"/>
        </w:rPr>
        <w:t>аутоантител</w:t>
      </w:r>
      <w:proofErr w:type="spellEnd"/>
      <w:r w:rsidRPr="00E2395D">
        <w:rPr>
          <w:rFonts w:ascii="Times New Roman" w:hAnsi="Times New Roman" w:cs="Times New Roman"/>
          <w:sz w:val="28"/>
          <w:szCs w:val="28"/>
        </w:rPr>
        <w:t>) патологических факторов.</w:t>
      </w:r>
    </w:p>
    <w:p w:rsidR="00B52124" w:rsidRPr="00CC3651" w:rsidRDefault="00B52124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59F" w:rsidRDefault="00B52124" w:rsidP="002B5D1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20031749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2.4</w:t>
      </w:r>
      <w:r w:rsidR="003A5E16" w:rsidRPr="00A415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0179F6">
        <w:rPr>
          <w:rFonts w:ascii="Times New Roman" w:hAnsi="Times New Roman" w:cs="Times New Roman"/>
          <w:b w:val="0"/>
          <w:color w:val="auto"/>
          <w:sz w:val="28"/>
          <w:szCs w:val="28"/>
        </w:rPr>
        <w:t>Патологические формы эритроцитов при анемии</w:t>
      </w:r>
      <w:bookmarkEnd w:id="5"/>
    </w:p>
    <w:p w:rsidR="00A4159F" w:rsidRPr="00A4159F" w:rsidRDefault="00A4159F" w:rsidP="002B5D1F">
      <w:pPr>
        <w:spacing w:after="0" w:line="360" w:lineRule="auto"/>
        <w:ind w:firstLine="709"/>
        <w:jc w:val="both"/>
      </w:pPr>
    </w:p>
    <w:p w:rsidR="000179F6" w:rsidRDefault="000179F6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A7A">
        <w:rPr>
          <w:rFonts w:ascii="Times New Roman" w:hAnsi="Times New Roman" w:cs="Times New Roman"/>
          <w:sz w:val="28"/>
          <w:szCs w:val="28"/>
        </w:rPr>
        <w:t xml:space="preserve">При анемиях в периферической крови на фиксированных или </w:t>
      </w:r>
      <w:proofErr w:type="spellStart"/>
      <w:r w:rsidRPr="00E36A7A">
        <w:rPr>
          <w:rFonts w:ascii="Times New Roman" w:hAnsi="Times New Roman" w:cs="Times New Roman"/>
          <w:sz w:val="28"/>
          <w:szCs w:val="28"/>
        </w:rPr>
        <w:t>суправитально</w:t>
      </w:r>
      <w:proofErr w:type="spellEnd"/>
      <w:r w:rsidRPr="00E36A7A">
        <w:rPr>
          <w:rFonts w:ascii="Times New Roman" w:hAnsi="Times New Roman" w:cs="Times New Roman"/>
          <w:sz w:val="28"/>
          <w:szCs w:val="28"/>
        </w:rPr>
        <w:t xml:space="preserve"> окрашенных мазках могут встречаться эритроциты и </w:t>
      </w:r>
      <w:proofErr w:type="spellStart"/>
      <w:r w:rsidRPr="00E36A7A">
        <w:rPr>
          <w:rFonts w:ascii="Times New Roman" w:hAnsi="Times New Roman" w:cs="Times New Roman"/>
          <w:sz w:val="28"/>
          <w:szCs w:val="28"/>
        </w:rPr>
        <w:lastRenderedPageBreak/>
        <w:t>эритроидные</w:t>
      </w:r>
      <w:proofErr w:type="spellEnd"/>
      <w:r w:rsidRPr="00E36A7A">
        <w:rPr>
          <w:rFonts w:ascii="Times New Roman" w:hAnsi="Times New Roman" w:cs="Times New Roman"/>
          <w:sz w:val="28"/>
          <w:szCs w:val="28"/>
        </w:rPr>
        <w:t xml:space="preserve"> формы костного мозга, не выявляемые у здоровых людей</w:t>
      </w:r>
      <w:r>
        <w:rPr>
          <w:rFonts w:ascii="Times New Roman" w:hAnsi="Times New Roman" w:cs="Times New Roman"/>
          <w:sz w:val="28"/>
          <w:szCs w:val="28"/>
        </w:rPr>
        <w:t xml:space="preserve">. Поэтому это является диагностическим </w:t>
      </w:r>
    </w:p>
    <w:p w:rsidR="00B07E1B" w:rsidRPr="00E36A7A" w:rsidRDefault="00B07E1B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47" w:type="dxa"/>
        <w:tblLook w:val="04A0"/>
      </w:tblPr>
      <w:tblGrid>
        <w:gridCol w:w="3227"/>
        <w:gridCol w:w="6520"/>
      </w:tblGrid>
      <w:tr w:rsidR="000179F6" w:rsidRPr="00F60D27" w:rsidTr="00B07E1B">
        <w:tc>
          <w:tcPr>
            <w:tcW w:w="3227" w:type="dxa"/>
          </w:tcPr>
          <w:p w:rsidR="000179F6" w:rsidRPr="00F60D27" w:rsidRDefault="000179F6" w:rsidP="00D90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патологических изменений</w:t>
            </w:r>
          </w:p>
        </w:tc>
        <w:tc>
          <w:tcPr>
            <w:tcW w:w="6520" w:type="dxa"/>
          </w:tcPr>
          <w:p w:rsidR="000179F6" w:rsidRPr="00F60D27" w:rsidRDefault="000179F6" w:rsidP="00D90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патологических изменений</w:t>
            </w:r>
          </w:p>
        </w:tc>
      </w:tr>
      <w:tr w:rsidR="000179F6" w:rsidRPr="00F60D27" w:rsidTr="00B07E1B">
        <w:tc>
          <w:tcPr>
            <w:tcW w:w="3227" w:type="dxa"/>
          </w:tcPr>
          <w:p w:rsidR="000179F6" w:rsidRPr="00F60D27" w:rsidRDefault="000179F6" w:rsidP="00D90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Изменение размеров эритроцитов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анизоцитоз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20" w:type="dxa"/>
          </w:tcPr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Микроциты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диаметром менее 6,5 мкм </w:t>
            </w:r>
          </w:p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Макроциты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диаметром от 8 до 10 мкм </w:t>
            </w:r>
          </w:p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Мегалоциты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диаметром 10 мкм и более</w:t>
            </w:r>
          </w:p>
        </w:tc>
      </w:tr>
      <w:tr w:rsidR="000179F6" w:rsidRPr="00F60D27" w:rsidTr="00B07E1B">
        <w:tc>
          <w:tcPr>
            <w:tcW w:w="3227" w:type="dxa"/>
          </w:tcPr>
          <w:p w:rsidR="000179F6" w:rsidRPr="00F60D27" w:rsidRDefault="000179F6" w:rsidP="00D90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Изменение формы эритроцитов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пойкилоцитоз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20" w:type="dxa"/>
          </w:tcPr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Акантоциты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с неравномерно распределенными по поверхности роговидными выростами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Каплевидные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эритроциты - клетки в форме «капли»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Мишеневидные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эритроциты - клетки в форме «мишени» с центральным расположением гемоглобина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Дегмациты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«надкусанные» эритроциты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Овалоциты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эллиптоциты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) - клетки овальной (эллипсовидной) формы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Серповидные эритроциты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дрепаноциты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) - клетки в форме «серпа» («полумесяца»)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Стоматоциты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(«улыбающиеся» эритроциты) - клетки с центральным просветлением в форме «рта» </w:t>
            </w:r>
          </w:p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Сфероциты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шаровидной формы</w:t>
            </w:r>
          </w:p>
        </w:tc>
      </w:tr>
      <w:tr w:rsidR="000179F6" w:rsidRPr="00F60D27" w:rsidTr="00B07E1B">
        <w:tc>
          <w:tcPr>
            <w:tcW w:w="3227" w:type="dxa"/>
          </w:tcPr>
          <w:p w:rsidR="000179F6" w:rsidRPr="00F60D27" w:rsidRDefault="000179F6" w:rsidP="00D90BA9">
            <w:pPr>
              <w:tabs>
                <w:tab w:val="left" w:pos="16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Изменение окраски эритроцитов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анизохромия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20" w:type="dxa"/>
          </w:tcPr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Шизоциты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осколки разрушенных эритроцитов диаметром 2-3 мкм неправильной формы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Шлемовидные эритроциты - фрагменты разрушенных эритроцитов в форме «шлема»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Эхиноциты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с равномерно распределенными по поверхности шиповидными выростами </w:t>
            </w:r>
          </w:p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Гипохромия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снижение плотности окраски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эрироцитов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Гиперхромия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интенсивная окраска эритроцитов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Полихроматофилы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эритроциты серо-фиолетового цвета</w:t>
            </w:r>
          </w:p>
        </w:tc>
      </w:tr>
      <w:tr w:rsidR="000179F6" w:rsidRPr="00F60D27" w:rsidTr="00B07E1B">
        <w:tc>
          <w:tcPr>
            <w:tcW w:w="3227" w:type="dxa"/>
          </w:tcPr>
          <w:p w:rsidR="000179F6" w:rsidRPr="00F60D27" w:rsidRDefault="000179F6" w:rsidP="00D90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Включения в эритроцитах</w:t>
            </w:r>
          </w:p>
        </w:tc>
        <w:tc>
          <w:tcPr>
            <w:tcW w:w="6520" w:type="dxa"/>
          </w:tcPr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Базофильная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зернистость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пунктация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) - рассеянные в цитоплазме эритроцитов гранулы темно-синего цвета (агрегаты рибосом, митохондрий)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Ретикулоциты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молодые эритроциты с </w:t>
            </w:r>
            <w:proofErr w:type="gram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остатками</w:t>
            </w:r>
            <w:proofErr w:type="gram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цитоплазматических органелл, выявляемых при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суправитальной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окраске в виде нитей и зерен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синеголубого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цвета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зернистосетчатая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субстанция) Кольца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Кабо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нитевидные остатки ядерной мембраны в форме «кольца» или «восьмерки»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синефиолетового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цвета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Тельца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Жолли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остатки ядерного хроматина округлой формы сине-фиолетового цвета </w:t>
            </w:r>
          </w:p>
          <w:p w:rsidR="000179F6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Тельца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Гейнца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- преципитаты гемоглобина округлой формы синего цвета, выявляемые в эритроцитах при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суправитальной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окраске </w:t>
            </w:r>
          </w:p>
          <w:p w:rsidR="000179F6" w:rsidRPr="00F60D27" w:rsidRDefault="000179F6" w:rsidP="00D90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Гемоглобиновая дегенерация Эрлиха - 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краснорозовые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 xml:space="preserve"> уплотнения (</w:t>
            </w:r>
            <w:proofErr w:type="spellStart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глыбки</w:t>
            </w:r>
            <w:proofErr w:type="spellEnd"/>
            <w:r w:rsidRPr="00F60D27">
              <w:rPr>
                <w:rFonts w:ascii="Times New Roman" w:hAnsi="Times New Roman" w:cs="Times New Roman"/>
                <w:sz w:val="24"/>
                <w:szCs w:val="24"/>
              </w:rPr>
              <w:t>) гемоглобина вследствие его коагуляции</w:t>
            </w:r>
          </w:p>
        </w:tc>
      </w:tr>
    </w:tbl>
    <w:p w:rsidR="00B07E1B" w:rsidRDefault="00B07E1B" w:rsidP="00B07E1B">
      <w:pPr>
        <w:pStyle w:val="aa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 </w:t>
      </w:r>
      <w:r w:rsidRPr="005845B4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Патологические формы эритроцитов при анемии</w:t>
      </w:r>
    </w:p>
    <w:p w:rsidR="000179F6" w:rsidRDefault="000179F6" w:rsidP="000179F6"/>
    <w:p w:rsidR="00BB2418" w:rsidRPr="00BB2418" w:rsidRDefault="000179F6" w:rsidP="002B5D1F">
      <w:pPr>
        <w:spacing w:after="0" w:line="360" w:lineRule="auto"/>
        <w:ind w:firstLine="709"/>
        <w:jc w:val="both"/>
      </w:pPr>
      <w:r w:rsidRPr="00E36A7A">
        <w:rPr>
          <w:rFonts w:ascii="Times New Roman" w:hAnsi="Times New Roman" w:cs="Times New Roman"/>
          <w:sz w:val="28"/>
          <w:szCs w:val="28"/>
        </w:rPr>
        <w:lastRenderedPageBreak/>
        <w:t xml:space="preserve">Появление их свидетельствует о компенсаторных усилиях </w:t>
      </w:r>
      <w:proofErr w:type="spellStart"/>
      <w:r w:rsidRPr="00E36A7A">
        <w:rPr>
          <w:rFonts w:ascii="Times New Roman" w:hAnsi="Times New Roman" w:cs="Times New Roman"/>
          <w:sz w:val="28"/>
          <w:szCs w:val="28"/>
        </w:rPr>
        <w:t>эритропоэза</w:t>
      </w:r>
      <w:proofErr w:type="spellEnd"/>
      <w:r w:rsidRPr="00E36A7A">
        <w:rPr>
          <w:rFonts w:ascii="Times New Roman" w:hAnsi="Times New Roman" w:cs="Times New Roman"/>
          <w:sz w:val="28"/>
          <w:szCs w:val="28"/>
        </w:rPr>
        <w:t xml:space="preserve"> или о нарушении созревания клеток </w:t>
      </w:r>
      <w:proofErr w:type="spellStart"/>
      <w:r w:rsidRPr="00E36A7A">
        <w:rPr>
          <w:rFonts w:ascii="Times New Roman" w:hAnsi="Times New Roman" w:cs="Times New Roman"/>
          <w:sz w:val="28"/>
          <w:szCs w:val="28"/>
        </w:rPr>
        <w:t>эритроидного</w:t>
      </w:r>
      <w:proofErr w:type="spellEnd"/>
      <w:r w:rsidRPr="00E36A7A">
        <w:rPr>
          <w:rFonts w:ascii="Times New Roman" w:hAnsi="Times New Roman" w:cs="Times New Roman"/>
          <w:sz w:val="28"/>
          <w:szCs w:val="28"/>
        </w:rPr>
        <w:t xml:space="preserve"> ряда в костном мозгу (регенеративные формы эритроцитов) либо о дегенеративных изменениях эритроцитов, возникающих в результате нарушения кровообразования в костном мозгу (дегенеративные формы эритроцитов).</w:t>
      </w:r>
    </w:p>
    <w:p w:rsidR="004E09B2" w:rsidRDefault="004E09B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09B2" w:rsidRPr="004E09B2" w:rsidRDefault="00D64550" w:rsidP="002B5D1F">
      <w:pPr>
        <w:pStyle w:val="1"/>
        <w:numPr>
          <w:ilvl w:val="0"/>
          <w:numId w:val="8"/>
        </w:numPr>
        <w:spacing w:before="0" w:line="360" w:lineRule="auto"/>
        <w:ind w:left="0" w:firstLine="709"/>
        <w:rPr>
          <w:rFonts w:ascii="Times New Roman" w:hAnsi="Times New Roman" w:cs="Times New Roman"/>
          <w:b w:val="0"/>
        </w:rPr>
      </w:pPr>
      <w:bookmarkStart w:id="6" w:name="_Toc120031750"/>
      <w:r>
        <w:rPr>
          <w:rFonts w:ascii="Times New Roman" w:hAnsi="Times New Roman" w:cs="Times New Roman"/>
          <w:b w:val="0"/>
          <w:color w:val="auto"/>
        </w:rPr>
        <w:t>АЛГОРИТМ ДИФФЕРЕНЦИАЛЬНОЙ ДИАГНОСТИКИ АНЕМИЙ</w:t>
      </w:r>
      <w:bookmarkEnd w:id="6"/>
    </w:p>
    <w:p w:rsidR="004E09B2" w:rsidRDefault="004E09B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B6E32" w:rsidRPr="00C71E30" w:rsidRDefault="00CB6E3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E30">
        <w:rPr>
          <w:rFonts w:ascii="Times New Roman" w:hAnsi="Times New Roman" w:cs="Times New Roman"/>
          <w:bCs/>
          <w:color w:val="000000"/>
          <w:sz w:val="28"/>
          <w:szCs w:val="28"/>
        </w:rPr>
        <w:t>Ш</w:t>
      </w: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ирокий спектр </w:t>
      </w:r>
      <w:proofErr w:type="gram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 разнообразных заболеваний, приводящих к анемии наряду с различными механизмами развития анемического синдрома позволяет</w:t>
      </w:r>
      <w:proofErr w:type="gram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считать целесообразным осуществление диагностического поиска в определенной последовательности с решением конкретной диагностической задачи на каждом из этапов поиска.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>На начальном этапе диагностического поиска основной целью является определение так называемого патоге</w:t>
      </w:r>
      <w:r w:rsidR="00C71E30">
        <w:rPr>
          <w:color w:val="000000"/>
          <w:sz w:val="28"/>
          <w:szCs w:val="28"/>
        </w:rPr>
        <w:t>нетического варианта анемии</w:t>
      </w:r>
      <w:r w:rsidRPr="00C71E30">
        <w:rPr>
          <w:color w:val="000000"/>
          <w:sz w:val="28"/>
          <w:szCs w:val="28"/>
        </w:rPr>
        <w:t>, т.е. основного механизма, обусловливающего снижение уровня гемоглобина у конкретного пациента.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На данном этапе фактически речь идет о </w:t>
      </w:r>
      <w:proofErr w:type="spellStart"/>
      <w:r w:rsidRPr="00C71E30">
        <w:rPr>
          <w:iCs/>
          <w:color w:val="000000"/>
          <w:sz w:val="28"/>
          <w:szCs w:val="28"/>
        </w:rPr>
        <w:t>синдромной</w:t>
      </w:r>
      <w:proofErr w:type="spellEnd"/>
      <w:r w:rsidRPr="00C71E30">
        <w:rPr>
          <w:iCs/>
          <w:color w:val="000000"/>
          <w:sz w:val="28"/>
          <w:szCs w:val="28"/>
        </w:rPr>
        <w:t xml:space="preserve"> диагностике, так как каждый из патогенетических вариантов представляет собой лишь отдельный анемический синдром (синдром железодефицитной, синдром гемолитической анемии и т.д.). Указанные варианты отражают лишь ведущий патогенетический механизм, в </w:t>
      </w:r>
      <w:r w:rsidR="00C71E30">
        <w:rPr>
          <w:iCs/>
          <w:color w:val="000000"/>
          <w:sz w:val="28"/>
          <w:szCs w:val="28"/>
        </w:rPr>
        <w:t>то время как причины развития анемии</w:t>
      </w:r>
      <w:r w:rsidRPr="00C71E30">
        <w:rPr>
          <w:iCs/>
          <w:color w:val="000000"/>
          <w:sz w:val="28"/>
          <w:szCs w:val="28"/>
        </w:rPr>
        <w:t xml:space="preserve"> при каждом патогенетическом варианте могут быть различными. Например, причиной железодефицитной анемии могут быть хронические кровопотери из ЖКТ, патология кишечника с нарушением всасывания, алиментарная недостаточность и др. </w:t>
      </w:r>
      <w:proofErr w:type="spellStart"/>
      <w:r w:rsidRPr="00C71E30">
        <w:rPr>
          <w:iCs/>
          <w:color w:val="000000"/>
          <w:sz w:val="28"/>
          <w:szCs w:val="28"/>
        </w:rPr>
        <w:t>Сидероахрестические</w:t>
      </w:r>
      <w:proofErr w:type="spellEnd"/>
      <w:r w:rsidRPr="00C71E30">
        <w:rPr>
          <w:iCs/>
          <w:color w:val="000000"/>
          <w:sz w:val="28"/>
          <w:szCs w:val="28"/>
        </w:rPr>
        <w:t xml:space="preserve"> анемии могут развиваться у больных хронической свинцовой интоксикацией, на фоне лечения некоторыми лекарственными препаратами (</w:t>
      </w:r>
      <w:proofErr w:type="spellStart"/>
      <w:r w:rsidRPr="00C71E30">
        <w:rPr>
          <w:iCs/>
          <w:color w:val="000000"/>
          <w:sz w:val="28"/>
          <w:szCs w:val="28"/>
        </w:rPr>
        <w:t>изониазид</w:t>
      </w:r>
      <w:proofErr w:type="spellEnd"/>
      <w:r w:rsidRPr="00C71E30">
        <w:rPr>
          <w:iCs/>
          <w:color w:val="000000"/>
          <w:sz w:val="28"/>
          <w:szCs w:val="28"/>
        </w:rPr>
        <w:t xml:space="preserve"> и др.).</w:t>
      </w:r>
    </w:p>
    <w:p w:rsidR="00CB6E32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lastRenderedPageBreak/>
        <w:t xml:space="preserve">На следующем этапе диагностического поиска после определения патогенетического варианта анемии задачей врача является распознавание заболевания или патологического процесса, лежащего в основе имеющегося анемического синдрома, т.е. выявление причины анемии у конкретного больного. Данный этап диагностического поиска может быть условно обозначен, как нозологическая диагностика. Последняя приобретает </w:t>
      </w:r>
      <w:proofErr w:type="gramStart"/>
      <w:r w:rsidRPr="00C71E30">
        <w:rPr>
          <w:color w:val="000000"/>
          <w:sz w:val="28"/>
          <w:szCs w:val="28"/>
        </w:rPr>
        <w:t>важное значение</w:t>
      </w:r>
      <w:proofErr w:type="gramEnd"/>
      <w:r w:rsidRPr="00C71E30">
        <w:rPr>
          <w:color w:val="000000"/>
          <w:sz w:val="28"/>
          <w:szCs w:val="28"/>
        </w:rPr>
        <w:t>, поскольку позволяет во многих случаях проводить не только патогенетическую терапию анемии, например, препаратами железа, но и воздействовать на основное заболевание (устранение хронической кровопотери при железодефицитной анемии, купирование инфекционно–воспалительного процесса и т.д.).</w:t>
      </w:r>
    </w:p>
    <w:p w:rsidR="005845B4" w:rsidRDefault="005845B4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845B4" w:rsidRDefault="005845B4" w:rsidP="005845B4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04852" cy="24700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75" t="24199" r="44040" b="5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77" cy="24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30" w:rsidRDefault="00B07E1B" w:rsidP="005845B4">
      <w:pPr>
        <w:pStyle w:val="aa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5845B4">
        <w:rPr>
          <w:color w:val="000000"/>
          <w:sz w:val="28"/>
          <w:szCs w:val="28"/>
        </w:rPr>
        <w:t xml:space="preserve"> </w:t>
      </w:r>
      <w:r w:rsidR="005845B4" w:rsidRPr="005845B4">
        <w:rPr>
          <w:sz w:val="28"/>
          <w:szCs w:val="28"/>
        </w:rPr>
        <w:t>–</w:t>
      </w:r>
      <w:r w:rsidR="005845B4">
        <w:rPr>
          <w:color w:val="000000"/>
          <w:sz w:val="28"/>
          <w:szCs w:val="28"/>
        </w:rPr>
        <w:t xml:space="preserve"> Дифференциально-диагностические признаки гипохромных анемий</w:t>
      </w:r>
    </w:p>
    <w:p w:rsidR="005845B4" w:rsidRDefault="005845B4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71E30" w:rsidRPr="00EA63DE" w:rsidRDefault="00C71E30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120031751"/>
      <w:r w:rsidRPr="00EA63DE">
        <w:rPr>
          <w:rFonts w:ascii="Times New Roman" w:hAnsi="Times New Roman" w:cs="Times New Roman"/>
          <w:b w:val="0"/>
          <w:color w:val="auto"/>
          <w:sz w:val="28"/>
          <w:szCs w:val="28"/>
        </w:rPr>
        <w:t>3.1 Железодефицитные анемии</w:t>
      </w:r>
      <w:bookmarkEnd w:id="7"/>
    </w:p>
    <w:p w:rsidR="00C71E30" w:rsidRPr="00C71E30" w:rsidRDefault="00C71E30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color w:val="000000"/>
          <w:sz w:val="28"/>
          <w:szCs w:val="28"/>
        </w:rPr>
        <w:t xml:space="preserve">Основным патогенетическим механизмом развития железодефицитной анемии (ЖДА) является недостаток в организме железа – главного строительного материала для построения молекулы гемоглобина, в </w:t>
      </w:r>
      <w:r w:rsidRPr="00C71E30">
        <w:rPr>
          <w:bCs/>
          <w:color w:val="000000"/>
          <w:sz w:val="28"/>
          <w:szCs w:val="28"/>
        </w:rPr>
        <w:lastRenderedPageBreak/>
        <w:t xml:space="preserve">частности, его железосодержащей части – </w:t>
      </w:r>
      <w:proofErr w:type="spellStart"/>
      <w:r w:rsidRPr="00C71E30">
        <w:rPr>
          <w:bCs/>
          <w:color w:val="000000"/>
          <w:sz w:val="28"/>
          <w:szCs w:val="28"/>
        </w:rPr>
        <w:t>гема</w:t>
      </w:r>
      <w:proofErr w:type="spellEnd"/>
      <w:r w:rsidRPr="00C71E30">
        <w:rPr>
          <w:bCs/>
          <w:color w:val="000000"/>
          <w:sz w:val="28"/>
          <w:szCs w:val="28"/>
        </w:rPr>
        <w:t>. </w:t>
      </w:r>
      <w:r w:rsidRPr="00C71E30">
        <w:rPr>
          <w:bCs/>
          <w:iCs/>
          <w:color w:val="000000"/>
          <w:sz w:val="28"/>
          <w:szCs w:val="28"/>
        </w:rPr>
        <w:t>Основными критериями ЖДА являются</w:t>
      </w:r>
      <w:r w:rsidRPr="00C71E30">
        <w:rPr>
          <w:bCs/>
          <w:color w:val="000000"/>
          <w:sz w:val="28"/>
          <w:szCs w:val="28"/>
        </w:rPr>
        <w:t> </w:t>
      </w:r>
      <w:proofErr w:type="gramStart"/>
      <w:r w:rsidRPr="00C71E30">
        <w:rPr>
          <w:bCs/>
          <w:color w:val="000000"/>
          <w:sz w:val="28"/>
          <w:szCs w:val="28"/>
        </w:rPr>
        <w:t>следующие</w:t>
      </w:r>
      <w:proofErr w:type="gramEnd"/>
      <w:r w:rsidRPr="00C71E30">
        <w:rPr>
          <w:bCs/>
          <w:color w:val="000000"/>
          <w:sz w:val="28"/>
          <w:szCs w:val="28"/>
        </w:rPr>
        <w:t>: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>– низкий цветовой показатель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 xml:space="preserve">– </w:t>
      </w:r>
      <w:proofErr w:type="spellStart"/>
      <w:r w:rsidRPr="00C71E30">
        <w:rPr>
          <w:color w:val="000000"/>
          <w:sz w:val="28"/>
          <w:szCs w:val="28"/>
        </w:rPr>
        <w:t>гипохромия</w:t>
      </w:r>
      <w:proofErr w:type="spellEnd"/>
      <w:r w:rsidRPr="00C71E30">
        <w:rPr>
          <w:color w:val="000000"/>
          <w:sz w:val="28"/>
          <w:szCs w:val="28"/>
        </w:rPr>
        <w:t xml:space="preserve"> эритроцитов, </w:t>
      </w:r>
      <w:proofErr w:type="spellStart"/>
      <w:r w:rsidRPr="00C71E30">
        <w:rPr>
          <w:color w:val="000000"/>
          <w:sz w:val="28"/>
          <w:szCs w:val="28"/>
        </w:rPr>
        <w:t>микроцитоз</w:t>
      </w:r>
      <w:proofErr w:type="spellEnd"/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>– снижение уровня сывороточного железа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 xml:space="preserve">– повышение общей </w:t>
      </w:r>
      <w:proofErr w:type="spellStart"/>
      <w:r w:rsidRPr="00C71E30">
        <w:rPr>
          <w:color w:val="000000"/>
          <w:sz w:val="28"/>
          <w:szCs w:val="28"/>
        </w:rPr>
        <w:t>железосвязывающей</w:t>
      </w:r>
      <w:proofErr w:type="spellEnd"/>
      <w:r w:rsidRPr="00C71E30">
        <w:rPr>
          <w:color w:val="000000"/>
          <w:sz w:val="28"/>
          <w:szCs w:val="28"/>
        </w:rPr>
        <w:t xml:space="preserve"> способности сыворотки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 xml:space="preserve">– снижение содержания </w:t>
      </w:r>
      <w:proofErr w:type="spellStart"/>
      <w:r w:rsidRPr="00C71E30">
        <w:rPr>
          <w:color w:val="000000"/>
          <w:sz w:val="28"/>
          <w:szCs w:val="28"/>
        </w:rPr>
        <w:t>ферритина</w:t>
      </w:r>
      <w:proofErr w:type="spellEnd"/>
      <w:r w:rsidRPr="00C71E30">
        <w:rPr>
          <w:color w:val="000000"/>
          <w:sz w:val="28"/>
          <w:szCs w:val="28"/>
        </w:rPr>
        <w:t xml:space="preserve"> в сыворотке.</w:t>
      </w:r>
    </w:p>
    <w:p w:rsidR="00CB6E32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t>На этапе нозологической диагностики поиск причины ЖДА должен проводиться с использованием наиболее информативных методов исследования для конкретной клинической ситуации (данные анамнеза, объективного обследования, дополнительные методы и т.д.)</w:t>
      </w:r>
    </w:p>
    <w:p w:rsidR="001A554E" w:rsidRPr="00C71E30" w:rsidRDefault="001A554E" w:rsidP="005845B4">
      <w:pPr>
        <w:pStyle w:val="aa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12855" cy="551793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78" t="17082" r="51032" b="4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77" cy="552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B4" w:rsidRDefault="001A554E" w:rsidP="005845B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45B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Рисунок 2 </w:t>
      </w:r>
      <w:r w:rsidR="005845B4" w:rsidRPr="005845B4">
        <w:rPr>
          <w:rFonts w:ascii="Times New Roman" w:hAnsi="Times New Roman" w:cs="Times New Roman"/>
          <w:sz w:val="28"/>
          <w:szCs w:val="28"/>
        </w:rPr>
        <w:t xml:space="preserve">– </w:t>
      </w:r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Алгоритм диагностического поиска при гипохромной и </w:t>
      </w:r>
      <w:proofErr w:type="spellStart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</w:t>
      </w:r>
      <w:proofErr w:type="gramStart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гиперхромной</w:t>
      </w:r>
      <w:proofErr w:type="spellEnd"/>
      <w:r w:rsidRPr="00584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анемии</w:t>
      </w:r>
      <w:r w:rsidRPr="005845B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B6E32" w:rsidRPr="002B5D1F" w:rsidRDefault="00EA63DE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120031752"/>
      <w:r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3.2 </w:t>
      </w:r>
      <w:proofErr w:type="spellStart"/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Сидероахрестические</w:t>
      </w:r>
      <w:proofErr w:type="spellEnd"/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анемии</w:t>
      </w:r>
      <w:bookmarkEnd w:id="8"/>
    </w:p>
    <w:p w:rsidR="00EA63DE" w:rsidRPr="00EA63DE" w:rsidRDefault="00EA63DE" w:rsidP="002B5D1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B6E32" w:rsidRPr="00C71E30" w:rsidRDefault="00CB6E3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группа гипохромных анемий, при которых содержание железа в организме и его запасы в депо находятся в пределах нормы или даже повышены, однако включение железа в молекулу гемоглобина (в силу различных причин) нарушено, в </w:t>
      </w:r>
      <w:proofErr w:type="gram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proofErr w:type="gram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чем железо не используется для синтеза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гема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Такие анемии обозначаются, как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сидероахрестические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ахрезия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– неиспользование). Их удельный вес в структуре гипохромных анемий невелик. Тем не </w:t>
      </w:r>
      <w:proofErr w:type="gram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proofErr w:type="gram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верификация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сидероахрестической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железонасыщенной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 анемии и ее дифференциальная диагностика с ЖДА имеют важное практическое значение. Ошибочная диагностика ЖДА у больных с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сидероахрестическими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анемиями обычно влечет за собой неоправданное назначение препаратов железа, которые в данной ситуации не только не оказывают эффекта, но еще больше «перегружают» запасы железа в депо</w:t>
      </w:r>
      <w:r w:rsidR="00CC4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Признаки данного вида анемии следующие</w:t>
      </w: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>– низкий цветовой показатель;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iCs/>
          <w:color w:val="000000"/>
          <w:sz w:val="28"/>
          <w:szCs w:val="28"/>
        </w:rPr>
        <w:t>гипохромия</w:t>
      </w:r>
      <w:proofErr w:type="spellEnd"/>
      <w:r w:rsidRPr="00C71E30">
        <w:rPr>
          <w:iCs/>
          <w:color w:val="000000"/>
          <w:sz w:val="28"/>
          <w:szCs w:val="28"/>
        </w:rPr>
        <w:t xml:space="preserve"> эритроцитов;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>– повышенное (реже нормальное) содержание железа в сыворотке;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– нормальная или сниженная </w:t>
      </w:r>
      <w:proofErr w:type="spellStart"/>
      <w:r w:rsidRPr="00C71E30">
        <w:rPr>
          <w:iCs/>
          <w:color w:val="000000"/>
          <w:sz w:val="28"/>
          <w:szCs w:val="28"/>
        </w:rPr>
        <w:t>железосвязывающая</w:t>
      </w:r>
      <w:proofErr w:type="spellEnd"/>
      <w:r w:rsidRPr="00C71E30">
        <w:rPr>
          <w:iCs/>
          <w:color w:val="000000"/>
          <w:sz w:val="28"/>
          <w:szCs w:val="28"/>
        </w:rPr>
        <w:t xml:space="preserve"> способность сыворотки;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– нормальное или повышенное содержание </w:t>
      </w:r>
      <w:proofErr w:type="spellStart"/>
      <w:r w:rsidRPr="00C71E30">
        <w:rPr>
          <w:iCs/>
          <w:color w:val="000000"/>
          <w:sz w:val="28"/>
          <w:szCs w:val="28"/>
        </w:rPr>
        <w:t>ферритина</w:t>
      </w:r>
      <w:proofErr w:type="spellEnd"/>
      <w:r w:rsidRPr="00C71E30">
        <w:rPr>
          <w:iCs/>
          <w:color w:val="000000"/>
          <w:sz w:val="28"/>
          <w:szCs w:val="28"/>
        </w:rPr>
        <w:t xml:space="preserve"> в сыворотке;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– повышенное количество </w:t>
      </w:r>
      <w:proofErr w:type="spellStart"/>
      <w:r w:rsidRPr="00C71E30">
        <w:rPr>
          <w:iCs/>
          <w:color w:val="000000"/>
          <w:sz w:val="28"/>
          <w:szCs w:val="28"/>
        </w:rPr>
        <w:t>сидеробластов</w:t>
      </w:r>
      <w:proofErr w:type="spellEnd"/>
      <w:r w:rsidRPr="00C71E30">
        <w:rPr>
          <w:iCs/>
          <w:color w:val="000000"/>
          <w:sz w:val="28"/>
          <w:szCs w:val="28"/>
        </w:rPr>
        <w:t xml:space="preserve"> в костном мозге;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 xml:space="preserve">– повышенная экскреция железа с мочой после введения </w:t>
      </w:r>
      <w:proofErr w:type="spellStart"/>
      <w:r w:rsidRPr="00C71E30">
        <w:rPr>
          <w:iCs/>
          <w:color w:val="000000"/>
          <w:sz w:val="28"/>
          <w:szCs w:val="28"/>
        </w:rPr>
        <w:t>десферала</w:t>
      </w:r>
      <w:proofErr w:type="spellEnd"/>
      <w:r w:rsidRPr="00C71E30">
        <w:rPr>
          <w:iCs/>
          <w:color w:val="000000"/>
          <w:sz w:val="28"/>
          <w:szCs w:val="28"/>
        </w:rPr>
        <w:t>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C71E30">
        <w:rPr>
          <w:iCs/>
          <w:color w:val="000000"/>
          <w:sz w:val="28"/>
          <w:szCs w:val="28"/>
        </w:rPr>
        <w:t>– отсутствие эффекта от препаратов железа.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C71E30">
        <w:rPr>
          <w:color w:val="000000"/>
          <w:sz w:val="28"/>
          <w:szCs w:val="28"/>
        </w:rPr>
        <w:t>Сидероахрестические</w:t>
      </w:r>
      <w:proofErr w:type="spellEnd"/>
      <w:r w:rsidRPr="00C71E30">
        <w:rPr>
          <w:color w:val="000000"/>
          <w:sz w:val="28"/>
          <w:szCs w:val="28"/>
        </w:rPr>
        <w:t xml:space="preserve"> анемии представляют собой гетерогенную группу и возникают в результате различных причин. Поэтому нозологический этап диагностического поиска при </w:t>
      </w:r>
      <w:proofErr w:type="spellStart"/>
      <w:r w:rsidRPr="00C71E30">
        <w:rPr>
          <w:color w:val="000000"/>
          <w:sz w:val="28"/>
          <w:szCs w:val="28"/>
        </w:rPr>
        <w:t>сидероахрестических</w:t>
      </w:r>
      <w:proofErr w:type="spellEnd"/>
      <w:r w:rsidRPr="00C71E30">
        <w:rPr>
          <w:color w:val="000000"/>
          <w:sz w:val="28"/>
          <w:szCs w:val="28"/>
        </w:rPr>
        <w:t xml:space="preserve"> </w:t>
      </w:r>
      <w:r w:rsidRPr="00C71E30">
        <w:rPr>
          <w:color w:val="000000"/>
          <w:sz w:val="28"/>
          <w:szCs w:val="28"/>
        </w:rPr>
        <w:lastRenderedPageBreak/>
        <w:t xml:space="preserve">анемиях должен проводиться с </w:t>
      </w:r>
      <w:proofErr w:type="gramStart"/>
      <w:r w:rsidRPr="00C71E30">
        <w:rPr>
          <w:color w:val="000000"/>
          <w:sz w:val="28"/>
          <w:szCs w:val="28"/>
        </w:rPr>
        <w:t>учетом</w:t>
      </w:r>
      <w:proofErr w:type="gramEnd"/>
      <w:r w:rsidRPr="00C71E30">
        <w:rPr>
          <w:color w:val="000000"/>
          <w:sz w:val="28"/>
          <w:szCs w:val="28"/>
        </w:rPr>
        <w:t xml:space="preserve"> как клинической ситуации, так и знания основных заболеваний и патологических процессов, сопровождающихся развитием данного анемического синдрома.</w:t>
      </w:r>
    </w:p>
    <w:p w:rsidR="00CB6E32" w:rsidRPr="002B5D1F" w:rsidRDefault="00C71E30" w:rsidP="001D38CB">
      <w:pPr>
        <w:pStyle w:val="2"/>
        <w:spacing w:before="0" w:line="360" w:lineRule="auto"/>
        <w:ind w:left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20031753"/>
      <w:r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3.3 </w:t>
      </w:r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>12</w:t>
      </w:r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 – дефицитные и </w:t>
      </w:r>
      <w:proofErr w:type="spellStart"/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фолиеводефицитные</w:t>
      </w:r>
      <w:proofErr w:type="spellEnd"/>
      <w:r w:rsidR="00CB6E32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анемии</w:t>
      </w:r>
      <w:bookmarkEnd w:id="9"/>
    </w:p>
    <w:p w:rsidR="00EA63DE" w:rsidRPr="00C71E30" w:rsidRDefault="00EA63DE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color w:val="000000"/>
          <w:sz w:val="28"/>
          <w:szCs w:val="28"/>
        </w:rPr>
        <w:t>В основе данного патогенетического варианта лежит дефицит витамина В</w:t>
      </w:r>
      <w:r w:rsidRPr="00C71E30">
        <w:rPr>
          <w:bCs/>
          <w:color w:val="000000"/>
          <w:sz w:val="28"/>
          <w:szCs w:val="28"/>
          <w:vertAlign w:val="subscript"/>
        </w:rPr>
        <w:t>12</w:t>
      </w:r>
      <w:r w:rsidRPr="00C71E30">
        <w:rPr>
          <w:bCs/>
          <w:color w:val="000000"/>
          <w:sz w:val="28"/>
          <w:szCs w:val="28"/>
        </w:rPr>
        <w:t xml:space="preserve">, реже – </w:t>
      </w:r>
      <w:proofErr w:type="spellStart"/>
      <w:r w:rsidRPr="00C71E30">
        <w:rPr>
          <w:bCs/>
          <w:color w:val="000000"/>
          <w:sz w:val="28"/>
          <w:szCs w:val="28"/>
        </w:rPr>
        <w:t>фолиевой</w:t>
      </w:r>
      <w:proofErr w:type="spellEnd"/>
      <w:r w:rsidRPr="00C71E30">
        <w:rPr>
          <w:bCs/>
          <w:color w:val="000000"/>
          <w:sz w:val="28"/>
          <w:szCs w:val="28"/>
        </w:rPr>
        <w:t xml:space="preserve"> кислоты, возникающий вследствие различных причин. В результате дефицита происходит нарушение синтеза ДНК в кроветворных клетках, развивается </w:t>
      </w:r>
      <w:proofErr w:type="gramStart"/>
      <w:r w:rsidRPr="00C71E30">
        <w:rPr>
          <w:bCs/>
          <w:color w:val="000000"/>
          <w:sz w:val="28"/>
          <w:szCs w:val="28"/>
        </w:rPr>
        <w:t>неэффективный</w:t>
      </w:r>
      <w:proofErr w:type="gramEnd"/>
      <w:r w:rsidRPr="00C71E30">
        <w:rPr>
          <w:bCs/>
          <w:color w:val="000000"/>
          <w:sz w:val="28"/>
          <w:szCs w:val="28"/>
        </w:rPr>
        <w:t xml:space="preserve"> </w:t>
      </w:r>
      <w:proofErr w:type="spellStart"/>
      <w:r w:rsidRPr="00C71E30">
        <w:rPr>
          <w:bCs/>
          <w:color w:val="000000"/>
          <w:sz w:val="28"/>
          <w:szCs w:val="28"/>
        </w:rPr>
        <w:t>мегалобластический</w:t>
      </w:r>
      <w:proofErr w:type="spellEnd"/>
      <w:r w:rsidRPr="00C71E30">
        <w:rPr>
          <w:bCs/>
          <w:color w:val="000000"/>
          <w:sz w:val="28"/>
          <w:szCs w:val="28"/>
        </w:rPr>
        <w:t xml:space="preserve"> </w:t>
      </w:r>
      <w:proofErr w:type="spellStart"/>
      <w:r w:rsidRPr="00C71E30">
        <w:rPr>
          <w:bCs/>
          <w:color w:val="000000"/>
          <w:sz w:val="28"/>
          <w:szCs w:val="28"/>
        </w:rPr>
        <w:t>эритропоэз</w:t>
      </w:r>
      <w:proofErr w:type="spellEnd"/>
      <w:r w:rsidRPr="00C71E30">
        <w:rPr>
          <w:bCs/>
          <w:color w:val="000000"/>
          <w:sz w:val="28"/>
          <w:szCs w:val="28"/>
        </w:rPr>
        <w:t xml:space="preserve"> (в норме существует только у плода) с продукцией нестойких </w:t>
      </w:r>
      <w:proofErr w:type="spellStart"/>
      <w:r w:rsidRPr="00C71E30">
        <w:rPr>
          <w:bCs/>
          <w:color w:val="000000"/>
          <w:sz w:val="28"/>
          <w:szCs w:val="28"/>
        </w:rPr>
        <w:t>мегалоцитов</w:t>
      </w:r>
      <w:proofErr w:type="spellEnd"/>
      <w:r w:rsidRPr="00C71E30">
        <w:rPr>
          <w:bCs/>
          <w:color w:val="000000"/>
          <w:sz w:val="28"/>
          <w:szCs w:val="28"/>
        </w:rPr>
        <w:t xml:space="preserve"> и </w:t>
      </w:r>
      <w:proofErr w:type="spellStart"/>
      <w:r w:rsidRPr="00C71E30">
        <w:rPr>
          <w:bCs/>
          <w:color w:val="000000"/>
          <w:sz w:val="28"/>
          <w:szCs w:val="28"/>
        </w:rPr>
        <w:t>макроцитов</w:t>
      </w:r>
      <w:proofErr w:type="spellEnd"/>
      <w:r w:rsidRPr="00C71E30">
        <w:rPr>
          <w:bCs/>
          <w:color w:val="000000"/>
          <w:sz w:val="28"/>
          <w:szCs w:val="28"/>
        </w:rPr>
        <w:t>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Критерии В</w:t>
      </w:r>
      <w:r w:rsidRPr="00C71E30">
        <w:rPr>
          <w:bCs/>
          <w:iCs/>
          <w:color w:val="000000"/>
          <w:sz w:val="28"/>
          <w:szCs w:val="28"/>
          <w:vertAlign w:val="subscript"/>
        </w:rPr>
        <w:t>12</w:t>
      </w:r>
      <w:r w:rsidR="00C71E30">
        <w:rPr>
          <w:bCs/>
          <w:iCs/>
          <w:color w:val="000000"/>
          <w:sz w:val="28"/>
          <w:szCs w:val="28"/>
        </w:rPr>
        <w:t>– дефицитной анемии</w:t>
      </w:r>
      <w:r w:rsidRPr="00C71E30">
        <w:rPr>
          <w:bCs/>
          <w:iCs/>
          <w:color w:val="000000"/>
          <w:sz w:val="28"/>
          <w:szCs w:val="28"/>
        </w:rPr>
        <w:t>: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высокий цветовой показатель;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макроцитоз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, </w:t>
      </w:r>
      <w:proofErr w:type="spellStart"/>
      <w:r w:rsidRPr="00C71E30">
        <w:rPr>
          <w:bCs/>
          <w:iCs/>
          <w:color w:val="000000"/>
          <w:sz w:val="28"/>
          <w:szCs w:val="28"/>
        </w:rPr>
        <w:t>мегалоцитоз</w:t>
      </w:r>
      <w:proofErr w:type="spellEnd"/>
      <w:r w:rsidRPr="00C71E30">
        <w:rPr>
          <w:bCs/>
          <w:iCs/>
          <w:color w:val="000000"/>
          <w:sz w:val="28"/>
          <w:szCs w:val="28"/>
        </w:rPr>
        <w:t>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эритроциты с остатками ядер (тельца </w:t>
      </w:r>
      <w:proofErr w:type="spellStart"/>
      <w:r w:rsidRPr="00C71E30">
        <w:rPr>
          <w:bCs/>
          <w:iCs/>
          <w:color w:val="000000"/>
          <w:sz w:val="28"/>
          <w:szCs w:val="28"/>
        </w:rPr>
        <w:t>Жолли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, кольца </w:t>
      </w:r>
      <w:proofErr w:type="spellStart"/>
      <w:r w:rsidRPr="00C71E30">
        <w:rPr>
          <w:bCs/>
          <w:iCs/>
          <w:color w:val="000000"/>
          <w:sz w:val="28"/>
          <w:szCs w:val="28"/>
        </w:rPr>
        <w:t>Кэбота</w:t>
      </w:r>
      <w:proofErr w:type="spellEnd"/>
      <w:r w:rsidRPr="00C71E30">
        <w:rPr>
          <w:bCs/>
          <w:iCs/>
          <w:color w:val="000000"/>
          <w:sz w:val="28"/>
          <w:szCs w:val="28"/>
        </w:rPr>
        <w:t>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ретикулоцитопения</w:t>
      </w:r>
      <w:proofErr w:type="spellEnd"/>
      <w:r w:rsidRPr="00C71E30">
        <w:rPr>
          <w:bCs/>
          <w:iCs/>
          <w:color w:val="000000"/>
          <w:sz w:val="28"/>
          <w:szCs w:val="28"/>
        </w:rPr>
        <w:t>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гиперсегментация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нейтрофилов;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лейкопения (</w:t>
      </w:r>
      <w:proofErr w:type="spellStart"/>
      <w:r w:rsidRPr="00C71E30">
        <w:rPr>
          <w:bCs/>
          <w:iCs/>
          <w:color w:val="000000"/>
          <w:sz w:val="28"/>
          <w:szCs w:val="28"/>
        </w:rPr>
        <w:t>нейтропения</w:t>
      </w:r>
      <w:proofErr w:type="spellEnd"/>
      <w:r w:rsidRPr="00C71E30">
        <w:rPr>
          <w:bCs/>
          <w:iCs/>
          <w:color w:val="000000"/>
          <w:sz w:val="28"/>
          <w:szCs w:val="28"/>
        </w:rPr>
        <w:t>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тромбоцитопения;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повышение содержания железа в сыворотке;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мегалобластическое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кроветворение в костном мозге;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неврологические нарушения и психические расстройства.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На этапе </w:t>
      </w:r>
      <w:proofErr w:type="spellStart"/>
      <w:r w:rsidRPr="00C71E30">
        <w:rPr>
          <w:bCs/>
          <w:iCs/>
          <w:color w:val="000000"/>
          <w:sz w:val="28"/>
          <w:szCs w:val="28"/>
        </w:rPr>
        <w:t>синдромной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диагностики основным методом является исследование костного мозга, при котором выявляется </w:t>
      </w:r>
      <w:proofErr w:type="spellStart"/>
      <w:r w:rsidRPr="00C71E30">
        <w:rPr>
          <w:bCs/>
          <w:iCs/>
          <w:color w:val="000000"/>
          <w:sz w:val="28"/>
          <w:szCs w:val="28"/>
        </w:rPr>
        <w:t>мегалобластический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C71E30">
        <w:rPr>
          <w:bCs/>
          <w:iCs/>
          <w:color w:val="000000"/>
          <w:sz w:val="28"/>
          <w:szCs w:val="28"/>
        </w:rPr>
        <w:t>эритропоэз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. Данное исследование должно проводиться до назначения </w:t>
      </w:r>
      <w:proofErr w:type="spellStart"/>
      <w:r w:rsidRPr="00C71E30">
        <w:rPr>
          <w:bCs/>
          <w:iCs/>
          <w:color w:val="000000"/>
          <w:sz w:val="28"/>
          <w:szCs w:val="28"/>
        </w:rPr>
        <w:t>цианокобаламина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, </w:t>
      </w:r>
      <w:proofErr w:type="gramStart"/>
      <w:r w:rsidRPr="00C71E30">
        <w:rPr>
          <w:bCs/>
          <w:iCs/>
          <w:color w:val="000000"/>
          <w:sz w:val="28"/>
          <w:szCs w:val="28"/>
        </w:rPr>
        <w:t>который</w:t>
      </w:r>
      <w:proofErr w:type="gramEnd"/>
      <w:r w:rsidRPr="00C71E30">
        <w:rPr>
          <w:bCs/>
          <w:iCs/>
          <w:color w:val="000000"/>
          <w:sz w:val="28"/>
          <w:szCs w:val="28"/>
        </w:rPr>
        <w:t xml:space="preserve"> широко и часто необоснованно </w:t>
      </w:r>
      <w:r w:rsidR="00C71E30">
        <w:rPr>
          <w:bCs/>
          <w:iCs/>
          <w:color w:val="000000"/>
          <w:sz w:val="28"/>
          <w:szCs w:val="28"/>
        </w:rPr>
        <w:t>назначается по поводу неясных анемий</w:t>
      </w:r>
      <w:r w:rsidRPr="00C71E30">
        <w:rPr>
          <w:bCs/>
          <w:iCs/>
          <w:color w:val="000000"/>
          <w:sz w:val="28"/>
          <w:szCs w:val="28"/>
        </w:rPr>
        <w:t xml:space="preserve"> или различной неврологической симптоматики. При невозможности выполнить диагностическое исследование костного мозга (отказ больных и др.) допустимо пробное назначение </w:t>
      </w:r>
      <w:proofErr w:type="spellStart"/>
      <w:r w:rsidRPr="00C71E30">
        <w:rPr>
          <w:bCs/>
          <w:iCs/>
          <w:color w:val="000000"/>
          <w:sz w:val="28"/>
          <w:szCs w:val="28"/>
        </w:rPr>
        <w:t>цианокобаламина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с последующим обязательным исследованием количества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ретикулоцитов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через </w:t>
      </w:r>
      <w:r w:rsidRPr="00C71E30">
        <w:rPr>
          <w:bCs/>
          <w:iCs/>
          <w:color w:val="000000"/>
          <w:sz w:val="28"/>
          <w:szCs w:val="28"/>
        </w:rPr>
        <w:lastRenderedPageBreak/>
        <w:t>3–5 дней (не позже), приобретающим диагностическое значен</w:t>
      </w:r>
      <w:r w:rsidR="00C71E30">
        <w:rPr>
          <w:bCs/>
          <w:iCs/>
          <w:color w:val="000000"/>
          <w:sz w:val="28"/>
          <w:szCs w:val="28"/>
        </w:rPr>
        <w:t xml:space="preserve">ие. </w:t>
      </w:r>
      <w:proofErr w:type="gramStart"/>
      <w:r w:rsidR="00C71E30">
        <w:rPr>
          <w:bCs/>
          <w:iCs/>
          <w:color w:val="000000"/>
          <w:sz w:val="28"/>
          <w:szCs w:val="28"/>
        </w:rPr>
        <w:t>Если анемия</w:t>
      </w:r>
      <w:r w:rsidRPr="00C71E30">
        <w:rPr>
          <w:bCs/>
          <w:iCs/>
          <w:color w:val="000000"/>
          <w:sz w:val="28"/>
          <w:szCs w:val="28"/>
        </w:rPr>
        <w:t xml:space="preserve"> связана с дефицитом витамина В</w:t>
      </w:r>
      <w:r w:rsidRPr="00C71E30">
        <w:rPr>
          <w:bCs/>
          <w:iCs/>
          <w:color w:val="000000"/>
          <w:sz w:val="28"/>
          <w:szCs w:val="28"/>
          <w:vertAlign w:val="subscript"/>
        </w:rPr>
        <w:t>12</w:t>
      </w:r>
      <w:r w:rsidRPr="00C71E30">
        <w:rPr>
          <w:bCs/>
          <w:iCs/>
          <w:color w:val="000000"/>
          <w:sz w:val="28"/>
          <w:szCs w:val="28"/>
        </w:rPr>
        <w:t xml:space="preserve">, то под влиянием нескольких инъекций препарата происходит трансформация </w:t>
      </w:r>
      <w:proofErr w:type="spellStart"/>
      <w:r w:rsidRPr="00C71E30">
        <w:rPr>
          <w:bCs/>
          <w:iCs/>
          <w:color w:val="000000"/>
          <w:sz w:val="28"/>
          <w:szCs w:val="28"/>
        </w:rPr>
        <w:t>мегалобластического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кроветворения в </w:t>
      </w:r>
      <w:proofErr w:type="spellStart"/>
      <w:r w:rsidRPr="00C71E30">
        <w:rPr>
          <w:bCs/>
          <w:iCs/>
          <w:color w:val="000000"/>
          <w:sz w:val="28"/>
          <w:szCs w:val="28"/>
        </w:rPr>
        <w:t>нормобластическое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, что отражается в периферической крови значительным увеличением количества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ретикулоцитов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по сравнению с исходным (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ретикулоцитарный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криз).</w:t>
      </w:r>
      <w:proofErr w:type="gramEnd"/>
    </w:p>
    <w:p w:rsidR="00CB6E32" w:rsidRPr="002B5D1F" w:rsidRDefault="00CB6E32" w:rsidP="002B5D1F">
      <w:pPr>
        <w:pStyle w:val="2"/>
        <w:spacing w:before="0" w:line="360" w:lineRule="auto"/>
        <w:ind w:left="709"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71E30">
        <w:br/>
      </w:r>
      <w:bookmarkStart w:id="10" w:name="_Toc120031754"/>
      <w:r w:rsidR="00C71E30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3.4 </w:t>
      </w:r>
      <w:r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Гемолитические анемии</w:t>
      </w:r>
      <w:bookmarkEnd w:id="10"/>
    </w:p>
    <w:p w:rsidR="00EA63DE" w:rsidRPr="00C71E30" w:rsidRDefault="00EA63DE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B6E32" w:rsidRPr="00C71E30" w:rsidRDefault="00CB6E3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 патогенетическим механизмом развития гемолитической </w:t>
      </w:r>
      <w:r w:rsidR="00B0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анемии </w:t>
      </w: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укорочение продолжительности жизни эритроцитов (в норме 100–120 дней) и их преждевременный распад под воздействием различных причин.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Критериями </w:t>
      </w:r>
      <w:r w:rsidR="00C71E30">
        <w:rPr>
          <w:bCs/>
          <w:iCs/>
          <w:color w:val="000000"/>
          <w:sz w:val="28"/>
          <w:szCs w:val="28"/>
        </w:rPr>
        <w:t xml:space="preserve">гемолитической </w:t>
      </w:r>
      <w:r w:rsidRPr="00C71E30">
        <w:rPr>
          <w:bCs/>
          <w:iCs/>
          <w:color w:val="000000"/>
          <w:sz w:val="28"/>
          <w:szCs w:val="28"/>
        </w:rPr>
        <w:t xml:space="preserve">являются </w:t>
      </w:r>
      <w:proofErr w:type="gramStart"/>
      <w:r w:rsidRPr="00C71E30">
        <w:rPr>
          <w:bCs/>
          <w:iCs/>
          <w:color w:val="000000"/>
          <w:sz w:val="28"/>
          <w:szCs w:val="28"/>
        </w:rPr>
        <w:t>следующие</w:t>
      </w:r>
      <w:proofErr w:type="gramEnd"/>
      <w:r w:rsidRPr="00C71E30">
        <w:rPr>
          <w:bCs/>
          <w:iCs/>
          <w:color w:val="000000"/>
          <w:sz w:val="28"/>
          <w:szCs w:val="28"/>
        </w:rPr>
        <w:t>: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 нормальный цветовой показатель (низкий при талассемии);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ретикулоцитоз</w:t>
      </w:r>
      <w:proofErr w:type="spellEnd"/>
      <w:r w:rsidRPr="00C71E30">
        <w:rPr>
          <w:bCs/>
          <w:iCs/>
          <w:color w:val="000000"/>
          <w:sz w:val="28"/>
          <w:szCs w:val="28"/>
        </w:rPr>
        <w:t>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наличие в крови ядросодержащих </w:t>
      </w:r>
      <w:proofErr w:type="spellStart"/>
      <w:r w:rsidRPr="00C71E30">
        <w:rPr>
          <w:bCs/>
          <w:iCs/>
          <w:color w:val="000000"/>
          <w:sz w:val="28"/>
          <w:szCs w:val="28"/>
        </w:rPr>
        <w:t>эритроидных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клеток (</w:t>
      </w:r>
      <w:proofErr w:type="spellStart"/>
      <w:r w:rsidRPr="00C71E30">
        <w:rPr>
          <w:bCs/>
          <w:iCs/>
          <w:color w:val="000000"/>
          <w:sz w:val="28"/>
          <w:szCs w:val="28"/>
        </w:rPr>
        <w:t>эритрокариоцитов</w:t>
      </w:r>
      <w:proofErr w:type="spellEnd"/>
      <w:r w:rsidRPr="00C71E30">
        <w:rPr>
          <w:bCs/>
          <w:iCs/>
          <w:color w:val="000000"/>
          <w:sz w:val="28"/>
          <w:szCs w:val="28"/>
        </w:rPr>
        <w:t>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увеличение числа </w:t>
      </w:r>
      <w:proofErr w:type="spellStart"/>
      <w:r w:rsidRPr="00C71E30">
        <w:rPr>
          <w:bCs/>
          <w:iCs/>
          <w:color w:val="000000"/>
          <w:sz w:val="28"/>
          <w:szCs w:val="28"/>
        </w:rPr>
        <w:t>эритрокариоцитов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в костном мозге (свыше 25%);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повышение содержания непрямого билирубина в сыворотке с наличием желтухи или без таковой;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повышение содержания железа в сыворотке;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наличие в моче </w:t>
      </w:r>
      <w:proofErr w:type="spellStart"/>
      <w:r w:rsidRPr="00C71E30">
        <w:rPr>
          <w:bCs/>
          <w:iCs/>
          <w:color w:val="000000"/>
          <w:sz w:val="28"/>
          <w:szCs w:val="28"/>
        </w:rPr>
        <w:t>гемосидерина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(при некоторых формах с внутрисосудистым гемолизом);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повышение содержания свободного гемоглобина в плазме (при внутрисосудистом гемолизе);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увеличение селезенки (при некоторых формах).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Большинство </w:t>
      </w:r>
      <w:r w:rsidR="00C71E30">
        <w:rPr>
          <w:bCs/>
          <w:iCs/>
          <w:color w:val="000000"/>
          <w:sz w:val="28"/>
          <w:szCs w:val="28"/>
        </w:rPr>
        <w:t xml:space="preserve">гемолитических анемий </w:t>
      </w:r>
      <w:r w:rsidRPr="00C71E30">
        <w:rPr>
          <w:bCs/>
          <w:iCs/>
          <w:color w:val="000000"/>
          <w:sz w:val="28"/>
          <w:szCs w:val="28"/>
        </w:rPr>
        <w:t xml:space="preserve">являются </w:t>
      </w:r>
      <w:proofErr w:type="spellStart"/>
      <w:r w:rsidRPr="00C71E30">
        <w:rPr>
          <w:bCs/>
          <w:iCs/>
          <w:color w:val="000000"/>
          <w:sz w:val="28"/>
          <w:szCs w:val="28"/>
        </w:rPr>
        <w:t>нормо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gramStart"/>
      <w:r w:rsidRPr="00C71E30">
        <w:rPr>
          <w:bCs/>
          <w:iCs/>
          <w:color w:val="000000"/>
          <w:sz w:val="28"/>
          <w:szCs w:val="28"/>
        </w:rPr>
        <w:t>ил</w:t>
      </w:r>
      <w:proofErr w:type="gramEnd"/>
      <w:r w:rsidRPr="00C71E30">
        <w:rPr>
          <w:bCs/>
          <w:iCs/>
          <w:color w:val="000000"/>
          <w:sz w:val="28"/>
          <w:szCs w:val="28"/>
        </w:rPr>
        <w:t xml:space="preserve">и </w:t>
      </w:r>
      <w:proofErr w:type="spellStart"/>
      <w:r w:rsidR="00C71E30">
        <w:rPr>
          <w:bCs/>
          <w:iCs/>
          <w:color w:val="000000"/>
          <w:sz w:val="28"/>
          <w:szCs w:val="28"/>
        </w:rPr>
        <w:t>гиперхромными</w:t>
      </w:r>
      <w:proofErr w:type="spellEnd"/>
      <w:r w:rsidR="00C71E30">
        <w:rPr>
          <w:bCs/>
          <w:iCs/>
          <w:color w:val="000000"/>
          <w:sz w:val="28"/>
          <w:szCs w:val="28"/>
        </w:rPr>
        <w:t xml:space="preserve"> за исключением анемии</w:t>
      </w:r>
      <w:r w:rsidRPr="00C71E30">
        <w:rPr>
          <w:bCs/>
          <w:iCs/>
          <w:color w:val="000000"/>
          <w:sz w:val="28"/>
          <w:szCs w:val="28"/>
        </w:rPr>
        <w:t>, связанной с нарушением синтеза глобина (талассемия), которая является гипохромной.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color w:val="000000"/>
          <w:sz w:val="28"/>
          <w:szCs w:val="28"/>
        </w:rPr>
        <w:lastRenderedPageBreak/>
        <w:t xml:space="preserve">Направление диагностического поиска на </w:t>
      </w:r>
      <w:proofErr w:type="spellStart"/>
      <w:r w:rsidRPr="00C71E30">
        <w:rPr>
          <w:color w:val="000000"/>
          <w:sz w:val="28"/>
          <w:szCs w:val="28"/>
        </w:rPr>
        <w:t>назологическом</w:t>
      </w:r>
      <w:proofErr w:type="spellEnd"/>
      <w:r w:rsidRPr="00C71E30">
        <w:rPr>
          <w:color w:val="000000"/>
          <w:sz w:val="28"/>
          <w:szCs w:val="28"/>
        </w:rPr>
        <w:t xml:space="preserve"> этапе определяется особенностями клинической ситуации (возраст больного, наличие и характер фоновой патологии, прием медикаментов, семейные случаи, острый или хронически протекающий гемолиз и т.д.). Следует различать на</w:t>
      </w:r>
      <w:r w:rsidR="00C71E30">
        <w:rPr>
          <w:color w:val="000000"/>
          <w:sz w:val="28"/>
          <w:szCs w:val="28"/>
        </w:rPr>
        <w:t>следственные и приобретенные гемолитические анемии</w:t>
      </w:r>
      <w:r w:rsidRPr="00C71E30">
        <w:rPr>
          <w:color w:val="000000"/>
          <w:sz w:val="28"/>
          <w:szCs w:val="28"/>
        </w:rPr>
        <w:t>.</w:t>
      </w:r>
    </w:p>
    <w:p w:rsidR="00CB6E32" w:rsidRPr="002B5D1F" w:rsidRDefault="00CB6E3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1E30" w:rsidRPr="002B5D1F" w:rsidRDefault="00EA63DE" w:rsidP="002B5D1F">
      <w:pPr>
        <w:pStyle w:val="2"/>
        <w:spacing w:before="0" w:line="360" w:lineRule="auto"/>
        <w:ind w:left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120031755"/>
      <w:r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3.5 </w:t>
      </w:r>
      <w:proofErr w:type="spellStart"/>
      <w:r w:rsidR="00C71E30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Гипо</w:t>
      </w:r>
      <w:proofErr w:type="spellEnd"/>
      <w:r w:rsidR="00C71E30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и </w:t>
      </w:r>
      <w:proofErr w:type="spellStart"/>
      <w:r w:rsidR="00C71E30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>апластические</w:t>
      </w:r>
      <w:proofErr w:type="spellEnd"/>
      <w:r w:rsidR="00C71E30" w:rsidRPr="002B5D1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анемии</w:t>
      </w:r>
      <w:bookmarkEnd w:id="11"/>
    </w:p>
    <w:p w:rsidR="00C71E30" w:rsidRPr="004F166C" w:rsidRDefault="00C71E30" w:rsidP="002B5D1F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B6E32" w:rsidRPr="004F166C" w:rsidRDefault="00C71E30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Гип</w:t>
      </w:r>
      <w:proofErr w:type="gramStart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spellEnd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proofErr w:type="gramEnd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апластические</w:t>
      </w:r>
      <w:proofErr w:type="spellEnd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анемии, или анемии при </w:t>
      </w:r>
      <w:proofErr w:type="spellStart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костно</w:t>
      </w:r>
      <w:proofErr w:type="spellEnd"/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–мозговой недостаточности. </w:t>
      </w:r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В основе данно</w:t>
      </w:r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го патогенетического варианта анемии</w:t>
      </w:r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лежит нарушение нормальной продукции </w:t>
      </w:r>
      <w:proofErr w:type="spellStart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эритроидных</w:t>
      </w:r>
      <w:proofErr w:type="spellEnd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клеток в костном мозге. При этом часто одновременно с угнетением </w:t>
      </w:r>
      <w:proofErr w:type="spellStart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эритропоэза</w:t>
      </w:r>
      <w:proofErr w:type="spellEnd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имеет место нарушение продукции клеток </w:t>
      </w:r>
      <w:proofErr w:type="spellStart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гранулоцитарного</w:t>
      </w:r>
      <w:proofErr w:type="spellEnd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тромбоцитарного</w:t>
      </w:r>
      <w:proofErr w:type="spellEnd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ростков, что отражается на составе периферической крови (</w:t>
      </w:r>
      <w:proofErr w:type="spellStart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панцитопения</w:t>
      </w:r>
      <w:proofErr w:type="spellEnd"/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и служит ориентиром в распознавании </w:t>
      </w:r>
      <w:r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возможного механизма развития анемии</w:t>
      </w:r>
      <w:r w:rsidR="00CB6E32" w:rsidRPr="004F166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B6E32" w:rsidRPr="00C71E30" w:rsidRDefault="00CB6E32" w:rsidP="002B5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основе данно</w:t>
      </w:r>
      <w:r w:rsid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патогенетического варианта анемии</w:t>
      </w: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лежит нарушение нормальной продукции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эритроидных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клеток в костном мозге. При этом часто одновременно с угнетением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эритропоэза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место нарушение продукции клеток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гранулоцитарного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тромбоцитарного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ростков, что отражается на составе периферической крови (</w:t>
      </w:r>
      <w:proofErr w:type="spellStart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панцитопения</w:t>
      </w:r>
      <w:proofErr w:type="spellEnd"/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служит ориентиром в распознавании возможного ме</w:t>
      </w:r>
      <w:r w:rsid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ханизма развития анемий</w:t>
      </w:r>
      <w:r w:rsidRPr="00C71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6E32" w:rsidRPr="00C71E30" w:rsidRDefault="00C71E30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Критерии анемий</w:t>
      </w:r>
      <w:r w:rsidR="00CB6E32" w:rsidRPr="00C71E30">
        <w:rPr>
          <w:bCs/>
          <w:iCs/>
          <w:color w:val="000000"/>
          <w:sz w:val="28"/>
          <w:szCs w:val="28"/>
        </w:rPr>
        <w:t xml:space="preserve"> при </w:t>
      </w:r>
      <w:proofErr w:type="spellStart"/>
      <w:proofErr w:type="gramStart"/>
      <w:r w:rsidR="00CB6E32" w:rsidRPr="00C71E30">
        <w:rPr>
          <w:bCs/>
          <w:iCs/>
          <w:color w:val="000000"/>
          <w:sz w:val="28"/>
          <w:szCs w:val="28"/>
        </w:rPr>
        <w:t>костно</w:t>
      </w:r>
      <w:proofErr w:type="spellEnd"/>
      <w:r w:rsidR="00CB6E32" w:rsidRPr="00C71E30">
        <w:rPr>
          <w:bCs/>
          <w:iCs/>
          <w:color w:val="000000"/>
          <w:sz w:val="28"/>
          <w:szCs w:val="28"/>
        </w:rPr>
        <w:t>–мозговой</w:t>
      </w:r>
      <w:proofErr w:type="gramEnd"/>
      <w:r w:rsidR="00CB6E32" w:rsidRPr="00C71E30">
        <w:rPr>
          <w:bCs/>
          <w:iCs/>
          <w:color w:val="000000"/>
          <w:sz w:val="28"/>
          <w:szCs w:val="28"/>
        </w:rPr>
        <w:t xml:space="preserve"> недостаточности: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 </w:t>
      </w:r>
      <w:proofErr w:type="spellStart"/>
      <w:r w:rsidRPr="00C71E30">
        <w:rPr>
          <w:bCs/>
          <w:iCs/>
          <w:color w:val="000000"/>
          <w:sz w:val="28"/>
          <w:szCs w:val="28"/>
        </w:rPr>
        <w:t>нор</w:t>
      </w:r>
      <w:r w:rsidR="00C71E30">
        <w:rPr>
          <w:bCs/>
          <w:iCs/>
          <w:color w:val="000000"/>
          <w:sz w:val="28"/>
          <w:szCs w:val="28"/>
        </w:rPr>
        <w:t>мохромная</w:t>
      </w:r>
      <w:proofErr w:type="spellEnd"/>
      <w:r w:rsidR="00C71E30">
        <w:rPr>
          <w:bCs/>
          <w:iCs/>
          <w:color w:val="000000"/>
          <w:sz w:val="28"/>
          <w:szCs w:val="28"/>
        </w:rPr>
        <w:t xml:space="preserve"> (реже </w:t>
      </w:r>
      <w:proofErr w:type="spellStart"/>
      <w:r w:rsidR="00C71E30">
        <w:rPr>
          <w:bCs/>
          <w:iCs/>
          <w:color w:val="000000"/>
          <w:sz w:val="28"/>
          <w:szCs w:val="28"/>
        </w:rPr>
        <w:t>гиперхромная</w:t>
      </w:r>
      <w:proofErr w:type="spellEnd"/>
      <w:r w:rsidR="00C71E30">
        <w:rPr>
          <w:bCs/>
          <w:iCs/>
          <w:color w:val="000000"/>
          <w:sz w:val="28"/>
          <w:szCs w:val="28"/>
        </w:rPr>
        <w:t>) анемия</w:t>
      </w:r>
      <w:r w:rsidRPr="00C71E30">
        <w:rPr>
          <w:bCs/>
          <w:iCs/>
          <w:color w:val="000000"/>
          <w:sz w:val="28"/>
          <w:szCs w:val="28"/>
        </w:rPr>
        <w:t>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ретикулоцитопения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(вплоть до полного отсутствия </w:t>
      </w:r>
      <w:proofErr w:type="spellStart"/>
      <w:r w:rsidRPr="00C71E30">
        <w:rPr>
          <w:bCs/>
          <w:iCs/>
          <w:color w:val="000000"/>
          <w:sz w:val="28"/>
          <w:szCs w:val="28"/>
        </w:rPr>
        <w:t>ретикулоцитов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при некоторых формах);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лейкопения за счет снижения содержания </w:t>
      </w:r>
      <w:proofErr w:type="spellStart"/>
      <w:r w:rsidRPr="00C71E30">
        <w:rPr>
          <w:bCs/>
          <w:iCs/>
          <w:color w:val="000000"/>
          <w:sz w:val="28"/>
          <w:szCs w:val="28"/>
        </w:rPr>
        <w:t>нейтрофильных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гранулоцитов (</w:t>
      </w:r>
      <w:proofErr w:type="spellStart"/>
      <w:r w:rsidRPr="00C71E30">
        <w:rPr>
          <w:bCs/>
          <w:iCs/>
          <w:color w:val="000000"/>
          <w:sz w:val="28"/>
          <w:szCs w:val="28"/>
        </w:rPr>
        <w:t>гранулоцитопения</w:t>
      </w:r>
      <w:proofErr w:type="spellEnd"/>
      <w:r w:rsidRPr="00C71E30">
        <w:rPr>
          <w:bCs/>
          <w:iCs/>
          <w:color w:val="000000"/>
          <w:sz w:val="28"/>
          <w:szCs w:val="28"/>
        </w:rPr>
        <w:t>);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>– тромбоцитопения различной степени выраженности;</w:t>
      </w:r>
    </w:p>
    <w:p w:rsidR="00CB6E32" w:rsidRPr="00C71E30" w:rsidRDefault="00D67AB1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– </w:t>
      </w:r>
      <w:r w:rsidR="00CB6E32" w:rsidRPr="00C71E30">
        <w:rPr>
          <w:bCs/>
          <w:iCs/>
          <w:color w:val="000000"/>
          <w:sz w:val="28"/>
          <w:szCs w:val="28"/>
        </w:rPr>
        <w:t xml:space="preserve">лихорадка, инфекционные осложнения, </w:t>
      </w:r>
      <w:proofErr w:type="spellStart"/>
      <w:r w:rsidR="00CB6E32" w:rsidRPr="00C71E30">
        <w:rPr>
          <w:bCs/>
          <w:iCs/>
          <w:color w:val="000000"/>
          <w:sz w:val="28"/>
          <w:szCs w:val="28"/>
        </w:rPr>
        <w:t>язвенно</w:t>
      </w:r>
      <w:proofErr w:type="spellEnd"/>
      <w:r w:rsidR="00CB6E32" w:rsidRPr="00C71E30">
        <w:rPr>
          <w:bCs/>
          <w:iCs/>
          <w:color w:val="000000"/>
          <w:sz w:val="28"/>
          <w:szCs w:val="28"/>
        </w:rPr>
        <w:t>–некротические поражения слизистых;</w:t>
      </w:r>
    </w:p>
    <w:p w:rsidR="00CB6E32" w:rsidRPr="00C71E30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lastRenderedPageBreak/>
        <w:t>– геморрагический синдром;</w:t>
      </w:r>
    </w:p>
    <w:p w:rsidR="00CB6E32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C71E30">
        <w:rPr>
          <w:bCs/>
          <w:iCs/>
          <w:color w:val="000000"/>
          <w:sz w:val="28"/>
          <w:szCs w:val="28"/>
        </w:rPr>
        <w:t xml:space="preserve">– изменения картины </w:t>
      </w:r>
      <w:proofErr w:type="spellStart"/>
      <w:proofErr w:type="gramStart"/>
      <w:r w:rsidRPr="00C71E30">
        <w:rPr>
          <w:bCs/>
          <w:iCs/>
          <w:color w:val="000000"/>
          <w:sz w:val="28"/>
          <w:szCs w:val="28"/>
        </w:rPr>
        <w:t>костно</w:t>
      </w:r>
      <w:proofErr w:type="spellEnd"/>
      <w:r w:rsidRPr="00C71E30">
        <w:rPr>
          <w:bCs/>
          <w:iCs/>
          <w:color w:val="000000"/>
          <w:sz w:val="28"/>
          <w:szCs w:val="28"/>
        </w:rPr>
        <w:t>–мозгового</w:t>
      </w:r>
      <w:proofErr w:type="gramEnd"/>
      <w:r w:rsidRPr="00C71E30">
        <w:rPr>
          <w:bCs/>
          <w:iCs/>
          <w:color w:val="000000"/>
          <w:sz w:val="28"/>
          <w:szCs w:val="28"/>
        </w:rPr>
        <w:t xml:space="preserve"> кроветворения в соответствии с характером основного патологического процесса (замещение жировой тканью, инфильтрация </w:t>
      </w:r>
      <w:proofErr w:type="spellStart"/>
      <w:r w:rsidRPr="00C71E30">
        <w:rPr>
          <w:bCs/>
          <w:iCs/>
          <w:color w:val="000000"/>
          <w:sz w:val="28"/>
          <w:szCs w:val="28"/>
        </w:rPr>
        <w:t>бластными</w:t>
      </w:r>
      <w:proofErr w:type="spellEnd"/>
      <w:r w:rsidRPr="00C71E30">
        <w:rPr>
          <w:bCs/>
          <w:iCs/>
          <w:color w:val="000000"/>
          <w:sz w:val="28"/>
          <w:szCs w:val="28"/>
        </w:rPr>
        <w:t xml:space="preserve"> клетками и др.).</w:t>
      </w:r>
    </w:p>
    <w:p w:rsidR="00D525DF" w:rsidRPr="00C71E30" w:rsidRDefault="00D525DF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CB6E32" w:rsidRPr="00D525DF" w:rsidRDefault="00D525DF" w:rsidP="00D525DF">
      <w:pPr>
        <w:pStyle w:val="2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2" w:name="_Toc120031756"/>
      <w:r w:rsidRPr="00D525D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3.6 </w:t>
      </w:r>
      <w:r w:rsidR="00CB6E32" w:rsidRPr="00D525D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Анемии с сочетанными патогенетическими механизмами</w:t>
      </w:r>
      <w:bookmarkEnd w:id="12"/>
    </w:p>
    <w:p w:rsidR="00D525DF" w:rsidRPr="00C71E30" w:rsidRDefault="00D525DF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B6E32" w:rsidRDefault="00CB6E32" w:rsidP="002B5D1F">
      <w:pPr>
        <w:pStyle w:val="aa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C71E30">
        <w:rPr>
          <w:bCs/>
          <w:color w:val="000000"/>
          <w:sz w:val="28"/>
          <w:szCs w:val="28"/>
        </w:rPr>
        <w:t>В клинической</w:t>
      </w:r>
      <w:r w:rsidR="00C71E30">
        <w:rPr>
          <w:bCs/>
          <w:color w:val="000000"/>
          <w:sz w:val="28"/>
          <w:szCs w:val="28"/>
        </w:rPr>
        <w:t xml:space="preserve"> практике нередко встречаются анемии</w:t>
      </w:r>
      <w:r w:rsidRPr="00C71E30">
        <w:rPr>
          <w:bCs/>
          <w:color w:val="000000"/>
          <w:sz w:val="28"/>
          <w:szCs w:val="28"/>
        </w:rPr>
        <w:t xml:space="preserve">, в развитии которых могут иметь значение два или более патогенетических механизма. Сочетанный патогенетический вариант может встречаться у больных пожилого и старческого возраста (например, железодефицитная анемия в сочетании с </w:t>
      </w:r>
      <w:proofErr w:type="spellStart"/>
      <w:r w:rsidRPr="00C71E30">
        <w:rPr>
          <w:bCs/>
          <w:color w:val="000000"/>
          <w:sz w:val="28"/>
          <w:szCs w:val="28"/>
        </w:rPr>
        <w:t>фолиеводефицитной</w:t>
      </w:r>
      <w:proofErr w:type="spellEnd"/>
      <w:r w:rsidRPr="00C71E30">
        <w:rPr>
          <w:bCs/>
          <w:color w:val="000000"/>
          <w:sz w:val="28"/>
          <w:szCs w:val="28"/>
        </w:rPr>
        <w:t xml:space="preserve"> анемией). В таких ситуациях оправдано назначение препаратов, содержащих железо и </w:t>
      </w:r>
      <w:proofErr w:type="spellStart"/>
      <w:r w:rsidRPr="00C71E30">
        <w:rPr>
          <w:bCs/>
          <w:color w:val="000000"/>
          <w:sz w:val="28"/>
          <w:szCs w:val="28"/>
        </w:rPr>
        <w:t>фолиевую</w:t>
      </w:r>
      <w:proofErr w:type="spellEnd"/>
      <w:r w:rsidRPr="00C71E30">
        <w:rPr>
          <w:bCs/>
          <w:color w:val="000000"/>
          <w:sz w:val="28"/>
          <w:szCs w:val="28"/>
        </w:rPr>
        <w:t xml:space="preserve"> кислоту.</w:t>
      </w:r>
    </w:p>
    <w:p w:rsidR="005845B4" w:rsidRPr="00C71E30" w:rsidRDefault="005845B4" w:rsidP="00A40C03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54238" cy="7274194"/>
            <wp:effectExtent l="19050" t="0" r="84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74" t="52669" r="50998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40" cy="72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BA" w:rsidRPr="00A40C03" w:rsidRDefault="005845B4" w:rsidP="00A40C03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A40C03">
        <w:rPr>
          <w:bCs/>
          <w:sz w:val="28"/>
          <w:szCs w:val="28"/>
        </w:rPr>
        <w:t xml:space="preserve">Рисунок 3 </w:t>
      </w:r>
      <w:r w:rsidRPr="00A40C03">
        <w:rPr>
          <w:sz w:val="28"/>
          <w:szCs w:val="28"/>
        </w:rPr>
        <w:t xml:space="preserve">– </w:t>
      </w:r>
      <w:r w:rsidRPr="00A40C03">
        <w:rPr>
          <w:bCs/>
          <w:sz w:val="28"/>
          <w:szCs w:val="28"/>
          <w:shd w:val="clear" w:color="auto" w:fill="FFFFFF"/>
        </w:rPr>
        <w:t xml:space="preserve">Алгоритм </w:t>
      </w:r>
      <w:r w:rsidR="00A40C03" w:rsidRPr="00A40C03">
        <w:rPr>
          <w:bCs/>
          <w:sz w:val="28"/>
          <w:szCs w:val="28"/>
          <w:shd w:val="clear" w:color="auto" w:fill="FFFFFF"/>
        </w:rPr>
        <w:t xml:space="preserve">диагностического поиска у больных </w:t>
      </w:r>
      <w:proofErr w:type="spellStart"/>
      <w:r w:rsidR="00A40C03" w:rsidRPr="00A40C03">
        <w:rPr>
          <w:bCs/>
          <w:sz w:val="28"/>
          <w:szCs w:val="28"/>
          <w:shd w:val="clear" w:color="auto" w:fill="FFFFFF"/>
        </w:rPr>
        <w:t>панцитопенией</w:t>
      </w:r>
      <w:proofErr w:type="spellEnd"/>
      <w:r w:rsidRPr="00A40C03">
        <w:rPr>
          <w:bCs/>
          <w:sz w:val="28"/>
          <w:szCs w:val="28"/>
          <w:shd w:val="clear" w:color="auto" w:fill="FFFFFF"/>
        </w:rPr>
        <w:t xml:space="preserve"> </w:t>
      </w:r>
      <w:r w:rsidR="00CB6E32" w:rsidRPr="00A40C03">
        <w:rPr>
          <w:sz w:val="28"/>
          <w:szCs w:val="28"/>
        </w:rPr>
        <w:br/>
      </w:r>
      <w:r w:rsidR="00CB6E32" w:rsidRPr="00A40C03">
        <w:rPr>
          <w:sz w:val="28"/>
          <w:szCs w:val="28"/>
        </w:rPr>
        <w:br/>
      </w:r>
      <w:r w:rsidR="00CB6E32" w:rsidRPr="00A40C03">
        <w:rPr>
          <w:sz w:val="28"/>
          <w:szCs w:val="28"/>
        </w:rPr>
        <w:br/>
      </w:r>
      <w:r w:rsidR="00CB6E32" w:rsidRPr="00A40C03">
        <w:rPr>
          <w:sz w:val="28"/>
          <w:szCs w:val="28"/>
        </w:rPr>
        <w:br/>
      </w:r>
    </w:p>
    <w:p w:rsidR="00EA2CBA" w:rsidRDefault="00CB6E32" w:rsidP="004E09B2">
      <w:pPr>
        <w:spacing w:after="0"/>
        <w:jc w:val="both"/>
        <w:rPr>
          <w:rFonts w:ascii="Times New Roman" w:hAnsi="Times New Roman" w:cs="Times New Roman"/>
          <w:sz w:val="28"/>
        </w:rPr>
      </w:pPr>
      <w:r w:rsidRPr="00CB6E3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9222" cy="3930733"/>
            <wp:effectExtent l="19050" t="0" r="0" b="0"/>
            <wp:docPr id="4" name="Рисунок 1" descr="анем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емии.png"/>
                    <pic:cNvPicPr/>
                  </pic:nvPicPr>
                  <pic:blipFill>
                    <a:blip r:embed="rId12" cstate="print"/>
                    <a:srcRect l="1067" t="2937" r="13150" b="54796"/>
                    <a:stretch>
                      <a:fillRect/>
                    </a:stretch>
                  </pic:blipFill>
                  <pic:spPr>
                    <a:xfrm>
                      <a:off x="0" y="0"/>
                      <a:ext cx="6119222" cy="39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BA" w:rsidRDefault="00EA2CBA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A2CBA" w:rsidRDefault="00B07E1B" w:rsidP="00B07E1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4</w:t>
      </w:r>
      <w:r w:rsidRPr="00A40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0C03">
        <w:rPr>
          <w:rFonts w:ascii="Times New Roman" w:hAnsi="Times New Roman" w:cs="Times New Roman"/>
          <w:sz w:val="28"/>
          <w:szCs w:val="28"/>
        </w:rPr>
        <w:t xml:space="preserve">– </w:t>
      </w:r>
      <w:r w:rsidRPr="00A40C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Алгоритм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дифференциальной</w:t>
      </w:r>
      <w:r w:rsidRPr="00A40C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диагностики анемий</w:t>
      </w:r>
      <w:r w:rsidRPr="00A40C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A40C03">
        <w:rPr>
          <w:rFonts w:ascii="Times New Roman" w:hAnsi="Times New Roman" w:cs="Times New Roman"/>
          <w:sz w:val="28"/>
          <w:szCs w:val="28"/>
        </w:rPr>
        <w:br/>
      </w:r>
    </w:p>
    <w:p w:rsidR="00EA2CBA" w:rsidRDefault="00EA2CBA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A2CBA" w:rsidRDefault="00EA2CBA" w:rsidP="004E09B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E09B2" w:rsidRPr="004E09B2" w:rsidRDefault="00CA6AD1" w:rsidP="00EA2CBA">
      <w:pPr>
        <w:pStyle w:val="1"/>
        <w:spacing w:before="0"/>
        <w:jc w:val="center"/>
        <w:rPr>
          <w:rFonts w:ascii="Times New Roman" w:hAnsi="Times New Roman" w:cs="Times New Roman"/>
          <w:b w:val="0"/>
        </w:rPr>
      </w:pPr>
      <w:bookmarkStart w:id="13" w:name="_Toc120031757"/>
      <w:r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3"/>
    </w:p>
    <w:p w:rsidR="004E09B2" w:rsidRDefault="004E09B2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A2CBA" w:rsidRPr="001A65AD" w:rsidRDefault="001A65AD" w:rsidP="001A65A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Анемия  - достаточно распространённое состояние, </w:t>
      </w:r>
      <w:r w:rsidRPr="001A65AD">
        <w:rPr>
          <w:rFonts w:ascii="Times New Roman" w:hAnsi="Times New Roman" w:cs="Times New Roman"/>
          <w:sz w:val="28"/>
        </w:rPr>
        <w:t>Всемирной Организацией Здравоох</w:t>
      </w:r>
      <w:r w:rsidR="00332583">
        <w:rPr>
          <w:rFonts w:ascii="Times New Roman" w:hAnsi="Times New Roman" w:cs="Times New Roman"/>
          <w:sz w:val="28"/>
        </w:rPr>
        <w:t xml:space="preserve">ранения </w:t>
      </w:r>
      <w:r>
        <w:rPr>
          <w:rFonts w:ascii="Times New Roman" w:hAnsi="Times New Roman" w:cs="Times New Roman"/>
          <w:sz w:val="28"/>
        </w:rPr>
        <w:t xml:space="preserve">(ВОЗ) в 1993 - 2005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гг</w:t>
      </w:r>
      <w:proofErr w:type="spellEnd"/>
      <w:proofErr w:type="gramEnd"/>
      <w:r w:rsidRPr="001A65AD">
        <w:rPr>
          <w:rFonts w:ascii="Times New Roman" w:hAnsi="Times New Roman" w:cs="Times New Roman"/>
          <w:sz w:val="28"/>
        </w:rPr>
        <w:t xml:space="preserve"> проведено глобальное исследование, показавшее, что 24,8% всех жителей Земного шара страдает разными формами анемии.</w:t>
      </w:r>
    </w:p>
    <w:p w:rsidR="001A65AD" w:rsidRPr="001A65AD" w:rsidRDefault="001A65AD" w:rsidP="001A65A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>Анемия может возникать под влиянием самых разнообразных факторов. Большую роль в выявлении причины анемии играют сведения, полученные при опросе пациента: возраст, наличие профессиональных вредностей, характер диеты, наличие сопутствующих заболеваний, прием лекарственных препаратов, информация о наследственности и др. Не менее важны данные осмотра: изменение цвета и состояния кожи; увеличение лимфатических узлов, печени, селезенки; наличие поражения нервной системы.</w:t>
      </w:r>
    </w:p>
    <w:p w:rsidR="00EA2CBA" w:rsidRPr="001A65AD" w:rsidRDefault="001A65AD" w:rsidP="001A65A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Важнейшую роль играет клинико-лабораторная диагностика: такие показатели как величина и форма эритроцитов, уровень </w:t>
      </w:r>
      <w:proofErr w:type="spellStart"/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>сыровоточного</w:t>
      </w:r>
      <w:proofErr w:type="spellEnd"/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железа, уровень регенерации (количество </w:t>
      </w:r>
      <w:proofErr w:type="spellStart"/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>ретикулоцитов</w:t>
      </w:r>
      <w:proofErr w:type="spellEnd"/>
      <w:r w:rsidRPr="001A65A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A65AD">
        <w:rPr>
          <w:rFonts w:ascii="Times New Roman" w:hAnsi="Times New Roman" w:cs="Times New Roman"/>
          <w:sz w:val="28"/>
          <w:szCs w:val="28"/>
        </w:rPr>
        <w:t>, цветной показатель</w:t>
      </w:r>
      <w:r>
        <w:rPr>
          <w:rFonts w:ascii="Times New Roman" w:hAnsi="Times New Roman" w:cs="Times New Roman"/>
          <w:sz w:val="28"/>
          <w:szCs w:val="28"/>
        </w:rPr>
        <w:t xml:space="preserve"> могут оказать помощь в дифференцировке вида анемии,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следовательно, подобрать правильное лечение для пациента.</w:t>
      </w:r>
    </w:p>
    <w:p w:rsidR="00EA2CBA" w:rsidRDefault="00EA2CBA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07F14" w:rsidRDefault="00307F14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07E1B" w:rsidRPr="001A65AD" w:rsidRDefault="00B07E1B" w:rsidP="001A65A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A2CBA" w:rsidRDefault="00EA2CBA" w:rsidP="004E09B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A2CBA" w:rsidRDefault="00CA6AD1" w:rsidP="007A267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lang w:val="en-US"/>
        </w:rPr>
      </w:pPr>
      <w:bookmarkStart w:id="14" w:name="_Toc120031758"/>
      <w:r w:rsidRPr="007A267D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14"/>
    </w:p>
    <w:p w:rsidR="005A46C1" w:rsidRPr="005A46C1" w:rsidRDefault="005A46C1" w:rsidP="005A46C1">
      <w:pPr>
        <w:ind w:left="426" w:hanging="426"/>
        <w:rPr>
          <w:lang w:val="en-US"/>
        </w:rPr>
      </w:pPr>
    </w:p>
    <w:p w:rsidR="0084781E" w:rsidRPr="005A46C1" w:rsidRDefault="005A46C1" w:rsidP="005A46C1">
      <w:pPr>
        <w:pStyle w:val="a3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5A46C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en-US"/>
        </w:rPr>
        <w:t>Gritta</w:t>
      </w:r>
      <w:proofErr w:type="spellEnd"/>
      <w:r w:rsidRPr="005A46C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en-US"/>
        </w:rPr>
        <w:t xml:space="preserve"> E. </w:t>
      </w:r>
      <w:proofErr w:type="spellStart"/>
      <w:r w:rsidRPr="005A46C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en-US"/>
        </w:rPr>
        <w:t>Janka-Shaub</w:t>
      </w:r>
      <w:proofErr w:type="spellEnd"/>
      <w:r w:rsidRPr="005A46C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en-US"/>
        </w:rPr>
        <w:t xml:space="preserve"> G. </w:t>
      </w:r>
      <w:r w:rsidR="0084781E" w:rsidRPr="005A46C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en-US"/>
        </w:rPr>
        <w:t xml:space="preserve">Iron-refractory iron deficiency anemia. - </w:t>
      </w:r>
      <w:hyperlink r:id="rId13" w:history="1"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Проблемы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 xml:space="preserve"> 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здоровья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 xml:space="preserve"> 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и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 xml:space="preserve"> </w:t>
        </w:r>
        <w:r w:rsidR="0084781E" w:rsidRPr="005A46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экологии</w:t>
        </w:r>
      </w:hyperlink>
      <w:r w:rsidR="0084781E" w:rsidRPr="005A46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- 2011</w:t>
      </w:r>
    </w:p>
    <w:p w:rsidR="0084781E" w:rsidRPr="005A46C1" w:rsidRDefault="0084781E" w:rsidP="005A46C1">
      <w:pPr>
        <w:pStyle w:val="a3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4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Гусева С.А Анемии: принципы диагностики и лечения / Гусева С.А., Дубкова А.Г., </w:t>
      </w:r>
      <w:proofErr w:type="spell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</w:rPr>
        <w:t>Вознюк</w:t>
      </w:r>
      <w:proofErr w:type="spellEnd"/>
      <w:r w:rsidRPr="005A4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В.П.  - 1999 год - 135 </w:t>
      </w:r>
      <w:proofErr w:type="gram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5A46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781E" w:rsidRPr="005A46C1" w:rsidRDefault="0084781E" w:rsidP="005A46C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Дворецкий Л.И. Алгоритмы </w:t>
      </w:r>
      <w:proofErr w:type="spell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диагности</w:t>
      </w:r>
      <w:proofErr w:type="spellEnd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лечения анемий </w:t>
      </w:r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/ Дворецкий Л.И. // Русский медицинский журнал. – 2003. – 8:427.</w:t>
      </w:r>
    </w:p>
    <w:p w:rsidR="0084781E" w:rsidRPr="005A46C1" w:rsidRDefault="0084781E" w:rsidP="005A46C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Долгов В.В., </w:t>
      </w:r>
      <w:proofErr w:type="spell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Луговская</w:t>
      </w:r>
      <w:proofErr w:type="spellEnd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С.А., Морозова В.Т., </w:t>
      </w:r>
      <w:proofErr w:type="gram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Почтарь</w:t>
      </w:r>
      <w:proofErr w:type="gramEnd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М.Е.: Москва. - Издательство Триада, 2006 год, 146 стр. Второе издание. Лабораторная диагностика анемий</w:t>
      </w:r>
    </w:p>
    <w:p w:rsidR="00EA2CBA" w:rsidRPr="005A46C1" w:rsidRDefault="0084781E" w:rsidP="005A46C1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Козинец</w:t>
      </w:r>
      <w:proofErr w:type="spellEnd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Г.И. , Сарычева Т.Г. , </w:t>
      </w:r>
      <w:proofErr w:type="spellStart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Луговская</w:t>
      </w:r>
      <w:proofErr w:type="spellEnd"/>
      <w:r w:rsidRPr="005A46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С.А., Дягилева О.А., Погорелов В.М., Проценко Д.Д. / Издательство «Практическая Медицина», 2014г.</w:t>
      </w:r>
    </w:p>
    <w:p w:rsidR="00063A99" w:rsidRDefault="00D408BD" w:rsidP="00063A9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NewtonC" w:hAnsi="Times New Roman" w:cs="Times New Roman"/>
          <w:color w:val="000000" w:themeColor="text1"/>
          <w:sz w:val="28"/>
          <w:szCs w:val="28"/>
        </w:rPr>
      </w:pPr>
      <w:proofErr w:type="spellStart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Луговская</w:t>
      </w:r>
      <w:proofErr w:type="spellEnd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 xml:space="preserve"> С.А. Лабораторная гем</w:t>
      </w:r>
      <w:r w:rsidR="00D64550"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а</w:t>
      </w:r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тология</w:t>
      </w:r>
      <w:r w:rsidR="00D64550"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 xml:space="preserve"> /</w:t>
      </w:r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С.А.Луговская</w:t>
      </w:r>
      <w:proofErr w:type="spellEnd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, В.Т. Морозова, М.Е.</w:t>
      </w:r>
      <w:proofErr w:type="gramStart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Почтарь</w:t>
      </w:r>
      <w:proofErr w:type="gramEnd"/>
      <w:r w:rsidRPr="005A46C1">
        <w:rPr>
          <w:rFonts w:ascii="Times New Roman" w:eastAsia="NewtonC" w:hAnsi="Times New Roman" w:cs="Times New Roman"/>
          <w:color w:val="000000" w:themeColor="text1"/>
          <w:sz w:val="28"/>
          <w:szCs w:val="28"/>
        </w:rPr>
        <w:t>, В.В.Долгов – Москва: Триада, 2014</w:t>
      </w:r>
    </w:p>
    <w:p w:rsidR="00DE1322" w:rsidRPr="00063A99" w:rsidRDefault="0084781E" w:rsidP="00063A9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NewtonC" w:hAnsi="Times New Roman" w:cs="Times New Roman"/>
          <w:color w:val="000000" w:themeColor="text1"/>
          <w:sz w:val="28"/>
          <w:szCs w:val="28"/>
        </w:rPr>
      </w:pPr>
      <w:proofErr w:type="spellStart"/>
      <w:r w:rsidRPr="00063A99">
        <w:rPr>
          <w:rFonts w:ascii="Times New Roman" w:eastAsia="NewtonC" w:hAnsi="Times New Roman" w:cs="Times New Roman"/>
          <w:sz w:val="28"/>
          <w:szCs w:val="28"/>
        </w:rPr>
        <w:t>Суржикова</w:t>
      </w:r>
      <w:proofErr w:type="spellEnd"/>
      <w:r w:rsidRPr="00063A99">
        <w:rPr>
          <w:rFonts w:ascii="Times New Roman" w:eastAsia="NewtonC" w:hAnsi="Times New Roman" w:cs="Times New Roman"/>
          <w:sz w:val="28"/>
          <w:szCs w:val="28"/>
        </w:rPr>
        <w:t xml:space="preserve"> Г.С. </w:t>
      </w:r>
      <w:r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Алгоритм лабораторной диагностики гипохромных анемий         / Г.С. </w:t>
      </w:r>
      <w:proofErr w:type="spellStart"/>
      <w:r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Суржикова</w:t>
      </w:r>
      <w:proofErr w:type="spellEnd"/>
      <w:r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С.А. </w:t>
      </w:r>
      <w:proofErr w:type="spellStart"/>
      <w:r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Клочкова-Абельянц</w:t>
      </w:r>
      <w:proofErr w:type="spellEnd"/>
      <w:r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//</w:t>
      </w:r>
      <w:r w:rsidR="005A46C1"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5A46C1"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Политравма</w:t>
      </w:r>
      <w:proofErr w:type="spellEnd"/>
      <w:r w:rsidR="005A46C1" w:rsidRPr="00063A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– 2014. –  с. 69-73. </w:t>
      </w:r>
    </w:p>
    <w:sectPr w:rsidR="00DE1322" w:rsidRPr="00063A99" w:rsidSect="00C1029C">
      <w:footerReference w:type="default" r:id="rId14"/>
      <w:pgSz w:w="11906" w:h="16838" w:code="9"/>
      <w:pgMar w:top="1134" w:right="851" w:bottom="1134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058" w:rsidRDefault="00AA4058" w:rsidP="00C1029C">
      <w:pPr>
        <w:spacing w:after="0" w:line="240" w:lineRule="auto"/>
      </w:pPr>
      <w:r>
        <w:separator/>
      </w:r>
    </w:p>
  </w:endnote>
  <w:endnote w:type="continuationSeparator" w:id="0">
    <w:p w:rsidR="00AA4058" w:rsidRDefault="00AA4058" w:rsidP="00C1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9825066"/>
      <w:docPartObj>
        <w:docPartGallery w:val="Page Numbers (Bottom of Page)"/>
        <w:docPartUnique/>
      </w:docPartObj>
    </w:sdtPr>
    <w:sdtContent>
      <w:p w:rsidR="00C1029C" w:rsidRDefault="00C1029C">
        <w:pPr>
          <w:pStyle w:val="ad"/>
          <w:jc w:val="right"/>
        </w:pP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 xml:space="preserve"> PAGE   \* MERGEFORMAT </w:instrText>
        </w: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4B3060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21</w:t>
        </w: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C1029C" w:rsidRDefault="00C1029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058" w:rsidRDefault="00AA4058" w:rsidP="00C1029C">
      <w:pPr>
        <w:spacing w:after="0" w:line="240" w:lineRule="auto"/>
      </w:pPr>
      <w:r>
        <w:separator/>
      </w:r>
    </w:p>
  </w:footnote>
  <w:footnote w:type="continuationSeparator" w:id="0">
    <w:p w:rsidR="00AA4058" w:rsidRDefault="00AA4058" w:rsidP="00C10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5796"/>
    <w:multiLevelType w:val="hybridMultilevel"/>
    <w:tmpl w:val="9ECE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306C6"/>
    <w:multiLevelType w:val="hybridMultilevel"/>
    <w:tmpl w:val="6F80E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83F3D"/>
    <w:multiLevelType w:val="multilevel"/>
    <w:tmpl w:val="BBA65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92" w:hanging="1440"/>
      </w:pPr>
      <w:rPr>
        <w:rFonts w:hint="default"/>
      </w:rPr>
    </w:lvl>
  </w:abstractNum>
  <w:abstractNum w:abstractNumId="3">
    <w:nsid w:val="107F7EA5"/>
    <w:multiLevelType w:val="hybridMultilevel"/>
    <w:tmpl w:val="AEA8E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C66F7"/>
    <w:multiLevelType w:val="multilevel"/>
    <w:tmpl w:val="14069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1AD2860"/>
    <w:multiLevelType w:val="multilevel"/>
    <w:tmpl w:val="51163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1A0344"/>
    <w:multiLevelType w:val="hybridMultilevel"/>
    <w:tmpl w:val="7592C060"/>
    <w:lvl w:ilvl="0" w:tplc="A5461FAE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964E2"/>
    <w:multiLevelType w:val="hybridMultilevel"/>
    <w:tmpl w:val="108C0E70"/>
    <w:lvl w:ilvl="0" w:tplc="F70669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0705752"/>
    <w:multiLevelType w:val="hybridMultilevel"/>
    <w:tmpl w:val="A092B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D03EB"/>
    <w:multiLevelType w:val="multilevel"/>
    <w:tmpl w:val="F1C6DF7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6E3C51FD"/>
    <w:multiLevelType w:val="hybridMultilevel"/>
    <w:tmpl w:val="387C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396767"/>
    <w:multiLevelType w:val="hybridMultilevel"/>
    <w:tmpl w:val="6216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C23A0"/>
    <w:multiLevelType w:val="multilevel"/>
    <w:tmpl w:val="B33C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886FD8"/>
    <w:multiLevelType w:val="hybridMultilevel"/>
    <w:tmpl w:val="D08638C2"/>
    <w:lvl w:ilvl="0" w:tplc="57140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1809AB"/>
    <w:multiLevelType w:val="hybridMultilevel"/>
    <w:tmpl w:val="D08638C2"/>
    <w:lvl w:ilvl="0" w:tplc="57140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36DEB"/>
    <w:multiLevelType w:val="hybridMultilevel"/>
    <w:tmpl w:val="CD1C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11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6"/>
  </w:num>
  <w:num w:numId="10">
    <w:abstractNumId w:val="13"/>
  </w:num>
  <w:num w:numId="11">
    <w:abstractNumId w:val="12"/>
  </w:num>
  <w:num w:numId="12">
    <w:abstractNumId w:val="5"/>
  </w:num>
  <w:num w:numId="13">
    <w:abstractNumId w:val="4"/>
  </w:num>
  <w:num w:numId="14">
    <w:abstractNumId w:val="14"/>
  </w:num>
  <w:num w:numId="15">
    <w:abstractNumId w:val="1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199E"/>
    <w:rsid w:val="000179F6"/>
    <w:rsid w:val="00063A99"/>
    <w:rsid w:val="000C34DA"/>
    <w:rsid w:val="000E25BC"/>
    <w:rsid w:val="000F09F3"/>
    <w:rsid w:val="00101D3E"/>
    <w:rsid w:val="001802D2"/>
    <w:rsid w:val="001A554E"/>
    <w:rsid w:val="001A65AD"/>
    <w:rsid w:val="001D38CB"/>
    <w:rsid w:val="001E0D4C"/>
    <w:rsid w:val="0026621C"/>
    <w:rsid w:val="00292071"/>
    <w:rsid w:val="00293E82"/>
    <w:rsid w:val="002B5D1F"/>
    <w:rsid w:val="002C6EEC"/>
    <w:rsid w:val="002D4C6F"/>
    <w:rsid w:val="003029A7"/>
    <w:rsid w:val="00307F14"/>
    <w:rsid w:val="00332583"/>
    <w:rsid w:val="003345C9"/>
    <w:rsid w:val="00347D53"/>
    <w:rsid w:val="00377355"/>
    <w:rsid w:val="0039030F"/>
    <w:rsid w:val="003A5E16"/>
    <w:rsid w:val="003E313B"/>
    <w:rsid w:val="004018DD"/>
    <w:rsid w:val="00421E9A"/>
    <w:rsid w:val="00424B9E"/>
    <w:rsid w:val="00431EEF"/>
    <w:rsid w:val="00434E2B"/>
    <w:rsid w:val="0046689C"/>
    <w:rsid w:val="00480D90"/>
    <w:rsid w:val="004842B9"/>
    <w:rsid w:val="004B3060"/>
    <w:rsid w:val="004D33FB"/>
    <w:rsid w:val="004E09B2"/>
    <w:rsid w:val="004E112C"/>
    <w:rsid w:val="004F166C"/>
    <w:rsid w:val="005078CD"/>
    <w:rsid w:val="005845B4"/>
    <w:rsid w:val="005A46C1"/>
    <w:rsid w:val="005E0063"/>
    <w:rsid w:val="00607227"/>
    <w:rsid w:val="006432CB"/>
    <w:rsid w:val="006929E4"/>
    <w:rsid w:val="006B334B"/>
    <w:rsid w:val="006B34A7"/>
    <w:rsid w:val="0076340D"/>
    <w:rsid w:val="0076416E"/>
    <w:rsid w:val="00771BD9"/>
    <w:rsid w:val="007776CC"/>
    <w:rsid w:val="007A24B5"/>
    <w:rsid w:val="007A267D"/>
    <w:rsid w:val="00823BDC"/>
    <w:rsid w:val="00824C12"/>
    <w:rsid w:val="0084781E"/>
    <w:rsid w:val="008521CE"/>
    <w:rsid w:val="008C0EE6"/>
    <w:rsid w:val="008D7D64"/>
    <w:rsid w:val="009077DE"/>
    <w:rsid w:val="00913BCC"/>
    <w:rsid w:val="00915B10"/>
    <w:rsid w:val="00931771"/>
    <w:rsid w:val="0094060D"/>
    <w:rsid w:val="00942C37"/>
    <w:rsid w:val="009946E5"/>
    <w:rsid w:val="009A010A"/>
    <w:rsid w:val="009A6FEA"/>
    <w:rsid w:val="009D2953"/>
    <w:rsid w:val="00A22A29"/>
    <w:rsid w:val="00A40C03"/>
    <w:rsid w:val="00A4159F"/>
    <w:rsid w:val="00A6199E"/>
    <w:rsid w:val="00A61A86"/>
    <w:rsid w:val="00A63E4F"/>
    <w:rsid w:val="00A76BA1"/>
    <w:rsid w:val="00AA4058"/>
    <w:rsid w:val="00AD3794"/>
    <w:rsid w:val="00AE28EF"/>
    <w:rsid w:val="00B07E1B"/>
    <w:rsid w:val="00B274D2"/>
    <w:rsid w:val="00B41A02"/>
    <w:rsid w:val="00B42BFE"/>
    <w:rsid w:val="00B51A45"/>
    <w:rsid w:val="00B52124"/>
    <w:rsid w:val="00B71535"/>
    <w:rsid w:val="00B71601"/>
    <w:rsid w:val="00BB2418"/>
    <w:rsid w:val="00C1029C"/>
    <w:rsid w:val="00C204AF"/>
    <w:rsid w:val="00C42BC5"/>
    <w:rsid w:val="00C5428D"/>
    <w:rsid w:val="00C71E30"/>
    <w:rsid w:val="00C91316"/>
    <w:rsid w:val="00CA5285"/>
    <w:rsid w:val="00CA6AD1"/>
    <w:rsid w:val="00CB6E32"/>
    <w:rsid w:val="00CC3651"/>
    <w:rsid w:val="00CC45D1"/>
    <w:rsid w:val="00D05256"/>
    <w:rsid w:val="00D408BD"/>
    <w:rsid w:val="00D525DF"/>
    <w:rsid w:val="00D64550"/>
    <w:rsid w:val="00D67AB1"/>
    <w:rsid w:val="00D862E7"/>
    <w:rsid w:val="00DA7581"/>
    <w:rsid w:val="00DE1322"/>
    <w:rsid w:val="00E2395D"/>
    <w:rsid w:val="00E36A7A"/>
    <w:rsid w:val="00E82565"/>
    <w:rsid w:val="00EA2CBA"/>
    <w:rsid w:val="00EA63DE"/>
    <w:rsid w:val="00ED2655"/>
    <w:rsid w:val="00F33438"/>
    <w:rsid w:val="00F344FB"/>
    <w:rsid w:val="00F60D27"/>
    <w:rsid w:val="00F60FF6"/>
    <w:rsid w:val="00F838C1"/>
    <w:rsid w:val="00FB3DA7"/>
    <w:rsid w:val="00FC0306"/>
    <w:rsid w:val="00FD1524"/>
    <w:rsid w:val="00FD56CA"/>
    <w:rsid w:val="00FF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FB"/>
  </w:style>
  <w:style w:type="paragraph" w:styleId="1">
    <w:name w:val="heading 1"/>
    <w:basedOn w:val="a"/>
    <w:next w:val="a"/>
    <w:link w:val="10"/>
    <w:uiPriority w:val="9"/>
    <w:qFormat/>
    <w:rsid w:val="00913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3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3B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1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3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OC Heading"/>
    <w:basedOn w:val="1"/>
    <w:next w:val="a"/>
    <w:uiPriority w:val="39"/>
    <w:semiHidden/>
    <w:unhideWhenUsed/>
    <w:qFormat/>
    <w:rsid w:val="008C0E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0EE6"/>
    <w:pPr>
      <w:tabs>
        <w:tab w:val="left" w:pos="284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C0E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0EE6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8C0E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92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4E112C"/>
    <w:rPr>
      <w:b/>
      <w:bCs/>
    </w:rPr>
  </w:style>
  <w:style w:type="paragraph" w:customStyle="1" w:styleId="12">
    <w:name w:val="Абзац списка1"/>
    <w:basedOn w:val="a"/>
    <w:uiPriority w:val="34"/>
    <w:qFormat/>
    <w:rsid w:val="00A22A29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a">
    <w:name w:val="Normal (Web)"/>
    <w:basedOn w:val="a"/>
    <w:uiPriority w:val="99"/>
    <w:unhideWhenUsed/>
    <w:rsid w:val="00CB6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10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1029C"/>
  </w:style>
  <w:style w:type="paragraph" w:styleId="ad">
    <w:name w:val="footer"/>
    <w:basedOn w:val="a"/>
    <w:link w:val="ae"/>
    <w:uiPriority w:val="99"/>
    <w:unhideWhenUsed/>
    <w:rsid w:val="00C10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02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FB"/>
  </w:style>
  <w:style w:type="paragraph" w:styleId="1">
    <w:name w:val="heading 1"/>
    <w:basedOn w:val="a"/>
    <w:next w:val="a"/>
    <w:link w:val="10"/>
    <w:uiPriority w:val="9"/>
    <w:qFormat/>
    <w:rsid w:val="00913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3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3B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1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3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OC Heading"/>
    <w:basedOn w:val="1"/>
    <w:next w:val="a"/>
    <w:uiPriority w:val="39"/>
    <w:semiHidden/>
    <w:unhideWhenUsed/>
    <w:qFormat/>
    <w:rsid w:val="008C0E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0EE6"/>
    <w:pPr>
      <w:tabs>
        <w:tab w:val="left" w:pos="284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C0E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0EE6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8C0E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9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4562">
          <w:marLeft w:val="0"/>
          <w:marRight w:val="-94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8435">
              <w:marLeft w:val="0"/>
              <w:marRight w:val="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yberleninka.ru/journal/n/problemy-zdorovya-i-ekologi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B0459-8274-4D0A-8E22-46F02791D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4513</TotalTime>
  <Pages>24</Pages>
  <Words>4411</Words>
  <Characters>25147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e.goncharova</cp:lastModifiedBy>
  <cp:revision>96</cp:revision>
  <dcterms:created xsi:type="dcterms:W3CDTF">2022-10-12T10:01:00Z</dcterms:created>
  <dcterms:modified xsi:type="dcterms:W3CDTF">2022-11-25T08:42:00Z</dcterms:modified>
</cp:coreProperties>
</file>