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27B8" w14:textId="77777777" w:rsidR="00CE5879" w:rsidRPr="00442102" w:rsidRDefault="00CE5879" w:rsidP="00CE5879">
      <w:pPr>
        <w:spacing w:after="200" w:line="317" w:lineRule="auto"/>
        <w:ind w:left="173" w:firstLine="252"/>
        <w:rPr>
          <w:szCs w:val="28"/>
          <w:lang w:eastAsia="hi-IN" w:bidi="hi-IN"/>
        </w:rPr>
      </w:pPr>
      <w:r w:rsidRPr="00442102">
        <w:rPr>
          <w:szCs w:val="28"/>
        </w:rPr>
        <w:t xml:space="preserve">Федеральное государственное образовательное медицинское учреждение высшего образования «Красноярский государственный медицинский университет им проф. В.Ф. Войно-Ясенецкого» Министерства здравоохранения Российской Федерации </w:t>
      </w:r>
    </w:p>
    <w:p w14:paraId="6DD37D75" w14:textId="77777777" w:rsidR="00CE5879" w:rsidRPr="00442102" w:rsidRDefault="00CE5879" w:rsidP="00CE5879">
      <w:pPr>
        <w:suppressAutoHyphens/>
        <w:spacing w:after="0" w:line="0" w:lineRule="atLeast"/>
        <w:ind w:left="560"/>
        <w:rPr>
          <w:szCs w:val="28"/>
          <w:lang w:eastAsia="hi-IN" w:bidi="hi-IN"/>
        </w:rPr>
      </w:pPr>
    </w:p>
    <w:p w14:paraId="6580D382" w14:textId="77777777" w:rsidR="00CE5879" w:rsidRPr="00442102" w:rsidRDefault="00CE5879" w:rsidP="00CE5879">
      <w:pPr>
        <w:suppressAutoHyphens/>
        <w:spacing w:after="0" w:line="0" w:lineRule="atLeast"/>
        <w:ind w:left="560"/>
        <w:rPr>
          <w:szCs w:val="28"/>
          <w:lang w:eastAsia="hi-IN" w:bidi="hi-IN"/>
        </w:rPr>
      </w:pPr>
    </w:p>
    <w:p w14:paraId="1A3F128C" w14:textId="77777777" w:rsidR="00CE5879" w:rsidRPr="00442102" w:rsidRDefault="00CE5879" w:rsidP="00CE5879">
      <w:pPr>
        <w:suppressAutoHyphens/>
        <w:spacing w:after="0" w:line="0" w:lineRule="atLeast"/>
        <w:ind w:left="560"/>
        <w:rPr>
          <w:szCs w:val="28"/>
          <w:lang w:eastAsia="hi-IN" w:bidi="hi-IN"/>
        </w:rPr>
      </w:pPr>
      <w:r w:rsidRPr="00442102">
        <w:rPr>
          <w:szCs w:val="28"/>
          <w:lang w:eastAsia="hi-IN" w:bidi="hi-IN"/>
        </w:rPr>
        <w:t>Кафедра и клиника хирургических болезней им. проф. Ю.М. Лубенского</w:t>
      </w:r>
    </w:p>
    <w:p w14:paraId="00B7430E" w14:textId="77777777" w:rsidR="00CE5879" w:rsidRPr="00442102" w:rsidRDefault="00CE5879" w:rsidP="00CE5879">
      <w:pPr>
        <w:suppressAutoHyphens/>
        <w:spacing w:after="0" w:line="200" w:lineRule="exact"/>
        <w:rPr>
          <w:szCs w:val="28"/>
          <w:lang w:eastAsia="hi-IN" w:bidi="hi-IN"/>
        </w:rPr>
      </w:pPr>
    </w:p>
    <w:p w14:paraId="11941A6C" w14:textId="77777777" w:rsidR="00CE5879" w:rsidRPr="00442102" w:rsidRDefault="00CE5879" w:rsidP="00CE5879">
      <w:pPr>
        <w:suppressAutoHyphens/>
        <w:spacing w:after="0" w:line="332" w:lineRule="exact"/>
        <w:rPr>
          <w:szCs w:val="28"/>
          <w:lang w:eastAsia="hi-IN" w:bidi="hi-IN"/>
        </w:rPr>
      </w:pPr>
    </w:p>
    <w:p w14:paraId="79C66CC3" w14:textId="77777777" w:rsidR="00CE5879" w:rsidRPr="00442102" w:rsidRDefault="00CE5879" w:rsidP="00CE5879">
      <w:pPr>
        <w:suppressAutoHyphens/>
        <w:spacing w:after="0" w:line="0" w:lineRule="atLeast"/>
        <w:ind w:left="5720"/>
        <w:jc w:val="right"/>
        <w:rPr>
          <w:szCs w:val="28"/>
          <w:lang w:eastAsia="hi-IN" w:bidi="hi-IN"/>
        </w:rPr>
      </w:pPr>
      <w:r w:rsidRPr="00442102">
        <w:rPr>
          <w:szCs w:val="28"/>
          <w:lang w:eastAsia="hi-IN" w:bidi="hi-IN"/>
        </w:rPr>
        <w:t>Зав. Кафедрой</w:t>
      </w:r>
    </w:p>
    <w:p w14:paraId="4C475DC7" w14:textId="77777777" w:rsidR="00CE5879" w:rsidRPr="00442102" w:rsidRDefault="00CE5879" w:rsidP="00CE5879">
      <w:pPr>
        <w:suppressAutoHyphens/>
        <w:spacing w:after="0" w:line="24" w:lineRule="exact"/>
        <w:jc w:val="right"/>
        <w:rPr>
          <w:szCs w:val="28"/>
          <w:lang w:eastAsia="hi-IN" w:bidi="hi-IN"/>
        </w:rPr>
      </w:pPr>
    </w:p>
    <w:p w14:paraId="68E570EF" w14:textId="77777777" w:rsidR="00CE5879" w:rsidRPr="00442102" w:rsidRDefault="00CE5879" w:rsidP="00CE5879">
      <w:pPr>
        <w:suppressAutoHyphens/>
        <w:spacing w:after="0" w:line="0" w:lineRule="atLeast"/>
        <w:ind w:left="4900"/>
        <w:jc w:val="right"/>
        <w:rPr>
          <w:szCs w:val="28"/>
        </w:rPr>
      </w:pPr>
      <w:r w:rsidRPr="00442102">
        <w:rPr>
          <w:szCs w:val="28"/>
          <w:lang w:eastAsia="hi-IN" w:bidi="hi-IN"/>
        </w:rPr>
        <w:t xml:space="preserve">д.м.н., доцент </w:t>
      </w:r>
      <w:proofErr w:type="spellStart"/>
      <w:r w:rsidRPr="00442102">
        <w:rPr>
          <w:szCs w:val="28"/>
          <w:lang w:eastAsia="hi-IN" w:bidi="hi-IN"/>
        </w:rPr>
        <w:t>Здзитовецкий</w:t>
      </w:r>
      <w:proofErr w:type="spellEnd"/>
      <w:r w:rsidRPr="00442102">
        <w:rPr>
          <w:szCs w:val="28"/>
          <w:lang w:eastAsia="hi-IN" w:bidi="hi-IN"/>
        </w:rPr>
        <w:t xml:space="preserve"> Д.Э.</w:t>
      </w:r>
    </w:p>
    <w:p w14:paraId="452A7244" w14:textId="77777777" w:rsidR="00CE5879" w:rsidRPr="00442102" w:rsidRDefault="00CE5879" w:rsidP="00CE5879">
      <w:pPr>
        <w:spacing w:after="221" w:line="259" w:lineRule="auto"/>
        <w:ind w:firstLine="0"/>
        <w:rPr>
          <w:szCs w:val="28"/>
        </w:rPr>
      </w:pPr>
      <w:r w:rsidRPr="00442102">
        <w:rPr>
          <w:szCs w:val="28"/>
        </w:rPr>
        <w:t xml:space="preserve"> </w:t>
      </w:r>
    </w:p>
    <w:p w14:paraId="086E74B2" w14:textId="77777777" w:rsidR="00CE5879" w:rsidRPr="00442102" w:rsidRDefault="00CE5879" w:rsidP="00CE5879">
      <w:pPr>
        <w:spacing w:after="221" w:line="259" w:lineRule="auto"/>
        <w:ind w:firstLine="0"/>
        <w:rPr>
          <w:szCs w:val="28"/>
        </w:rPr>
      </w:pPr>
      <w:r w:rsidRPr="00442102">
        <w:rPr>
          <w:szCs w:val="28"/>
        </w:rPr>
        <w:t xml:space="preserve"> </w:t>
      </w:r>
    </w:p>
    <w:p w14:paraId="107F89EA" w14:textId="77777777" w:rsidR="00CE5879" w:rsidRPr="00442102" w:rsidRDefault="00CE5879" w:rsidP="00CE5879">
      <w:pPr>
        <w:spacing w:after="221" w:line="259" w:lineRule="auto"/>
        <w:ind w:firstLine="0"/>
        <w:rPr>
          <w:szCs w:val="28"/>
        </w:rPr>
      </w:pPr>
      <w:r w:rsidRPr="00442102">
        <w:rPr>
          <w:szCs w:val="28"/>
        </w:rPr>
        <w:t xml:space="preserve"> </w:t>
      </w:r>
    </w:p>
    <w:p w14:paraId="07DA80CC" w14:textId="77777777" w:rsidR="00CE5879" w:rsidRPr="00442102" w:rsidRDefault="00CE5879" w:rsidP="00CE5879">
      <w:pPr>
        <w:spacing w:after="266" w:line="259" w:lineRule="auto"/>
        <w:ind w:firstLine="0"/>
        <w:rPr>
          <w:szCs w:val="28"/>
        </w:rPr>
      </w:pPr>
      <w:r w:rsidRPr="00442102">
        <w:rPr>
          <w:szCs w:val="28"/>
        </w:rPr>
        <w:t xml:space="preserve"> </w:t>
      </w:r>
    </w:p>
    <w:p w14:paraId="648BBAB8" w14:textId="77777777" w:rsidR="00CE5879" w:rsidRPr="00442102" w:rsidRDefault="00CE5879" w:rsidP="00CE5879">
      <w:pPr>
        <w:spacing w:after="259" w:line="259" w:lineRule="auto"/>
        <w:ind w:left="10" w:right="73"/>
        <w:jc w:val="center"/>
        <w:rPr>
          <w:szCs w:val="28"/>
        </w:rPr>
      </w:pPr>
      <w:r w:rsidRPr="00442102">
        <w:rPr>
          <w:szCs w:val="28"/>
        </w:rPr>
        <w:t xml:space="preserve">РЕФЕРАТ  </w:t>
      </w:r>
    </w:p>
    <w:p w14:paraId="5F870FEA" w14:textId="4B897E28" w:rsidR="00CE5879" w:rsidRPr="00442102" w:rsidRDefault="00CE5879" w:rsidP="00CE5879">
      <w:pPr>
        <w:spacing w:after="218" w:line="259" w:lineRule="auto"/>
        <w:ind w:left="10" w:right="67"/>
        <w:jc w:val="center"/>
        <w:rPr>
          <w:szCs w:val="28"/>
        </w:rPr>
      </w:pPr>
      <w:r w:rsidRPr="00442102">
        <w:rPr>
          <w:szCs w:val="28"/>
        </w:rPr>
        <w:t xml:space="preserve">Тема: </w:t>
      </w:r>
      <w:bookmarkStart w:id="0" w:name="_Hlk115967962"/>
      <w:r>
        <w:rPr>
          <w:szCs w:val="28"/>
        </w:rPr>
        <w:t xml:space="preserve">Синдром </w:t>
      </w:r>
      <w:proofErr w:type="spellStart"/>
      <w:r>
        <w:rPr>
          <w:szCs w:val="28"/>
        </w:rPr>
        <w:t>Маллори-Вейсса.Клиника.Диагностика.Лечение</w:t>
      </w:r>
      <w:proofErr w:type="spellEnd"/>
      <w:r>
        <w:rPr>
          <w:szCs w:val="28"/>
        </w:rPr>
        <w:t>.</w:t>
      </w:r>
      <w:r w:rsidRPr="00442102">
        <w:rPr>
          <w:szCs w:val="28"/>
        </w:rPr>
        <w:t xml:space="preserve">  </w:t>
      </w:r>
      <w:bookmarkEnd w:id="0"/>
    </w:p>
    <w:p w14:paraId="5B7A7380" w14:textId="77777777" w:rsidR="00CE5879" w:rsidRDefault="00CE5879" w:rsidP="00CE5879">
      <w:pPr>
        <w:spacing w:after="221" w:line="259" w:lineRule="auto"/>
        <w:ind w:right="7" w:firstLine="0"/>
        <w:jc w:val="center"/>
      </w:pPr>
      <w:r>
        <w:rPr>
          <w:sz w:val="24"/>
        </w:rPr>
        <w:t xml:space="preserve"> </w:t>
      </w:r>
    </w:p>
    <w:p w14:paraId="03ADDA22" w14:textId="77777777" w:rsidR="00CE5879" w:rsidRDefault="00CE5879" w:rsidP="00CE5879">
      <w:pPr>
        <w:spacing w:after="221" w:line="259" w:lineRule="auto"/>
        <w:ind w:firstLine="0"/>
      </w:pPr>
      <w:r>
        <w:rPr>
          <w:sz w:val="24"/>
        </w:rPr>
        <w:t xml:space="preserve">    </w:t>
      </w:r>
    </w:p>
    <w:p w14:paraId="3F95FBA8" w14:textId="77777777" w:rsidR="00CE5879" w:rsidRPr="00D77B32" w:rsidRDefault="00CE5879" w:rsidP="00CE5879">
      <w:pPr>
        <w:suppressAutoHyphens/>
        <w:spacing w:after="0" w:line="0" w:lineRule="atLeast"/>
        <w:ind w:right="20"/>
        <w:jc w:val="right"/>
        <w:rPr>
          <w:szCs w:val="20"/>
          <w:lang w:eastAsia="hi-IN" w:bidi="hi-IN"/>
        </w:rPr>
      </w:pPr>
      <w:r>
        <w:rPr>
          <w:sz w:val="24"/>
        </w:rPr>
        <w:t xml:space="preserve">: </w:t>
      </w:r>
      <w:r w:rsidRPr="00D77B32">
        <w:rPr>
          <w:szCs w:val="20"/>
          <w:lang w:eastAsia="hi-IN" w:bidi="hi-IN"/>
        </w:rPr>
        <w:t xml:space="preserve">Выполнил: ординатор </w:t>
      </w:r>
      <w:r>
        <w:rPr>
          <w:szCs w:val="20"/>
          <w:lang w:eastAsia="hi-IN" w:bidi="hi-IN"/>
        </w:rPr>
        <w:t>2</w:t>
      </w:r>
      <w:r w:rsidRPr="00D77B32">
        <w:rPr>
          <w:szCs w:val="20"/>
          <w:lang w:eastAsia="hi-IN" w:bidi="hi-IN"/>
        </w:rPr>
        <w:t xml:space="preserve"> года обучения</w:t>
      </w:r>
    </w:p>
    <w:p w14:paraId="77E4236F" w14:textId="77777777" w:rsidR="00CE5879" w:rsidRPr="00D77B32" w:rsidRDefault="00CE5879" w:rsidP="00CE5879">
      <w:pPr>
        <w:suppressAutoHyphens/>
        <w:spacing w:after="0" w:line="24" w:lineRule="exact"/>
        <w:rPr>
          <w:sz w:val="24"/>
          <w:szCs w:val="20"/>
          <w:lang w:eastAsia="hi-IN" w:bidi="hi-IN"/>
        </w:rPr>
      </w:pPr>
    </w:p>
    <w:p w14:paraId="06305D80" w14:textId="77777777" w:rsidR="00CE5879" w:rsidRPr="00D77B32" w:rsidRDefault="00CE5879" w:rsidP="00CE5879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r>
        <w:rPr>
          <w:szCs w:val="20"/>
          <w:lang w:eastAsia="hi-IN" w:bidi="hi-IN"/>
        </w:rPr>
        <w:t xml:space="preserve">Цыпленков </w:t>
      </w:r>
      <w:proofErr w:type="gramStart"/>
      <w:r>
        <w:rPr>
          <w:szCs w:val="20"/>
          <w:lang w:eastAsia="hi-IN" w:bidi="hi-IN"/>
        </w:rPr>
        <w:t>А.О</w:t>
      </w:r>
      <w:proofErr w:type="gramEnd"/>
    </w:p>
    <w:p w14:paraId="087FBADD" w14:textId="77777777" w:rsidR="00CE5879" w:rsidRPr="00D77B32" w:rsidRDefault="00CE5879" w:rsidP="00CE5879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r w:rsidRPr="00D77B32">
        <w:rPr>
          <w:szCs w:val="20"/>
          <w:lang w:eastAsia="hi-IN" w:bidi="hi-IN"/>
        </w:rPr>
        <w:t xml:space="preserve">Проверил: д.м.н., доцент </w:t>
      </w:r>
    </w:p>
    <w:p w14:paraId="27306F14" w14:textId="77777777" w:rsidR="00CE5879" w:rsidRPr="00D77B32" w:rsidRDefault="00CE5879" w:rsidP="00CE5879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r w:rsidRPr="00D77B32">
        <w:rPr>
          <w:szCs w:val="20"/>
          <w:lang w:eastAsia="hi-IN" w:bidi="hi-IN"/>
        </w:rPr>
        <w:t xml:space="preserve">кафедры и клиники хирургических </w:t>
      </w:r>
    </w:p>
    <w:p w14:paraId="08220DFD" w14:textId="77777777" w:rsidR="00CE5879" w:rsidRPr="00D77B32" w:rsidRDefault="00CE5879" w:rsidP="00CE5879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r w:rsidRPr="00D77B32">
        <w:rPr>
          <w:szCs w:val="20"/>
          <w:lang w:eastAsia="hi-IN" w:bidi="hi-IN"/>
        </w:rPr>
        <w:t xml:space="preserve">болезней </w:t>
      </w:r>
      <w:proofErr w:type="gramStart"/>
      <w:r w:rsidRPr="00D77B32">
        <w:rPr>
          <w:szCs w:val="20"/>
          <w:lang w:eastAsia="hi-IN" w:bidi="hi-IN"/>
        </w:rPr>
        <w:t>им.,</w:t>
      </w:r>
      <w:proofErr w:type="spellStart"/>
      <w:r w:rsidRPr="00D77B32">
        <w:rPr>
          <w:szCs w:val="20"/>
          <w:lang w:eastAsia="hi-IN" w:bidi="hi-IN"/>
        </w:rPr>
        <w:t>проф</w:t>
      </w:r>
      <w:proofErr w:type="spellEnd"/>
      <w:r w:rsidRPr="00D77B32">
        <w:rPr>
          <w:szCs w:val="20"/>
          <w:lang w:eastAsia="hi-IN" w:bidi="hi-IN"/>
        </w:rPr>
        <w:t>.</w:t>
      </w:r>
      <w:proofErr w:type="gramEnd"/>
      <w:r w:rsidRPr="00D77B32">
        <w:rPr>
          <w:szCs w:val="20"/>
          <w:lang w:eastAsia="hi-IN" w:bidi="hi-IN"/>
        </w:rPr>
        <w:t xml:space="preserve"> Ю.М. Лубенского</w:t>
      </w:r>
    </w:p>
    <w:p w14:paraId="1D7F4D79" w14:textId="77777777" w:rsidR="00CE5879" w:rsidRDefault="00CE5879" w:rsidP="00CE5879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proofErr w:type="spellStart"/>
      <w:r w:rsidRPr="00D77B32">
        <w:rPr>
          <w:szCs w:val="20"/>
          <w:lang w:eastAsia="hi-IN" w:bidi="hi-IN"/>
        </w:rPr>
        <w:t>Здзитовецкий</w:t>
      </w:r>
      <w:proofErr w:type="spellEnd"/>
      <w:r w:rsidRPr="00D77B32">
        <w:rPr>
          <w:szCs w:val="20"/>
          <w:lang w:eastAsia="hi-IN" w:bidi="hi-IN"/>
        </w:rPr>
        <w:t xml:space="preserve"> Д.Э</w:t>
      </w:r>
    </w:p>
    <w:p w14:paraId="37CBD507" w14:textId="77777777" w:rsidR="00CE5879" w:rsidRDefault="00CE5879" w:rsidP="00CE5879">
      <w:pPr>
        <w:spacing w:after="59" w:line="259" w:lineRule="auto"/>
        <w:ind w:left="10" w:right="55"/>
        <w:jc w:val="right"/>
      </w:pPr>
    </w:p>
    <w:p w14:paraId="21B83E9E" w14:textId="77777777" w:rsidR="00CE5879" w:rsidRDefault="00CE5879" w:rsidP="00CE5879">
      <w:pPr>
        <w:spacing w:after="221" w:line="259" w:lineRule="auto"/>
        <w:ind w:firstLine="0"/>
        <w:jc w:val="right"/>
      </w:pPr>
    </w:p>
    <w:p w14:paraId="3446FB68" w14:textId="77777777" w:rsidR="00CE5879" w:rsidRDefault="00CE5879" w:rsidP="00CE5879">
      <w:pPr>
        <w:spacing w:after="214" w:line="259" w:lineRule="auto"/>
        <w:ind w:firstLine="0"/>
        <w:jc w:val="right"/>
      </w:pPr>
      <w:r>
        <w:rPr>
          <w:sz w:val="24"/>
        </w:rPr>
        <w:t xml:space="preserve"> </w:t>
      </w:r>
    </w:p>
    <w:p w14:paraId="22278D9D" w14:textId="77777777" w:rsidR="00CE5879" w:rsidRPr="00D10E08" w:rsidRDefault="00CE5879" w:rsidP="00CE5879">
      <w:pPr>
        <w:spacing w:after="267" w:line="259" w:lineRule="auto"/>
        <w:ind w:firstLine="0"/>
        <w:jc w:val="right"/>
        <w:rPr>
          <w:szCs w:val="28"/>
        </w:rPr>
      </w:pPr>
      <w:r w:rsidRPr="00D10E08">
        <w:rPr>
          <w:szCs w:val="28"/>
        </w:rPr>
        <w:t xml:space="preserve"> </w:t>
      </w:r>
    </w:p>
    <w:p w14:paraId="627088CA" w14:textId="77777777" w:rsidR="00CE5879" w:rsidRPr="00D10E08" w:rsidRDefault="00CE5879" w:rsidP="00CE5879">
      <w:pPr>
        <w:spacing w:after="218" w:line="259" w:lineRule="auto"/>
        <w:ind w:left="10" w:right="60"/>
        <w:jc w:val="center"/>
        <w:rPr>
          <w:szCs w:val="28"/>
        </w:rPr>
      </w:pPr>
      <w:r w:rsidRPr="00D10E08">
        <w:rPr>
          <w:szCs w:val="28"/>
        </w:rPr>
        <w:t xml:space="preserve">г. Красноярск, 2022г </w:t>
      </w:r>
    </w:p>
    <w:p w14:paraId="4453A9FF" w14:textId="77777777" w:rsidR="00CE5879" w:rsidRDefault="00CE5879">
      <w:pPr>
        <w:spacing w:line="377" w:lineRule="auto"/>
        <w:ind w:left="90" w:right="172" w:firstLine="705"/>
      </w:pPr>
    </w:p>
    <w:p w14:paraId="11C597E4" w14:textId="77777777" w:rsidR="00CE5879" w:rsidRDefault="00CE5879">
      <w:pPr>
        <w:spacing w:line="377" w:lineRule="auto"/>
        <w:ind w:left="90" w:right="172" w:firstLine="705"/>
      </w:pPr>
    </w:p>
    <w:p w14:paraId="1445B005" w14:textId="58AD7746" w:rsidR="00A35ED5" w:rsidRDefault="00CE5879">
      <w:pPr>
        <w:spacing w:line="377" w:lineRule="auto"/>
        <w:ind w:left="90" w:right="172" w:firstLine="705"/>
      </w:pPr>
      <w:r>
        <w:lastRenderedPageBreak/>
        <w:t>Кровотечения из верхних отделов ЖКТ представляют собой сложную проблему экстренной хирургии. Заболевания, которые приводят к этому грозному осложнению, весьма разнообразны. Острая кровопотеря реально угрожает жизни больных, а их судьба зависит от того, нас</w:t>
      </w:r>
      <w:r>
        <w:t xml:space="preserve">колько быстро будет поставлен правильный диагноз и </w:t>
      </w:r>
      <w:proofErr w:type="gramStart"/>
      <w:r>
        <w:t>насколько быстрой</w:t>
      </w:r>
      <w:proofErr w:type="gramEnd"/>
      <w:r>
        <w:t xml:space="preserve"> и адекватной окажется лечебная помощь. Источниками кровотечений чаще всего служат острые и хронические язвы желудка и ДПК, эрозивно-геморрагический гастрит, синдром </w:t>
      </w:r>
      <w:proofErr w:type="spellStart"/>
      <w:r>
        <w:t>Маллори-Вейсса</w:t>
      </w:r>
      <w:proofErr w:type="spellEnd"/>
      <w:r>
        <w:t>, варико</w:t>
      </w:r>
      <w:r>
        <w:t>зные вены пищевода и желудка при ПГ. Менее известны случаи профузного кровотечения при аневризмах аорты и висцеральных артерий с аррозией в желудок или ДПК.</w:t>
      </w:r>
    </w:p>
    <w:p w14:paraId="507E5F18" w14:textId="77777777" w:rsidR="00A35ED5" w:rsidRDefault="00CE5879">
      <w:pPr>
        <w:spacing w:after="4" w:line="375" w:lineRule="auto"/>
        <w:ind w:left="90" w:right="172" w:firstLine="705"/>
      </w:pPr>
      <w:r>
        <w:t xml:space="preserve">Коды по МКБ-10: • К22.6 Желудочно-кишечный </w:t>
      </w:r>
      <w:proofErr w:type="spellStart"/>
      <w:r>
        <w:t>разрывногеморрагический</w:t>
      </w:r>
      <w:proofErr w:type="spellEnd"/>
      <w:r>
        <w:t xml:space="preserve"> синдром (синдром </w:t>
      </w:r>
      <w:proofErr w:type="spellStart"/>
      <w:r>
        <w:t>Маллори-Вейсса</w:t>
      </w:r>
      <w:proofErr w:type="spellEnd"/>
      <w:r>
        <w:t>)</w:t>
      </w:r>
      <w:r>
        <w:t>. • К25.0 Язва желудка острая с кровотечением. • К25.4 Язва желудка хроническая или неуточнённая с кровотечением. • К26.0 Дуоденальная язва острая с кровотечением. • К26.4</w:t>
      </w:r>
    </w:p>
    <w:p w14:paraId="1B130D2A" w14:textId="77777777" w:rsidR="00A35ED5" w:rsidRDefault="00CE5879">
      <w:pPr>
        <w:spacing w:after="167"/>
        <w:ind w:left="100" w:right="172"/>
      </w:pPr>
      <w:r>
        <w:t>Дуоденальная язва хроническая или неуточнённая с кровотечением. • К29.0</w:t>
      </w:r>
    </w:p>
    <w:p w14:paraId="44ECB7E2" w14:textId="77777777" w:rsidR="00A35ED5" w:rsidRDefault="00CE5879">
      <w:pPr>
        <w:spacing w:after="267"/>
        <w:ind w:left="100" w:right="172"/>
      </w:pPr>
      <w:r>
        <w:t>Острый гемор</w:t>
      </w:r>
      <w:r>
        <w:t>рагический гастрит. • К76.6 Портальная гипертензия.</w:t>
      </w:r>
    </w:p>
    <w:p w14:paraId="485738B6" w14:textId="77777777" w:rsidR="00A35ED5" w:rsidRDefault="00CE5879">
      <w:pPr>
        <w:spacing w:after="254"/>
        <w:ind w:left="820" w:right="172"/>
      </w:pPr>
      <w:r>
        <w:t>Эпидемиология</w:t>
      </w:r>
    </w:p>
    <w:p w14:paraId="55276F43" w14:textId="77777777" w:rsidR="00A35ED5" w:rsidRDefault="00CE5879">
      <w:pPr>
        <w:spacing w:line="377" w:lineRule="auto"/>
        <w:ind w:left="90" w:right="172" w:firstLine="705"/>
      </w:pPr>
      <w:r>
        <w:t xml:space="preserve">Язвенные </w:t>
      </w:r>
      <w:proofErr w:type="spellStart"/>
      <w:r>
        <w:t>гастродуоденальные</w:t>
      </w:r>
      <w:proofErr w:type="spellEnd"/>
      <w:r>
        <w:t xml:space="preserve"> кровотечения составляют от 50 до 80% всех кровотечений из верхних отделов ЖКТ. В мире частота язвенных кровотечений составляет 103 на 100000 населения, при этом т</w:t>
      </w:r>
      <w:r>
        <w:t>олько в США ежегодно госпитализируют около 300 000 таких пациентов. По данным МЗ России, в 2014 г. с кровоточащими язвами были госпитализированы 44224 пациента, умерли около 6% из них. Частоту кровотечений, обусловленных эрозивно-геморрагическим гастритом,</w:t>
      </w:r>
      <w:r>
        <w:t xml:space="preserve"> трудно оценить, но они в значительном проценте случаев сопровождают шок, сепсис, ожоговую болезнь, острую почечную недостаточность и целый ряд других состояний, которые требуют лечения в отделениях реанимации. Примерно по 10% </w:t>
      </w:r>
      <w:r>
        <w:lastRenderedPageBreak/>
        <w:t>приходится на долю желудочно-</w:t>
      </w:r>
      <w:r>
        <w:t xml:space="preserve">кишечных кровотечений, обусловленных синдромом </w:t>
      </w:r>
      <w:proofErr w:type="spellStart"/>
      <w:r>
        <w:t>Маллори-Вейсса</w:t>
      </w:r>
      <w:proofErr w:type="spellEnd"/>
      <w:r>
        <w:t xml:space="preserve"> и ПГ.</w:t>
      </w:r>
    </w:p>
    <w:p w14:paraId="64E452AD" w14:textId="77777777" w:rsidR="00A35ED5" w:rsidRDefault="00CE5879">
      <w:pPr>
        <w:spacing w:after="250"/>
        <w:ind w:left="820" w:right="172"/>
      </w:pPr>
      <w:r>
        <w:t xml:space="preserve">Определение синдрома </w:t>
      </w:r>
      <w:proofErr w:type="spellStart"/>
      <w:r>
        <w:t>Маллори-Вейсса</w:t>
      </w:r>
      <w:proofErr w:type="spellEnd"/>
      <w:r>
        <w:t>.</w:t>
      </w:r>
    </w:p>
    <w:p w14:paraId="2644A1EC" w14:textId="77777777" w:rsidR="00A35ED5" w:rsidRDefault="00CE5879">
      <w:pPr>
        <w:spacing w:line="375" w:lineRule="auto"/>
        <w:ind w:left="90" w:right="172" w:firstLine="705"/>
      </w:pPr>
      <w:r>
        <w:t xml:space="preserve">Синдром </w:t>
      </w:r>
      <w:proofErr w:type="spellStart"/>
      <w:r>
        <w:t>Маллори-Вейсса</w:t>
      </w:r>
      <w:proofErr w:type="spellEnd"/>
      <w:r>
        <w:t xml:space="preserve"> </w:t>
      </w:r>
      <w:proofErr w:type="gramStart"/>
      <w:r>
        <w:t>- это</w:t>
      </w:r>
      <w:proofErr w:type="gramEnd"/>
      <w:r>
        <w:t xml:space="preserve"> продольный разрыв слизистой оболочки пищевода, происходящий при сильных позывах к рвоте или во время самой рвоты.</w:t>
      </w:r>
    </w:p>
    <w:p w14:paraId="3204A3DE" w14:textId="77777777" w:rsidR="00A35ED5" w:rsidRDefault="00CE5879">
      <w:pPr>
        <w:spacing w:after="255"/>
        <w:ind w:left="820" w:right="172"/>
      </w:pPr>
      <w:r>
        <w:t>Распрост</w:t>
      </w:r>
      <w:r>
        <w:t xml:space="preserve">раненность синдрома </w:t>
      </w:r>
      <w:proofErr w:type="spellStart"/>
      <w:r>
        <w:t>Маллори-Вейсса</w:t>
      </w:r>
      <w:proofErr w:type="spellEnd"/>
      <w:r>
        <w:t>.</w:t>
      </w:r>
    </w:p>
    <w:p w14:paraId="770F39E9" w14:textId="77777777" w:rsidR="00A35ED5" w:rsidRDefault="00CE5879">
      <w:pPr>
        <w:spacing w:line="376" w:lineRule="auto"/>
        <w:ind w:left="90" w:right="172" w:firstLine="705"/>
      </w:pPr>
      <w:r>
        <w:t xml:space="preserve">Синдром </w:t>
      </w:r>
      <w:proofErr w:type="spellStart"/>
      <w:r>
        <w:t>Маллори-Вейсса</w:t>
      </w:r>
      <w:proofErr w:type="spellEnd"/>
      <w:r>
        <w:t xml:space="preserve"> становится причиной до 10% всех желудочно-кишечных кровотечений. В большинстве случаев синдром </w:t>
      </w:r>
      <w:proofErr w:type="spellStart"/>
      <w:r>
        <w:t>Маллори-Вейсса</w:t>
      </w:r>
      <w:proofErr w:type="spellEnd"/>
      <w:r>
        <w:t xml:space="preserve"> возникает у мужчин 45-60 лет, злоупотребляющих алкоголем.</w:t>
      </w:r>
    </w:p>
    <w:p w14:paraId="1E2D9DAD" w14:textId="77777777" w:rsidR="00A35ED5" w:rsidRDefault="00CE5879">
      <w:pPr>
        <w:spacing w:after="251"/>
        <w:ind w:left="820" w:right="172"/>
      </w:pPr>
      <w:r>
        <w:t xml:space="preserve">Этиология синдрома </w:t>
      </w:r>
      <w:proofErr w:type="spellStart"/>
      <w:r>
        <w:t>Маллори-Вейсса</w:t>
      </w:r>
      <w:proofErr w:type="spellEnd"/>
      <w:r>
        <w:t>.</w:t>
      </w:r>
    </w:p>
    <w:p w14:paraId="5706BD67" w14:textId="77777777" w:rsidR="00A35ED5" w:rsidRDefault="00CE5879">
      <w:pPr>
        <w:spacing w:after="162"/>
        <w:ind w:left="820" w:right="172"/>
      </w:pPr>
      <w:r>
        <w:t xml:space="preserve">Синдром </w:t>
      </w:r>
      <w:proofErr w:type="spellStart"/>
      <w:r>
        <w:t>Маллори-Вейсса</w:t>
      </w:r>
      <w:proofErr w:type="spellEnd"/>
      <w:r>
        <w:t xml:space="preserve"> возникает главным образом при повышении</w:t>
      </w:r>
    </w:p>
    <w:p w14:paraId="389D042A" w14:textId="77777777" w:rsidR="00A35ED5" w:rsidRDefault="00CE5879">
      <w:pPr>
        <w:spacing w:after="267"/>
        <w:ind w:left="100" w:right="172"/>
      </w:pPr>
      <w:r>
        <w:t>давления в верхних отделах желудочно-кишечного тракта.</w:t>
      </w:r>
    </w:p>
    <w:p w14:paraId="7AB5A0BC" w14:textId="77777777" w:rsidR="00A35ED5" w:rsidRDefault="00CE5879">
      <w:pPr>
        <w:spacing w:after="136" w:line="376" w:lineRule="auto"/>
        <w:ind w:left="90" w:right="172" w:firstLine="705"/>
      </w:pPr>
      <w:r>
        <w:t xml:space="preserve">Внезапное сильное повышение давления в области </w:t>
      </w:r>
      <w:proofErr w:type="spellStart"/>
      <w:r>
        <w:t>желудочнопищеводного</w:t>
      </w:r>
      <w:proofErr w:type="spellEnd"/>
      <w:r>
        <w:t xml:space="preserve"> перехода приводит к линейному разры</w:t>
      </w:r>
      <w:r>
        <w:t xml:space="preserve">ву слизистой оболочки. Давление повышается по многим причинам: 1. Часто синдром </w:t>
      </w:r>
      <w:proofErr w:type="spellStart"/>
      <w:r>
        <w:t>МаллориВейсса</w:t>
      </w:r>
      <w:proofErr w:type="spellEnd"/>
      <w:r>
        <w:t xml:space="preserve"> развивается при рвоте. Рвота может возникнуть при употреблении избыточного количество алкоголя, переедании, беременности, панкреатите, холецистите и др. заболеван</w:t>
      </w:r>
      <w:r>
        <w:t>иях.</w:t>
      </w:r>
    </w:p>
    <w:p w14:paraId="24E45891" w14:textId="77777777" w:rsidR="00A35ED5" w:rsidRDefault="00CE5879">
      <w:pPr>
        <w:numPr>
          <w:ilvl w:val="0"/>
          <w:numId w:val="1"/>
        </w:numPr>
        <w:spacing w:after="296"/>
        <w:ind w:right="172" w:hanging="705"/>
      </w:pPr>
      <w:r>
        <w:t>Икота</w:t>
      </w:r>
    </w:p>
    <w:p w14:paraId="67266759" w14:textId="77777777" w:rsidR="00A35ED5" w:rsidRDefault="00CE5879">
      <w:pPr>
        <w:numPr>
          <w:ilvl w:val="0"/>
          <w:numId w:val="1"/>
        </w:numPr>
        <w:spacing w:after="297"/>
        <w:ind w:right="172" w:hanging="705"/>
      </w:pPr>
      <w:r>
        <w:t>Кашель</w:t>
      </w:r>
    </w:p>
    <w:p w14:paraId="4757B5C5" w14:textId="77777777" w:rsidR="00A35ED5" w:rsidRDefault="00CE5879">
      <w:pPr>
        <w:numPr>
          <w:ilvl w:val="0"/>
          <w:numId w:val="1"/>
        </w:numPr>
        <w:spacing w:after="301"/>
        <w:ind w:right="172" w:hanging="705"/>
      </w:pPr>
      <w:r>
        <w:t xml:space="preserve">Повреждение пищевода при </w:t>
      </w:r>
      <w:proofErr w:type="spellStart"/>
      <w:r>
        <w:t>фиброэзофагогастродуоденоскопии</w:t>
      </w:r>
      <w:proofErr w:type="spellEnd"/>
      <w:r>
        <w:t>.</w:t>
      </w:r>
    </w:p>
    <w:p w14:paraId="0AE52AC0" w14:textId="77777777" w:rsidR="00A35ED5" w:rsidRDefault="00CE5879">
      <w:pPr>
        <w:numPr>
          <w:ilvl w:val="0"/>
          <w:numId w:val="1"/>
        </w:numPr>
        <w:spacing w:after="297"/>
        <w:ind w:right="172" w:hanging="705"/>
      </w:pPr>
      <w:r>
        <w:t>Диафрагмальные грыжи</w:t>
      </w:r>
    </w:p>
    <w:p w14:paraId="14A5B59C" w14:textId="77777777" w:rsidR="00A35ED5" w:rsidRDefault="00CE5879">
      <w:pPr>
        <w:numPr>
          <w:ilvl w:val="0"/>
          <w:numId w:val="1"/>
        </w:numPr>
        <w:spacing w:after="301"/>
        <w:ind w:right="172" w:hanging="705"/>
      </w:pPr>
      <w:r>
        <w:t>Сердечно-легочная реанимация</w:t>
      </w:r>
    </w:p>
    <w:p w14:paraId="3434DB71" w14:textId="77777777" w:rsidR="00A35ED5" w:rsidRDefault="00CE5879">
      <w:pPr>
        <w:numPr>
          <w:ilvl w:val="0"/>
          <w:numId w:val="1"/>
        </w:numPr>
        <w:spacing w:after="167"/>
        <w:ind w:right="172" w:hanging="705"/>
      </w:pPr>
      <w:r>
        <w:t>Тупые травмы живота. При ударе в область живота, падении с</w:t>
      </w:r>
    </w:p>
    <w:p w14:paraId="6AD3599C" w14:textId="77777777" w:rsidR="00A35ED5" w:rsidRDefault="00CE5879">
      <w:pPr>
        <w:spacing w:after="267"/>
        <w:ind w:left="100" w:right="172"/>
      </w:pPr>
      <w:r>
        <w:t>высоты, ДТП.</w:t>
      </w:r>
    </w:p>
    <w:p w14:paraId="4921B486" w14:textId="77777777" w:rsidR="00A35ED5" w:rsidRDefault="00CE5879">
      <w:pPr>
        <w:ind w:left="820" w:right="172"/>
      </w:pPr>
      <w:r>
        <w:lastRenderedPageBreak/>
        <w:t xml:space="preserve">Клинические проявления синдрома </w:t>
      </w:r>
      <w:proofErr w:type="spellStart"/>
      <w:r>
        <w:t>Маллори-Вейсса</w:t>
      </w:r>
      <w:proofErr w:type="spellEnd"/>
      <w:r>
        <w:t>.</w:t>
      </w:r>
    </w:p>
    <w:p w14:paraId="2D176673" w14:textId="77777777" w:rsidR="00A35ED5" w:rsidRDefault="00CE5879">
      <w:pPr>
        <w:spacing w:line="378" w:lineRule="auto"/>
        <w:ind w:left="90" w:right="172" w:firstLine="705"/>
      </w:pPr>
      <w:r>
        <w:t>Клинически</w:t>
      </w:r>
      <w:r>
        <w:t xml:space="preserve"> синдром </w:t>
      </w:r>
      <w:proofErr w:type="spellStart"/>
      <w:r>
        <w:t>Маллори-Вейсса</w:t>
      </w:r>
      <w:proofErr w:type="spellEnd"/>
      <w:r>
        <w:t xml:space="preserve"> будет проявляться наличием крови в рвотных массах. При чем кровь может отсутствовать во время первых приступов рвоты, когда только происходит разрыв слизистой.</w:t>
      </w:r>
    </w:p>
    <w:p w14:paraId="75C22796" w14:textId="77777777" w:rsidR="00A35ED5" w:rsidRDefault="00CE5879">
      <w:pPr>
        <w:spacing w:after="156"/>
        <w:ind w:left="820" w:right="172"/>
      </w:pPr>
      <w:r>
        <w:t>Кроме рвоты с примесью крови у больных с данным синдромом</w:t>
      </w:r>
    </w:p>
    <w:p w14:paraId="34758F38" w14:textId="77777777" w:rsidR="00A35ED5" w:rsidRDefault="00CE5879">
      <w:pPr>
        <w:spacing w:after="267"/>
        <w:ind w:left="100" w:right="172"/>
      </w:pPr>
      <w:r>
        <w:t>возможно наличие болей в животе, стула черного цвета (мелены).</w:t>
      </w:r>
    </w:p>
    <w:p w14:paraId="1D041636" w14:textId="77777777" w:rsidR="00A35ED5" w:rsidRDefault="00CE5879">
      <w:pPr>
        <w:spacing w:after="253"/>
        <w:ind w:left="820" w:right="172"/>
      </w:pPr>
      <w:r>
        <w:t xml:space="preserve">Диагностика синдрома </w:t>
      </w:r>
      <w:proofErr w:type="spellStart"/>
      <w:r>
        <w:t>Маллори-Вейсса</w:t>
      </w:r>
      <w:proofErr w:type="spellEnd"/>
      <w:r>
        <w:t>.</w:t>
      </w:r>
    </w:p>
    <w:p w14:paraId="40D4D84E" w14:textId="77777777" w:rsidR="00A35ED5" w:rsidRDefault="00CE5879">
      <w:pPr>
        <w:spacing w:line="376" w:lineRule="auto"/>
        <w:ind w:left="90" w:right="172" w:firstLine="705"/>
      </w:pPr>
      <w:r>
        <w:t xml:space="preserve">Из инструментальных методов диагностики синдрома </w:t>
      </w:r>
      <w:proofErr w:type="spellStart"/>
      <w:r>
        <w:t>Маллори-Вейсса</w:t>
      </w:r>
      <w:proofErr w:type="spellEnd"/>
      <w:r>
        <w:t xml:space="preserve"> наибольшую ценность представляет э</w:t>
      </w:r>
      <w:r>
        <w:t>ндоскопическое исследование (</w:t>
      </w:r>
      <w:proofErr w:type="spellStart"/>
      <w:r>
        <w:t>фиброэзофагогастродуоденоскопия</w:t>
      </w:r>
      <w:proofErr w:type="spellEnd"/>
      <w:r>
        <w:t>). Данное исследование позволяет увидеть продольный разрыв слизистой оболочки пищевода. Кроме того, если обнаруживается кровотечение, то его можно попытаться остановить эндоскопически (см. Лечение</w:t>
      </w:r>
      <w:r>
        <w:t xml:space="preserve"> синдрома </w:t>
      </w:r>
      <w:proofErr w:type="spellStart"/>
      <w:r>
        <w:t>Маллори-Вейсса</w:t>
      </w:r>
      <w:proofErr w:type="spellEnd"/>
      <w:r>
        <w:t>).</w:t>
      </w:r>
    </w:p>
    <w:p w14:paraId="407AF523" w14:textId="77777777" w:rsidR="00A35ED5" w:rsidRDefault="00CE5879">
      <w:pPr>
        <w:spacing w:after="140" w:line="374" w:lineRule="auto"/>
        <w:ind w:left="90" w:right="172" w:firstLine="705"/>
      </w:pPr>
      <w:r>
        <w:t>Для прогнозирования язвенного кровотечения и угрозы рецидива по эндоскопическим признакам используют классификацию Форреста (</w:t>
      </w:r>
      <w:proofErr w:type="spellStart"/>
      <w:r>
        <w:t>Forrest</w:t>
      </w:r>
      <w:proofErr w:type="spellEnd"/>
      <w:r>
        <w:t xml:space="preserve"> J.A., 1974).</w:t>
      </w:r>
    </w:p>
    <w:p w14:paraId="481B2086" w14:textId="77777777" w:rsidR="00A35ED5" w:rsidRDefault="00CE5879">
      <w:pPr>
        <w:numPr>
          <w:ilvl w:val="0"/>
          <w:numId w:val="2"/>
        </w:numPr>
        <w:spacing w:after="258"/>
        <w:ind w:right="172" w:firstLine="705"/>
      </w:pPr>
      <w:r>
        <w:t>Тип FI — активное кровотечение:</w:t>
      </w:r>
    </w:p>
    <w:p w14:paraId="53BB823B" w14:textId="77777777" w:rsidR="00A35ED5" w:rsidRDefault="00CE5879">
      <w:pPr>
        <w:spacing w:after="286" w:line="259" w:lineRule="auto"/>
        <w:ind w:left="175" w:right="38"/>
        <w:jc w:val="center"/>
      </w:pPr>
      <w:r>
        <w:t>1а — продолжающееся струйное кровотечение (</w:t>
      </w:r>
      <w:proofErr w:type="spellStart"/>
      <w:r>
        <w:t>spurting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>);</w:t>
      </w:r>
    </w:p>
    <w:p w14:paraId="5B7FEB32" w14:textId="77777777" w:rsidR="00A35ED5" w:rsidRDefault="00CE5879">
      <w:pPr>
        <w:numPr>
          <w:ilvl w:val="0"/>
          <w:numId w:val="2"/>
        </w:numPr>
        <w:spacing w:after="167"/>
        <w:ind w:right="172" w:firstLine="705"/>
      </w:pPr>
      <w:proofErr w:type="spellStart"/>
      <w:r>
        <w:t>lb</w:t>
      </w:r>
      <w:proofErr w:type="spellEnd"/>
      <w:r>
        <w:t xml:space="preserve"> — продолжающееся капиллярное подтекание крови</w:t>
      </w:r>
    </w:p>
    <w:p w14:paraId="556ECE3B" w14:textId="77777777" w:rsidR="00A35ED5" w:rsidRDefault="00CE5879">
      <w:pPr>
        <w:spacing w:after="301"/>
        <w:ind w:left="100" w:right="172"/>
      </w:pPr>
      <w:r>
        <w:t>(</w:t>
      </w:r>
      <w:proofErr w:type="spellStart"/>
      <w:r>
        <w:t>oozing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>).</w:t>
      </w:r>
    </w:p>
    <w:p w14:paraId="16EA8AF2" w14:textId="77777777" w:rsidR="00A35ED5" w:rsidRDefault="00CE5879">
      <w:pPr>
        <w:numPr>
          <w:ilvl w:val="0"/>
          <w:numId w:val="2"/>
        </w:numPr>
        <w:spacing w:after="259"/>
        <w:ind w:right="172" w:firstLine="705"/>
      </w:pPr>
      <w:r>
        <w:t>Тип FII — признаки состоявшегося кровотечения:</w:t>
      </w:r>
    </w:p>
    <w:p w14:paraId="3EE133C4" w14:textId="77777777" w:rsidR="00A35ED5" w:rsidRDefault="00CE5879">
      <w:pPr>
        <w:spacing w:after="252" w:line="259" w:lineRule="auto"/>
        <w:ind w:left="175" w:right="118"/>
        <w:jc w:val="center"/>
      </w:pPr>
      <w:r>
        <w:t xml:space="preserve">Па — видимый </w:t>
      </w:r>
      <w:proofErr w:type="spellStart"/>
      <w:r>
        <w:t>тромбированный</w:t>
      </w:r>
      <w:proofErr w:type="spellEnd"/>
      <w:r>
        <w:t xml:space="preserve"> сосуд в дне язвы (</w:t>
      </w:r>
      <w:proofErr w:type="spellStart"/>
      <w:r>
        <w:t>visible</w:t>
      </w:r>
      <w:proofErr w:type="spellEnd"/>
      <w:r>
        <w:t xml:space="preserve"> </w:t>
      </w:r>
      <w:proofErr w:type="spellStart"/>
      <w:r>
        <w:t>vessel</w:t>
      </w:r>
      <w:proofErr w:type="spellEnd"/>
      <w:r>
        <w:t>);</w:t>
      </w:r>
    </w:p>
    <w:p w14:paraId="608BB57A" w14:textId="77777777" w:rsidR="00A35ED5" w:rsidRDefault="00CE5879">
      <w:pPr>
        <w:spacing w:after="255"/>
        <w:ind w:left="820" w:right="172"/>
      </w:pPr>
      <w:r>
        <w:t>•</w:t>
      </w:r>
      <w:r>
        <w:t xml:space="preserve">Ф- </w:t>
      </w:r>
      <w:proofErr w:type="spellStart"/>
      <w:r>
        <w:t>lib</w:t>
      </w:r>
      <w:proofErr w:type="spellEnd"/>
      <w:r>
        <w:t xml:space="preserve"> — фиксированный тромб-сгусток в дне язвы (</w:t>
      </w:r>
      <w:proofErr w:type="spellStart"/>
      <w:r>
        <w:t>fixedclot</w:t>
      </w:r>
      <w:proofErr w:type="spellEnd"/>
      <w:r>
        <w:t>);</w:t>
      </w:r>
    </w:p>
    <w:p w14:paraId="6ABDE9E7" w14:textId="77777777" w:rsidR="00A35ED5" w:rsidRDefault="00CE5879">
      <w:pPr>
        <w:spacing w:after="162"/>
        <w:ind w:left="895" w:right="172"/>
      </w:pPr>
      <w:proofErr w:type="spellStart"/>
      <w:r>
        <w:t>Пс</w:t>
      </w:r>
      <w:proofErr w:type="spellEnd"/>
      <w:r>
        <w:t xml:space="preserve"> — чёрное пятно — солянокислый гематин в дне язвы (</w:t>
      </w:r>
      <w:proofErr w:type="spellStart"/>
      <w:r>
        <w:t>pigmented</w:t>
      </w:r>
      <w:proofErr w:type="spellEnd"/>
    </w:p>
    <w:p w14:paraId="12C321EE" w14:textId="77777777" w:rsidR="00A35ED5" w:rsidRDefault="00CE5879">
      <w:pPr>
        <w:spacing w:after="301"/>
        <w:ind w:left="100" w:right="172"/>
      </w:pPr>
      <w:r>
        <w:t>(</w:t>
      </w:r>
      <w:proofErr w:type="spellStart"/>
      <w:r>
        <w:t>black</w:t>
      </w:r>
      <w:proofErr w:type="spellEnd"/>
      <w:r>
        <w:t xml:space="preserve">) </w:t>
      </w:r>
      <w:proofErr w:type="spellStart"/>
      <w:r>
        <w:t>spot</w:t>
      </w:r>
      <w:proofErr w:type="spellEnd"/>
      <w:r>
        <w:t>).</w:t>
      </w:r>
    </w:p>
    <w:p w14:paraId="62F96739" w14:textId="77777777" w:rsidR="00A35ED5" w:rsidRDefault="00CE5879">
      <w:pPr>
        <w:numPr>
          <w:ilvl w:val="0"/>
          <w:numId w:val="2"/>
        </w:numPr>
        <w:spacing w:line="375" w:lineRule="auto"/>
        <w:ind w:right="172" w:firstLine="705"/>
      </w:pPr>
      <w:r>
        <w:t>Тип F III — дефект без следов перенесённого кровотечения, язва с чистым белым дном.</w:t>
      </w:r>
    </w:p>
    <w:p w14:paraId="14F9E5A7" w14:textId="77777777" w:rsidR="00A35ED5" w:rsidRDefault="00CE5879">
      <w:pPr>
        <w:spacing w:line="378" w:lineRule="auto"/>
        <w:ind w:left="90" w:right="172" w:firstLine="705"/>
      </w:pPr>
      <w:r>
        <w:lastRenderedPageBreak/>
        <w:t xml:space="preserve">В анамнезе больных синдромом </w:t>
      </w:r>
      <w:proofErr w:type="spellStart"/>
      <w:r>
        <w:t>Малл</w:t>
      </w:r>
      <w:r>
        <w:t>ори-Вейсса</w:t>
      </w:r>
      <w:proofErr w:type="spellEnd"/>
      <w:r>
        <w:t xml:space="preserve"> часто можно встретить упоминание об употреблении алкогольных напитков в большом количестве, вследствие чего возникала рвота.</w:t>
      </w:r>
    </w:p>
    <w:p w14:paraId="51EBF961" w14:textId="77777777" w:rsidR="00A35ED5" w:rsidRDefault="00CE5879">
      <w:pPr>
        <w:spacing w:line="375" w:lineRule="auto"/>
        <w:ind w:left="90" w:right="172" w:firstLine="705"/>
      </w:pPr>
      <w:r>
        <w:t xml:space="preserve">При осмотре больного с синдромом </w:t>
      </w:r>
      <w:proofErr w:type="spellStart"/>
      <w:r>
        <w:t>Маллори-Вейсса</w:t>
      </w:r>
      <w:proofErr w:type="spellEnd"/>
      <w:r>
        <w:t xml:space="preserve"> можно обнаружить общие признаки всех кровотечений: бледность кожных покр</w:t>
      </w:r>
      <w:r>
        <w:t>овов, холодный липкий пот, вялость, тахикардия, гипотония, возможно, даже развитие шока.</w:t>
      </w:r>
    </w:p>
    <w:p w14:paraId="64CAE38A" w14:textId="77777777" w:rsidR="00A35ED5" w:rsidRDefault="00CE5879">
      <w:pPr>
        <w:spacing w:line="377" w:lineRule="auto"/>
        <w:ind w:left="90" w:right="172" w:firstLine="705"/>
      </w:pPr>
      <w:r>
        <w:t>Оценка степени тяжести кровопотери Она проводится на основании совокупности клинических и лабораторных данных, включая оценку параметров ОЦК (</w:t>
      </w:r>
      <w:proofErr w:type="spellStart"/>
      <w:r>
        <w:t>Горбашко</w:t>
      </w:r>
      <w:proofErr w:type="spellEnd"/>
      <w:r>
        <w:t xml:space="preserve"> А.И., 1974): / с</w:t>
      </w:r>
      <w:r>
        <w:t xml:space="preserve">тепень — лёгкая кровопотеря: общее состояние удовлетворительное, умеренная тахикардия до 100 в минуту, АД в норме, ЦВД 5-15 см </w:t>
      </w:r>
      <w:proofErr w:type="spellStart"/>
      <w:r>
        <w:t>вод.ст</w:t>
      </w:r>
      <w:proofErr w:type="spellEnd"/>
      <w:r>
        <w:t>., диурез не снижен, гемоглобин не ниже 100 г/л, дефицит ОЦК до 20% к должному. Метаболического ацидоза нет; II степень — с</w:t>
      </w:r>
      <w:r>
        <w:t xml:space="preserve">редняя кровопотеря: общее состояние средней степени тяжести, пульс до 120 в минуту, АД не ниже 80 мм </w:t>
      </w:r>
      <w:proofErr w:type="spellStart"/>
      <w:r>
        <w:t>рт.ст</w:t>
      </w:r>
      <w:proofErr w:type="spellEnd"/>
      <w:r>
        <w:t xml:space="preserve">., ЦВД ниже 5 см </w:t>
      </w:r>
      <w:proofErr w:type="spellStart"/>
      <w:r>
        <w:t>вод.ст</w:t>
      </w:r>
      <w:proofErr w:type="spellEnd"/>
      <w:r>
        <w:t xml:space="preserve">., умеренная олигурия, гемоглобин от 100 до 80 г/л, дефицит ОЦК от 20 до 29%. Отмечают компенсированный метаболический ацидоз; </w:t>
      </w:r>
      <w:r>
        <w:t xml:space="preserve">III степень — тяжёлая кровопотеря: состояние тяжёлое, пульс больше 120 в минуту, АД ниже 80 мм </w:t>
      </w:r>
      <w:proofErr w:type="spellStart"/>
      <w:r>
        <w:t>рт.ст</w:t>
      </w:r>
      <w:proofErr w:type="spellEnd"/>
      <w:r>
        <w:t>., ЦВД — 0, олигурия, гемоглобин меньше 80 г/л, дефицит ОЦК 30% и более. Регистрируют метаболический и дыхательный ацидоз.</w:t>
      </w:r>
    </w:p>
    <w:p w14:paraId="56881526" w14:textId="77777777" w:rsidR="00A35ED5" w:rsidRDefault="00CE5879">
      <w:pPr>
        <w:spacing w:after="53" w:line="400" w:lineRule="auto"/>
        <w:ind w:left="90" w:right="172" w:firstLine="705"/>
      </w:pPr>
      <w:r>
        <w:t>В клиническом анализе крови будет</w:t>
      </w:r>
      <w:r>
        <w:t xml:space="preserve"> снижение количества эритроцитов, уровня </w:t>
      </w:r>
      <w:proofErr w:type="spellStart"/>
      <w:r>
        <w:t>гемоглабина</w:t>
      </w:r>
      <w:proofErr w:type="spellEnd"/>
      <w:r>
        <w:t xml:space="preserve">, повышение количества тромбоцитов, что свидетельствует о наличии кровотечения. Лечение при синдроме </w:t>
      </w:r>
      <w:proofErr w:type="spellStart"/>
      <w:r>
        <w:t>Маллори-Вейсса</w:t>
      </w:r>
      <w:proofErr w:type="spellEnd"/>
      <w:r>
        <w:t>.</w:t>
      </w:r>
    </w:p>
    <w:p w14:paraId="3DA041D9" w14:textId="77777777" w:rsidR="00A35ED5" w:rsidRDefault="00CE5879">
      <w:pPr>
        <w:spacing w:after="161" w:line="376" w:lineRule="auto"/>
        <w:ind w:left="90" w:right="172" w:firstLine="705"/>
      </w:pPr>
      <w:r>
        <w:t xml:space="preserve">а. Консервативная терапия при синдроме </w:t>
      </w:r>
      <w:proofErr w:type="spellStart"/>
      <w:r>
        <w:t>Маллори-Вейсса</w:t>
      </w:r>
      <w:proofErr w:type="spellEnd"/>
      <w:r>
        <w:t xml:space="preserve"> используются с целью восстановлен</w:t>
      </w:r>
      <w:r>
        <w:t xml:space="preserve">ия объема циркулирующей крови. Для этого применяют различные </w:t>
      </w:r>
      <w:proofErr w:type="spellStart"/>
      <w:r>
        <w:t>кристалоидные</w:t>
      </w:r>
      <w:proofErr w:type="spellEnd"/>
      <w:r>
        <w:t xml:space="preserve"> (</w:t>
      </w:r>
      <w:proofErr w:type="spellStart"/>
      <w:r>
        <w:t>NaCl</w:t>
      </w:r>
      <w:proofErr w:type="spellEnd"/>
      <w:r>
        <w:t xml:space="preserve"> 0,9%, глюкоза 5%, </w:t>
      </w:r>
      <w:r>
        <w:lastRenderedPageBreak/>
        <w:t xml:space="preserve">раствор </w:t>
      </w:r>
      <w:proofErr w:type="spellStart"/>
      <w:r>
        <w:t>Рингера</w:t>
      </w:r>
      <w:proofErr w:type="spellEnd"/>
      <w:r>
        <w:t xml:space="preserve"> и др.), коллоидные растворы (альбумин, </w:t>
      </w:r>
      <w:proofErr w:type="spellStart"/>
      <w:r>
        <w:t>аминоплазмаль</w:t>
      </w:r>
      <w:proofErr w:type="spellEnd"/>
      <w:r>
        <w:t xml:space="preserve"> и др.), в случае тяжелой кровопотери возможно применение гемотрансфузии</w:t>
      </w:r>
    </w:p>
    <w:p w14:paraId="480B0304" w14:textId="77777777" w:rsidR="00A35ED5" w:rsidRDefault="00CE5879">
      <w:pPr>
        <w:spacing w:after="267"/>
        <w:ind w:left="100" w:right="172"/>
      </w:pPr>
      <w:r>
        <w:t>(эритроцитарная масса, свежезамороженная плазма)</w:t>
      </w:r>
    </w:p>
    <w:p w14:paraId="697F7A7B" w14:textId="77777777" w:rsidR="00A35ED5" w:rsidRDefault="00CE5879">
      <w:pPr>
        <w:spacing w:after="157"/>
        <w:ind w:left="820" w:right="172"/>
      </w:pPr>
      <w:r>
        <w:t>При рвоте (или позывах на рвоту) применяют метоклопрамид</w:t>
      </w:r>
    </w:p>
    <w:p w14:paraId="5A8AAC34" w14:textId="77777777" w:rsidR="00A35ED5" w:rsidRDefault="00CE5879">
      <w:pPr>
        <w:spacing w:after="267"/>
        <w:ind w:left="100" w:right="172"/>
      </w:pPr>
      <w:r>
        <w:t>(</w:t>
      </w:r>
      <w:proofErr w:type="spellStart"/>
      <w:r>
        <w:t>церукал</w:t>
      </w:r>
      <w:proofErr w:type="spellEnd"/>
      <w:r>
        <w:t>).</w:t>
      </w:r>
    </w:p>
    <w:p w14:paraId="14FD39D5" w14:textId="77777777" w:rsidR="00A35ED5" w:rsidRDefault="00CE5879">
      <w:pPr>
        <w:spacing w:after="1" w:line="376" w:lineRule="auto"/>
        <w:ind w:left="90" w:right="172" w:firstLine="705"/>
      </w:pPr>
      <w:r>
        <w:t>Для снижения числа рецидивов и летальности пациентам с высоким риском рецидива кровотечения, которым был успешно проведён эндоскопический г</w:t>
      </w:r>
      <w:r>
        <w:t xml:space="preserve">емостаз, следует назначить (внутривенно </w:t>
      </w:r>
      <w:proofErr w:type="spellStart"/>
      <w:r>
        <w:t>болюсно</w:t>
      </w:r>
      <w:proofErr w:type="spellEnd"/>
      <w:r>
        <w:t>, далее непрерывное внутривенное введение) ингибиторы протонной помпы [</w:t>
      </w:r>
      <w:proofErr w:type="spellStart"/>
      <w:r>
        <w:t>омепразол</w:t>
      </w:r>
      <w:proofErr w:type="spellEnd"/>
      <w:r>
        <w:t xml:space="preserve">, </w:t>
      </w:r>
      <w:proofErr w:type="spellStart"/>
      <w:r>
        <w:t>лансопразол</w:t>
      </w:r>
      <w:proofErr w:type="spellEnd"/>
      <w:r>
        <w:t xml:space="preserve">, </w:t>
      </w:r>
      <w:proofErr w:type="spellStart"/>
      <w:r>
        <w:t>пантопразол</w:t>
      </w:r>
      <w:proofErr w:type="spellEnd"/>
      <w:r>
        <w:t xml:space="preserve">, </w:t>
      </w:r>
      <w:proofErr w:type="spellStart"/>
      <w:r>
        <w:t>гаптопразол</w:t>
      </w:r>
      <w:proofErr w:type="spellEnd"/>
      <w:r>
        <w:t xml:space="preserve">, </w:t>
      </w:r>
      <w:proofErr w:type="spellStart"/>
      <w:r>
        <w:t>эзомепразол</w:t>
      </w:r>
      <w:proofErr w:type="spellEnd"/>
      <w:r>
        <w:t xml:space="preserve"> (</w:t>
      </w:r>
      <w:proofErr w:type="spellStart"/>
      <w:r>
        <w:t>нексиум</w:t>
      </w:r>
      <w:proofErr w:type="spellEnd"/>
      <w:r>
        <w:t>*)] в максимальных дозах. Доказана обоснованность назначения стартов</w:t>
      </w:r>
      <w:r>
        <w:t xml:space="preserve">ых препаратов в </w:t>
      </w:r>
      <w:proofErr w:type="spellStart"/>
      <w:r>
        <w:t>болюсной</w:t>
      </w:r>
      <w:proofErr w:type="spellEnd"/>
      <w:r>
        <w:t xml:space="preserve">/инфузионной парентеральной форме с дальнейшим переходом на </w:t>
      </w:r>
      <w:proofErr w:type="spellStart"/>
      <w:r>
        <w:t>энтеральные</w:t>
      </w:r>
      <w:proofErr w:type="spellEnd"/>
      <w:r>
        <w:t xml:space="preserve"> препараты. Внутривенное </w:t>
      </w:r>
      <w:proofErr w:type="spellStart"/>
      <w:r>
        <w:t>болюсное</w:t>
      </w:r>
      <w:proofErr w:type="spellEnd"/>
      <w:r>
        <w:t xml:space="preserve"> введение ингибиторов протонной помпы [</w:t>
      </w:r>
      <w:proofErr w:type="spellStart"/>
      <w:r>
        <w:t>омепразол</w:t>
      </w:r>
      <w:proofErr w:type="spellEnd"/>
      <w:r>
        <w:t xml:space="preserve"> 160 мг либо </w:t>
      </w:r>
      <w:proofErr w:type="spellStart"/>
      <w:r>
        <w:t>эзомепразол</w:t>
      </w:r>
      <w:proofErr w:type="spellEnd"/>
    </w:p>
    <w:p w14:paraId="51A06C48" w14:textId="77777777" w:rsidR="00A35ED5" w:rsidRDefault="00CE5879">
      <w:pPr>
        <w:spacing w:after="167"/>
        <w:ind w:left="100" w:right="172"/>
      </w:pPr>
      <w:r>
        <w:t>(</w:t>
      </w:r>
      <w:proofErr w:type="spellStart"/>
      <w:r>
        <w:t>нексиум</w:t>
      </w:r>
      <w:proofErr w:type="spellEnd"/>
      <w:r>
        <w:t>*) в дозе 80 мг/30 мин] с последующей непрерывн</w:t>
      </w:r>
      <w:r>
        <w:t>ой инфузией</w:t>
      </w:r>
    </w:p>
    <w:p w14:paraId="1266E013" w14:textId="77777777" w:rsidR="00A35ED5" w:rsidRDefault="00CE5879">
      <w:pPr>
        <w:spacing w:after="0" w:line="377" w:lineRule="auto"/>
        <w:ind w:left="100" w:right="172"/>
      </w:pPr>
      <w:r>
        <w:t>[</w:t>
      </w:r>
      <w:proofErr w:type="spellStart"/>
      <w:r>
        <w:t>омепразол</w:t>
      </w:r>
      <w:proofErr w:type="spellEnd"/>
      <w:r>
        <w:t xml:space="preserve"> 8 мг/ч либо </w:t>
      </w:r>
      <w:proofErr w:type="spellStart"/>
      <w:r>
        <w:t>эзомепразол</w:t>
      </w:r>
      <w:proofErr w:type="spellEnd"/>
      <w:r>
        <w:t xml:space="preserve"> (</w:t>
      </w:r>
      <w:proofErr w:type="spellStart"/>
      <w:r>
        <w:t>нексиум</w:t>
      </w:r>
      <w:proofErr w:type="spellEnd"/>
      <w:r>
        <w:t>*) 8 мг/ч] после эндоскопического гемостаза в течение 72 ч. С 3-х суток рекомендуется перевод на пероральные формы ингибиторов протонной помпы [</w:t>
      </w:r>
      <w:proofErr w:type="spellStart"/>
      <w:r>
        <w:t>омепразол</w:t>
      </w:r>
      <w:proofErr w:type="spellEnd"/>
      <w:r>
        <w:t xml:space="preserve"> 40-80 мг/</w:t>
      </w:r>
      <w:proofErr w:type="spellStart"/>
      <w:r>
        <w:t>сут</w:t>
      </w:r>
      <w:proofErr w:type="spellEnd"/>
      <w:r>
        <w:t xml:space="preserve"> либо </w:t>
      </w:r>
      <w:proofErr w:type="spellStart"/>
      <w:r>
        <w:t>эзомепразол</w:t>
      </w:r>
      <w:proofErr w:type="spellEnd"/>
      <w:r>
        <w:t xml:space="preserve"> (</w:t>
      </w:r>
      <w:proofErr w:type="spellStart"/>
      <w:r>
        <w:t>нексиум</w:t>
      </w:r>
      <w:proofErr w:type="spellEnd"/>
      <w:r>
        <w:t>*) 40 мг/</w:t>
      </w:r>
      <w:r>
        <w:t xml:space="preserve"> </w:t>
      </w:r>
      <w:proofErr w:type="spellStart"/>
      <w:r>
        <w:t>сут</w:t>
      </w:r>
      <w:proofErr w:type="spellEnd"/>
      <w:r>
        <w:t xml:space="preserve"> в течение 21 дня]. Всех пациентов с язвенными </w:t>
      </w:r>
      <w:proofErr w:type="spellStart"/>
      <w:r>
        <w:t>гастродуоденальными</w:t>
      </w:r>
      <w:proofErr w:type="spellEnd"/>
      <w:r>
        <w:t xml:space="preserve"> кровотечениями необходимо обследовать на наличие </w:t>
      </w:r>
      <w:proofErr w:type="spellStart"/>
      <w:r>
        <w:t>Нр</w:t>
      </w:r>
      <w:proofErr w:type="spellEnd"/>
      <w:r>
        <w:t xml:space="preserve">-инфекции и при положительном результате обследования проводить </w:t>
      </w:r>
      <w:proofErr w:type="spellStart"/>
      <w:r>
        <w:t>эрадикационную</w:t>
      </w:r>
      <w:proofErr w:type="spellEnd"/>
      <w:r>
        <w:t xml:space="preserve"> терапию в стационаре. Терапия первой линии: включает ин</w:t>
      </w:r>
      <w:r>
        <w:t>гибитор протонной помпы (</w:t>
      </w:r>
      <w:proofErr w:type="spellStart"/>
      <w:r>
        <w:t>омепразол</w:t>
      </w:r>
      <w:proofErr w:type="spellEnd"/>
      <w:r>
        <w:t xml:space="preserve"> 20 мг х 2 раза в день), амоксициллин (1000 мг х 2 раза в день) и </w:t>
      </w:r>
      <w:proofErr w:type="spellStart"/>
      <w:r>
        <w:t>кларитромицин</w:t>
      </w:r>
      <w:proofErr w:type="spellEnd"/>
      <w:r>
        <w:t xml:space="preserve"> (500 мг х 2 раза в день) на протяжении 7 дней. Терапия второй линии: добавление препарата висмута позволяет наиболее эффективно ликвидировать </w:t>
      </w:r>
      <w:r>
        <w:t xml:space="preserve">Н. </w:t>
      </w:r>
      <w:proofErr w:type="spellStart"/>
      <w:r>
        <w:t>pylori</w:t>
      </w:r>
      <w:proofErr w:type="spellEnd"/>
      <w:r>
        <w:t>.</w:t>
      </w:r>
    </w:p>
    <w:p w14:paraId="0FAEEB2F" w14:textId="77777777" w:rsidR="00A35ED5" w:rsidRDefault="00CE5879">
      <w:pPr>
        <w:spacing w:line="377" w:lineRule="auto"/>
        <w:ind w:left="100" w:right="172"/>
      </w:pPr>
      <w:r>
        <w:lastRenderedPageBreak/>
        <w:t xml:space="preserve">Схема лечения: </w:t>
      </w:r>
      <w:proofErr w:type="spellStart"/>
      <w:r>
        <w:t>омепразол</w:t>
      </w:r>
      <w:proofErr w:type="spellEnd"/>
      <w:r>
        <w:t xml:space="preserve"> (20 мг х 2 раза в день), висмута </w:t>
      </w:r>
      <w:proofErr w:type="spellStart"/>
      <w:r>
        <w:t>трикалия</w:t>
      </w:r>
      <w:proofErr w:type="spellEnd"/>
      <w:r>
        <w:t xml:space="preserve"> </w:t>
      </w:r>
      <w:proofErr w:type="spellStart"/>
      <w:r>
        <w:t>дицитрат</w:t>
      </w:r>
      <w:proofErr w:type="spellEnd"/>
      <w:r>
        <w:t xml:space="preserve"> (Де-</w:t>
      </w:r>
      <w:proofErr w:type="spellStart"/>
      <w:r>
        <w:t>Нол</w:t>
      </w:r>
      <w:proofErr w:type="spellEnd"/>
      <w:r>
        <w:t>*) (120 мг х 4 раза в день), тетрациклин (500 мг х 4 раза в день) и метронидазол (500 мг ж 3 раза в день) на</w:t>
      </w:r>
    </w:p>
    <w:p w14:paraId="448118FB" w14:textId="77777777" w:rsidR="00A35ED5" w:rsidRDefault="00CE5879">
      <w:pPr>
        <w:spacing w:after="168"/>
        <w:ind w:left="10" w:right="172"/>
      </w:pPr>
      <w:r>
        <w:t>протяжении 10 дней. Основные задачи интенсивной терап</w:t>
      </w:r>
      <w:r>
        <w:t>ии кровотечений в</w:t>
      </w:r>
    </w:p>
    <w:p w14:paraId="27A823C9" w14:textId="77777777" w:rsidR="00A35ED5" w:rsidRDefault="00CE5879">
      <w:pPr>
        <w:spacing w:line="377" w:lineRule="auto"/>
        <w:ind w:left="10" w:right="172"/>
      </w:pPr>
      <w:r>
        <w:t xml:space="preserve">ЖКТ — восполнение потерь крови, жидкости и стабилизация гемодинамики. Восполнение ОЦК следует начинать с введения </w:t>
      </w:r>
      <w:proofErr w:type="spellStart"/>
      <w:r>
        <w:t>кристаллоидных</w:t>
      </w:r>
      <w:proofErr w:type="spellEnd"/>
      <w:r>
        <w:t xml:space="preserve"> растворов через 2-3 периферических катетера или центральный катетер с максимально быстрым подключением инфузи</w:t>
      </w:r>
      <w:r>
        <w:t>и коллоидных средств.</w:t>
      </w:r>
    </w:p>
    <w:p w14:paraId="78719E3F" w14:textId="77777777" w:rsidR="00A35ED5" w:rsidRDefault="00CE5879">
      <w:pPr>
        <w:spacing w:line="376" w:lineRule="auto"/>
        <w:ind w:left="90" w:right="172" w:firstLine="705"/>
      </w:pPr>
      <w:r>
        <w:t>С целью остановки кровотечения используют зонд Блэкмора. Этот зонд имеет 2 баллона. С помощью нижнего баллона зонд фиксируется в желудке в правильном положении, после чего раздувается второй баллон, находящийся в просвете пищевода. Ге</w:t>
      </w:r>
      <w:r>
        <w:t xml:space="preserve">мостатический эффект достигается за счет механического сдавления кровоточащих сосудов пищевода. С целью остановки кровотечения возможно </w:t>
      </w:r>
      <w:proofErr w:type="spellStart"/>
      <w:r>
        <w:t>приминение</w:t>
      </w:r>
      <w:proofErr w:type="spellEnd"/>
      <w:r>
        <w:t xml:space="preserve"> </w:t>
      </w:r>
      <w:proofErr w:type="spellStart"/>
      <w:r>
        <w:t>этамзилата</w:t>
      </w:r>
      <w:proofErr w:type="spellEnd"/>
      <w:r>
        <w:t xml:space="preserve"> натрия, хлористого кальция, аминокапроновой кислоты, </w:t>
      </w:r>
      <w:proofErr w:type="spellStart"/>
      <w:r>
        <w:t>октреатида</w:t>
      </w:r>
      <w:proofErr w:type="spellEnd"/>
      <w:r>
        <w:t>.</w:t>
      </w:r>
    </w:p>
    <w:p w14:paraId="39D0DAFC" w14:textId="77777777" w:rsidR="00A35ED5" w:rsidRDefault="00CE5879">
      <w:pPr>
        <w:spacing w:after="138" w:line="375" w:lineRule="auto"/>
        <w:ind w:left="90" w:right="172" w:firstLine="705"/>
      </w:pPr>
      <w:r>
        <w:t xml:space="preserve">б. При выполнении </w:t>
      </w:r>
      <w:proofErr w:type="spellStart"/>
      <w:r>
        <w:t>фиброэзофагогас</w:t>
      </w:r>
      <w:r>
        <w:t>тродуоденоскопии</w:t>
      </w:r>
      <w:proofErr w:type="spellEnd"/>
      <w:r>
        <w:t xml:space="preserve"> и обнаружении продольного разрыва слизистой оболочки пищевода с кровотечением, можно попытаться остановить это кровотечение эндоскопически. При этом используется:</w:t>
      </w:r>
    </w:p>
    <w:p w14:paraId="1C6DD861" w14:textId="77777777" w:rsidR="00A35ED5" w:rsidRDefault="00CE5879">
      <w:pPr>
        <w:numPr>
          <w:ilvl w:val="0"/>
          <w:numId w:val="3"/>
        </w:numPr>
        <w:spacing w:after="261"/>
        <w:ind w:right="172" w:hanging="705"/>
      </w:pPr>
      <w:r>
        <w:t>Обкалывание места кровотечения адреналином</w:t>
      </w:r>
    </w:p>
    <w:p w14:paraId="3D12CB1E" w14:textId="77777777" w:rsidR="00A35ED5" w:rsidRDefault="00CE5879">
      <w:pPr>
        <w:spacing w:after="137" w:line="375" w:lineRule="auto"/>
        <w:ind w:left="90" w:right="172" w:firstLine="705"/>
      </w:pPr>
      <w:r>
        <w:t>Раствор адреналина гидрохлорида вводят в область кровотечения, а также вокруг источника кровотечения. Гемостатический эффект достигается за счет сосудосуживающего действия адреналина.</w:t>
      </w:r>
    </w:p>
    <w:p w14:paraId="15071B7D" w14:textId="77777777" w:rsidR="00A35ED5" w:rsidRDefault="00CE5879">
      <w:pPr>
        <w:numPr>
          <w:ilvl w:val="0"/>
          <w:numId w:val="3"/>
        </w:numPr>
        <w:spacing w:after="262"/>
        <w:ind w:right="172" w:hanging="705"/>
      </w:pPr>
      <w:proofErr w:type="spellStart"/>
      <w:r>
        <w:t>Аргоно</w:t>
      </w:r>
      <w:proofErr w:type="spellEnd"/>
      <w:r>
        <w:t>-плазменная коагуляция</w:t>
      </w:r>
    </w:p>
    <w:p w14:paraId="4CB638DE" w14:textId="77777777" w:rsidR="00A35ED5" w:rsidRDefault="00CE5879">
      <w:pPr>
        <w:spacing w:after="137" w:line="375" w:lineRule="auto"/>
        <w:ind w:left="90" w:right="172" w:firstLine="705"/>
      </w:pPr>
      <w:r>
        <w:t>Данный метод является одним из наиболее эффективных и одновременно одним из наиболее технически трудным. Применение метода аргонно-плазменной коагуляции позволяет добиться стойкого гемостаза.</w:t>
      </w:r>
    </w:p>
    <w:p w14:paraId="05B067CE" w14:textId="77777777" w:rsidR="00A35ED5" w:rsidRDefault="00CE5879">
      <w:pPr>
        <w:numPr>
          <w:ilvl w:val="0"/>
          <w:numId w:val="3"/>
        </w:numPr>
        <w:spacing w:after="262"/>
        <w:ind w:right="172" w:hanging="705"/>
      </w:pPr>
      <w:r>
        <w:t>Электрокоагуляция</w:t>
      </w:r>
    </w:p>
    <w:p w14:paraId="5B8B046E" w14:textId="77777777" w:rsidR="00A35ED5" w:rsidRDefault="00CE5879">
      <w:pPr>
        <w:spacing w:after="160"/>
        <w:ind w:left="820" w:right="172"/>
      </w:pPr>
      <w:r>
        <w:lastRenderedPageBreak/>
        <w:t>Также достаточно эффективный метод. Часто прим</w:t>
      </w:r>
      <w:r>
        <w:t>енение</w:t>
      </w:r>
    </w:p>
    <w:p w14:paraId="7F35CB72" w14:textId="77777777" w:rsidR="00A35ED5" w:rsidRDefault="00CE5879">
      <w:pPr>
        <w:spacing w:after="301"/>
        <w:ind w:left="100" w:right="172"/>
      </w:pPr>
      <w:r>
        <w:t>электрокоагуляции сочетают с введением адреналина.</w:t>
      </w:r>
    </w:p>
    <w:p w14:paraId="4DCACC4C" w14:textId="77777777" w:rsidR="00A35ED5" w:rsidRDefault="00CE5879">
      <w:pPr>
        <w:numPr>
          <w:ilvl w:val="0"/>
          <w:numId w:val="3"/>
        </w:numPr>
        <w:ind w:right="172" w:hanging="705"/>
      </w:pPr>
      <w:r>
        <w:t xml:space="preserve">Введение </w:t>
      </w:r>
      <w:proofErr w:type="spellStart"/>
      <w:r>
        <w:t>склеразантов</w:t>
      </w:r>
      <w:proofErr w:type="spellEnd"/>
    </w:p>
    <w:p w14:paraId="780C716C" w14:textId="77777777" w:rsidR="00A35ED5" w:rsidRDefault="00CE5879">
      <w:pPr>
        <w:spacing w:after="133" w:line="378" w:lineRule="auto"/>
        <w:ind w:left="90" w:right="172" w:firstLine="705"/>
      </w:pPr>
      <w:r>
        <w:t xml:space="preserve">Данный метод заключается в том, что гемостатический эффект достигается за счет введение </w:t>
      </w:r>
      <w:proofErr w:type="spellStart"/>
      <w:r>
        <w:t>слеразирующих</w:t>
      </w:r>
      <w:proofErr w:type="spellEnd"/>
      <w:r>
        <w:t xml:space="preserve"> препаратов (</w:t>
      </w:r>
      <w:proofErr w:type="spellStart"/>
      <w:r>
        <w:t>полидоканол</w:t>
      </w:r>
      <w:proofErr w:type="spellEnd"/>
      <w:r>
        <w:t>).</w:t>
      </w:r>
    </w:p>
    <w:p w14:paraId="10683911" w14:textId="77777777" w:rsidR="00A35ED5" w:rsidRDefault="00CE5879">
      <w:pPr>
        <w:numPr>
          <w:ilvl w:val="0"/>
          <w:numId w:val="3"/>
        </w:numPr>
        <w:spacing w:after="261"/>
        <w:ind w:right="172" w:hanging="705"/>
      </w:pPr>
      <w:proofErr w:type="spellStart"/>
      <w:r>
        <w:t>Лигирование</w:t>
      </w:r>
      <w:proofErr w:type="spellEnd"/>
      <w:r>
        <w:t xml:space="preserve"> сосудов</w:t>
      </w:r>
    </w:p>
    <w:p w14:paraId="09620C55" w14:textId="77777777" w:rsidR="00A35ED5" w:rsidRDefault="00CE5879">
      <w:pPr>
        <w:spacing w:after="138" w:line="376" w:lineRule="auto"/>
        <w:ind w:left="90" w:right="172" w:firstLine="705"/>
      </w:pPr>
      <w:r>
        <w:t xml:space="preserve">При синдроме </w:t>
      </w:r>
      <w:proofErr w:type="spellStart"/>
      <w:r>
        <w:t>Маллори-Вейсса</w:t>
      </w:r>
      <w:proofErr w:type="spellEnd"/>
      <w:r>
        <w:t xml:space="preserve"> </w:t>
      </w:r>
      <w:r>
        <w:t xml:space="preserve">часто используется эндоскопическое </w:t>
      </w:r>
      <w:proofErr w:type="spellStart"/>
      <w:r>
        <w:t>лигирование</w:t>
      </w:r>
      <w:proofErr w:type="spellEnd"/>
      <w:r>
        <w:t xml:space="preserve"> кровоточащих сосудов. Применение эндоскопического </w:t>
      </w:r>
      <w:proofErr w:type="spellStart"/>
      <w:r>
        <w:t>лигирования</w:t>
      </w:r>
      <w:proofErr w:type="spellEnd"/>
      <w:r>
        <w:t xml:space="preserve"> сосудов особенно оправдано при сочетании синдрома </w:t>
      </w:r>
      <w:proofErr w:type="spellStart"/>
      <w:r>
        <w:t>МэлориВейса</w:t>
      </w:r>
      <w:proofErr w:type="spellEnd"/>
      <w:r>
        <w:t xml:space="preserve"> и портальной гипертензии с варикозным расширением вен пищевода.</w:t>
      </w:r>
    </w:p>
    <w:p w14:paraId="117FD37A" w14:textId="77777777" w:rsidR="00A35ED5" w:rsidRDefault="00CE5879">
      <w:pPr>
        <w:numPr>
          <w:ilvl w:val="0"/>
          <w:numId w:val="3"/>
        </w:numPr>
        <w:spacing w:after="258"/>
        <w:ind w:right="172" w:hanging="705"/>
      </w:pPr>
      <w:proofErr w:type="spellStart"/>
      <w:r>
        <w:t>Клипирование</w:t>
      </w:r>
      <w:proofErr w:type="spellEnd"/>
      <w:r>
        <w:t xml:space="preserve"> сосудов</w:t>
      </w:r>
    </w:p>
    <w:p w14:paraId="6FE0A471" w14:textId="77777777" w:rsidR="00A35ED5" w:rsidRDefault="00CE5879">
      <w:pPr>
        <w:spacing w:line="376" w:lineRule="auto"/>
        <w:ind w:left="90" w:right="172" w:firstLine="705"/>
      </w:pPr>
      <w:r>
        <w:t xml:space="preserve">По своей сути этот метод схож с предыдущим. Разница лишь в том, что на кровоточащий сосуд накладывается не лигатура, а металлическая клипса. Наложение клипс возможно с помощью аппликатора. К сожалению, </w:t>
      </w:r>
      <w:proofErr w:type="spellStart"/>
      <w:r>
        <w:t>эндосопическое</w:t>
      </w:r>
      <w:proofErr w:type="spellEnd"/>
      <w:r>
        <w:t xml:space="preserve"> </w:t>
      </w:r>
      <w:proofErr w:type="spellStart"/>
      <w:r>
        <w:t>клипирование</w:t>
      </w:r>
      <w:proofErr w:type="spellEnd"/>
      <w:r>
        <w:t xml:space="preserve"> сосудов не всегда возможно</w:t>
      </w:r>
      <w:r>
        <w:t xml:space="preserve"> из-за технических трудностей наложения клипс на сосуды.</w:t>
      </w:r>
    </w:p>
    <w:p w14:paraId="18117AF0" w14:textId="77777777" w:rsidR="00A35ED5" w:rsidRDefault="00CE5879">
      <w:pPr>
        <w:spacing w:line="375" w:lineRule="auto"/>
        <w:ind w:left="90" w:right="172" w:firstLine="705"/>
      </w:pPr>
      <w:r>
        <w:t xml:space="preserve">в. При синдроме </w:t>
      </w:r>
      <w:proofErr w:type="spellStart"/>
      <w:r>
        <w:t>Мэллори-Вейсса</w:t>
      </w:r>
      <w:proofErr w:type="spellEnd"/>
      <w:r>
        <w:t xml:space="preserve"> к хирургическому лечению прибегают в случае неэффективности консервативной терапии и эндоскопических методов лечения. При синдроме </w:t>
      </w:r>
      <w:proofErr w:type="spellStart"/>
      <w:r>
        <w:t>Мэллори-Вейсса</w:t>
      </w:r>
      <w:proofErr w:type="spellEnd"/>
      <w:r>
        <w:t xml:space="preserve"> выполнят операцию </w:t>
      </w:r>
      <w:proofErr w:type="spellStart"/>
      <w:r>
        <w:t>Бейе</w:t>
      </w:r>
      <w:proofErr w:type="spellEnd"/>
      <w:r>
        <w:t>:</w:t>
      </w:r>
    </w:p>
    <w:p w14:paraId="71A614A3" w14:textId="77777777" w:rsidR="00A35ED5" w:rsidRDefault="00CE5879">
      <w:pPr>
        <w:spacing w:after="252"/>
        <w:ind w:left="820" w:right="172"/>
      </w:pPr>
      <w:r>
        <w:t xml:space="preserve">Доступ: срединная </w:t>
      </w:r>
      <w:proofErr w:type="spellStart"/>
      <w:r>
        <w:t>лапоротомия</w:t>
      </w:r>
      <w:proofErr w:type="spellEnd"/>
      <w:r>
        <w:t>.</w:t>
      </w:r>
    </w:p>
    <w:p w14:paraId="0B72AE0D" w14:textId="77777777" w:rsidR="00A35ED5" w:rsidRDefault="00CE5879">
      <w:pPr>
        <w:spacing w:after="267"/>
        <w:ind w:left="820" w:right="172"/>
      </w:pPr>
      <w:r>
        <w:t xml:space="preserve">Операция: </w:t>
      </w:r>
      <w:proofErr w:type="spellStart"/>
      <w:r>
        <w:t>гастротомия</w:t>
      </w:r>
      <w:proofErr w:type="spellEnd"/>
      <w:r>
        <w:t>, прошивание кровоточащих сосудов.</w:t>
      </w:r>
    </w:p>
    <w:p w14:paraId="498BCD83" w14:textId="77777777" w:rsidR="00A35ED5" w:rsidRDefault="00CE5879">
      <w:pPr>
        <w:spacing w:after="272"/>
        <w:ind w:left="820" w:right="172"/>
      </w:pPr>
      <w:r>
        <w:t xml:space="preserve">Прогноз при синдроме </w:t>
      </w:r>
      <w:proofErr w:type="spellStart"/>
      <w:r>
        <w:t>Маллори-Вейсса</w:t>
      </w:r>
      <w:proofErr w:type="spellEnd"/>
      <w:r>
        <w:t>.</w:t>
      </w:r>
    </w:p>
    <w:p w14:paraId="1357FB8D" w14:textId="77777777" w:rsidR="00A35ED5" w:rsidRDefault="00CE5879">
      <w:pPr>
        <w:spacing w:line="377" w:lineRule="auto"/>
        <w:ind w:left="90" w:right="172" w:firstLine="705"/>
      </w:pPr>
      <w:r>
        <w:t xml:space="preserve">Прогноз для жизни при синдроме </w:t>
      </w:r>
      <w:proofErr w:type="spellStart"/>
      <w:r>
        <w:t>Маллори-Вейсса</w:t>
      </w:r>
      <w:proofErr w:type="spellEnd"/>
      <w:r>
        <w:t xml:space="preserve"> благоприятный. В большинстве случаев кровотечение удается остановить (кровотечение </w:t>
      </w:r>
      <w:proofErr w:type="spellStart"/>
      <w:r>
        <w:t>о</w:t>
      </w:r>
      <w:r>
        <w:t>ставливается</w:t>
      </w:r>
      <w:proofErr w:type="spellEnd"/>
      <w:r>
        <w:t xml:space="preserve"> либо самостоятельно, либо в случае применения </w:t>
      </w:r>
      <w:r>
        <w:lastRenderedPageBreak/>
        <w:t>консервативной терапии, эндоскопических методов лечения, хирургического лечения).</w:t>
      </w:r>
    </w:p>
    <w:p w14:paraId="315A0559" w14:textId="77777777" w:rsidR="00A35ED5" w:rsidRDefault="00CE5879">
      <w:pPr>
        <w:spacing w:after="243" w:line="259" w:lineRule="auto"/>
        <w:ind w:left="820"/>
        <w:jc w:val="center"/>
      </w:pPr>
      <w:r>
        <w:rPr>
          <w:b/>
        </w:rPr>
        <w:t>ПРОФИЛАКТИКА</w:t>
      </w:r>
    </w:p>
    <w:p w14:paraId="658BF8DA" w14:textId="77777777" w:rsidR="00A35ED5" w:rsidRDefault="00CE5879">
      <w:pPr>
        <w:spacing w:line="374" w:lineRule="auto"/>
        <w:ind w:left="90" w:right="172" w:firstLine="705"/>
      </w:pPr>
      <w:r>
        <w:t xml:space="preserve">Основной мерой профилактики синдрома </w:t>
      </w:r>
      <w:proofErr w:type="spellStart"/>
      <w:r>
        <w:t>Маллори-Вейсса</w:t>
      </w:r>
      <w:proofErr w:type="spellEnd"/>
      <w:r>
        <w:t xml:space="preserve"> является предотвращение рвоты. Главной причиной во</w:t>
      </w:r>
      <w:r>
        <w:t xml:space="preserve">зникновения рвоты, приводящей к синдрому </w:t>
      </w:r>
      <w:proofErr w:type="spellStart"/>
      <w:r>
        <w:t>Маллори-Вейсса</w:t>
      </w:r>
      <w:proofErr w:type="spellEnd"/>
      <w:r>
        <w:t xml:space="preserve">, является алкогольная интоксикация. Поэтому борьба с злоупотреблением алкоголя положительно влияет на снижение количества больных с этим синдромом. </w:t>
      </w:r>
      <w:proofErr w:type="gramStart"/>
      <w:r>
        <w:t>Кроме того</w:t>
      </w:r>
      <w:proofErr w:type="gramEnd"/>
      <w:r>
        <w:t xml:space="preserve"> необходимо своевременное и адекватное леч</w:t>
      </w:r>
      <w:r>
        <w:t xml:space="preserve">ение </w:t>
      </w:r>
      <w:proofErr w:type="spellStart"/>
      <w:r>
        <w:t>заболевний</w:t>
      </w:r>
      <w:proofErr w:type="spellEnd"/>
      <w:r>
        <w:t xml:space="preserve"> </w:t>
      </w:r>
      <w:proofErr w:type="spellStart"/>
      <w:r>
        <w:t>желудочнокишечного</w:t>
      </w:r>
      <w:proofErr w:type="spellEnd"/>
      <w:r>
        <w:t xml:space="preserve"> тракта (и других заболеваний), сопровождающихся рвотой.</w:t>
      </w:r>
    </w:p>
    <w:p w14:paraId="45D6B503" w14:textId="77777777" w:rsidR="00A35ED5" w:rsidRDefault="00CE5879">
      <w:pPr>
        <w:spacing w:after="202" w:line="377" w:lineRule="auto"/>
        <w:ind w:left="90" w:right="172" w:firstLine="705"/>
      </w:pPr>
      <w:r>
        <w:t>Особенности ведения больных в ближайшем послеоперационном периоде Особенности ведения больных в ближайшем послеоперационном периоде вариабельны и напрямую зависят от</w:t>
      </w:r>
      <w:r>
        <w:t xml:space="preserve"> общей тяжести состояния больного, степени кровопотери, возраста и наличия сопутствующей патологии, а также от объёма оперативного вмешательства. Необходимость профилактики моторно-эвакуаторных расстройств и коррекции уровня секреции диктует необходимость </w:t>
      </w:r>
      <w:r>
        <w:t xml:space="preserve">применения блокаторов протонной помпы, </w:t>
      </w:r>
      <w:proofErr w:type="spellStart"/>
      <w:r>
        <w:t>прокинетиков</w:t>
      </w:r>
      <w:proofErr w:type="spellEnd"/>
      <w:r>
        <w:t xml:space="preserve"> и антихеликобактерной терапии у пациентов, перенёсших прошивание кровоточащей язвы и </w:t>
      </w:r>
      <w:proofErr w:type="spellStart"/>
      <w:r>
        <w:t>органосберегающие</w:t>
      </w:r>
      <w:proofErr w:type="spellEnd"/>
      <w:r>
        <w:t xml:space="preserve"> операции с </w:t>
      </w:r>
      <w:proofErr w:type="spellStart"/>
      <w:r>
        <w:t>ваготомией</w:t>
      </w:r>
      <w:proofErr w:type="spellEnd"/>
      <w:r>
        <w:t>. Все пациенты, нуждающиеся в постоянном приёме НПВС, должны быть стратифицирова</w:t>
      </w:r>
      <w:r>
        <w:t xml:space="preserve">ны в зависимости от риска возникновения геморрагических осложнений. При высоком риске развития кровотечений рекомендован перевод пациентов на селективные ингибиторы ЦОГ-2 в сочетании с постоянным приёмом ингибиторов протонной помпы или </w:t>
      </w:r>
      <w:proofErr w:type="spellStart"/>
      <w:r>
        <w:t>мизопростола</w:t>
      </w:r>
      <w:proofErr w:type="spellEnd"/>
      <w:r>
        <w:t>. При ра</w:t>
      </w:r>
      <w:r>
        <w:t>звитии кровотечения приём НПВС должен быть прекращён (заменить препаратами других групп). Рекомендовано сочетание эндоскопического и медикаментозного (ингибиторы протонной помпы) гемостаза.</w:t>
      </w:r>
    </w:p>
    <w:p w14:paraId="58EB0A8E" w14:textId="77777777" w:rsidR="00A35ED5" w:rsidRDefault="00CE5879">
      <w:pPr>
        <w:spacing w:after="364" w:line="259" w:lineRule="auto"/>
        <w:ind w:left="820"/>
        <w:jc w:val="center"/>
      </w:pPr>
      <w:r>
        <w:rPr>
          <w:b/>
        </w:rPr>
        <w:lastRenderedPageBreak/>
        <w:t>ПРОГНОЗ ЗАБОЛЕВАНИЯ</w:t>
      </w:r>
    </w:p>
    <w:p w14:paraId="4C00DAF4" w14:textId="77777777" w:rsidR="00A35ED5" w:rsidRDefault="00CE5879">
      <w:pPr>
        <w:spacing w:after="1627" w:line="377" w:lineRule="auto"/>
        <w:ind w:left="100" w:right="172"/>
      </w:pPr>
      <w:r>
        <w:t>Возможности современных консервативных и оперативных методов диагностики и лечения позволяют эффективно останавливать любое язвенное кровотечение и добиваться надёжной профилактики его рецидива. После оценки ближайших результатов оперативного лечения пацие</w:t>
      </w:r>
      <w:r>
        <w:t xml:space="preserve">нт, находящийся на диспансерном наблюдении, должен через 2-3 </w:t>
      </w:r>
      <w:proofErr w:type="spellStart"/>
      <w:r>
        <w:t>мес</w:t>
      </w:r>
      <w:proofErr w:type="spellEnd"/>
      <w:r>
        <w:t xml:space="preserve"> быть передан </w:t>
      </w:r>
      <w:proofErr w:type="spellStart"/>
      <w:r>
        <w:t>врачугастроэнтерологу</w:t>
      </w:r>
      <w:proofErr w:type="spellEnd"/>
      <w:r>
        <w:t>. Прогноз рецидива заболевания зависит не только от успеха и своевременности проведённого оперативного вмешательства, но и от преемственности медицинской пом</w:t>
      </w:r>
      <w:r>
        <w:t xml:space="preserve">ощи на всех этапах спланированного курса консервативного лечения, включающего </w:t>
      </w:r>
      <w:proofErr w:type="spellStart"/>
      <w:r>
        <w:t>антисекреторную</w:t>
      </w:r>
      <w:proofErr w:type="spellEnd"/>
      <w:r>
        <w:t xml:space="preserve"> и </w:t>
      </w:r>
      <w:proofErr w:type="spellStart"/>
      <w:r>
        <w:t>эрадикационную</w:t>
      </w:r>
      <w:proofErr w:type="spellEnd"/>
      <w:r>
        <w:t xml:space="preserve"> терапию. Что касается других причин кровотечения в верхние отделы ЖКТ, прогноз при них зависит от течения основного заболевания. Рецидивы кровоте</w:t>
      </w:r>
      <w:r>
        <w:t>чения из варикозных вен пищевода и желудка при циррозе печени требуют трансплантации печени (ТП).</w:t>
      </w:r>
    </w:p>
    <w:p w14:paraId="57DC95A9" w14:textId="77777777" w:rsidR="00A35ED5" w:rsidRDefault="00CE5879">
      <w:pPr>
        <w:spacing w:after="399"/>
        <w:ind w:left="610" w:right="172"/>
      </w:pPr>
      <w:r>
        <w:t>Список литературы:</w:t>
      </w:r>
    </w:p>
    <w:p w14:paraId="44665820" w14:textId="77777777" w:rsidR="00A35ED5" w:rsidRDefault="00CE5879">
      <w:pPr>
        <w:spacing w:after="231" w:line="376" w:lineRule="auto"/>
        <w:ind w:left="825" w:right="600" w:hanging="3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08F234" wp14:editId="6540807E">
                <wp:extent cx="133350" cy="133350"/>
                <wp:effectExtent l="0" t="0" r="0" b="0"/>
                <wp:docPr id="3776" name="Group 3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14817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14817"/>
                                </a:lnTo>
                                <a:lnTo>
                                  <a:pt x="14817" y="14817"/>
                                </a:lnTo>
                                <a:lnTo>
                                  <a:pt x="14817" y="118533"/>
                                </a:lnTo>
                                <a:lnTo>
                                  <a:pt x="66675" y="118533"/>
                                </a:lnTo>
                                <a:lnTo>
                                  <a:pt x="66675" y="133350"/>
                                </a:lnTo>
                                <a:lnTo>
                                  <a:pt x="14817" y="133350"/>
                                </a:lnTo>
                                <a:cubicBezTo>
                                  <a:pt x="6668" y="133350"/>
                                  <a:pt x="0" y="126683"/>
                                  <a:pt x="0" y="118533"/>
                                </a:cubicBezTo>
                                <a:lnTo>
                                  <a:pt x="0" y="14817"/>
                                </a:lnTo>
                                <a:cubicBezTo>
                                  <a:pt x="0" y="6667"/>
                                  <a:pt x="6668" y="0"/>
                                  <a:pt x="14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6675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0" y="0"/>
                                </a:moveTo>
                                <a:lnTo>
                                  <a:pt x="51858" y="0"/>
                                </a:lnTo>
                                <a:cubicBezTo>
                                  <a:pt x="60007" y="0"/>
                                  <a:pt x="66675" y="6667"/>
                                  <a:pt x="66675" y="14817"/>
                                </a:cubicBezTo>
                                <a:lnTo>
                                  <a:pt x="66675" y="118533"/>
                                </a:lnTo>
                                <a:cubicBezTo>
                                  <a:pt x="66675" y="126683"/>
                                  <a:pt x="60007" y="133350"/>
                                  <a:pt x="51858" y="133350"/>
                                </a:cubicBezTo>
                                <a:lnTo>
                                  <a:pt x="0" y="133350"/>
                                </a:lnTo>
                                <a:lnTo>
                                  <a:pt x="0" y="118533"/>
                                </a:lnTo>
                                <a:lnTo>
                                  <a:pt x="51858" y="118533"/>
                                </a:lnTo>
                                <a:lnTo>
                                  <a:pt x="51858" y="14817"/>
                                </a:lnTo>
                                <a:lnTo>
                                  <a:pt x="0" y="1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6" style="width:10.5pt;height:10.5pt;mso-position-horizontal-relative:char;mso-position-vertical-relative:line" coordsize="1333,1333">
                <v:shape id="Shape 368" style="position:absolute;width:666;height:1333;left:0;top:0;" coordsize="66675,133350" path="m14817,0l66675,0l66675,14817l14817,14817l14817,118533l66675,118533l66675,133350l14817,133350c6668,133350,0,126683,0,118533l0,14817c0,6667,6668,0,14817,0x">
                  <v:stroke weight="0pt" endcap="flat" joinstyle="miter" miterlimit="10" on="false" color="#000000" opacity="0"/>
                  <v:fill on="true" color="#595959"/>
                </v:shape>
                <v:shape id="Shape 369" style="position:absolute;width:666;height:1333;left:666;top:0;" coordsize="66675,133350" path="m0,0l51858,0c60007,0,66675,6667,66675,14817l66675,118533c66675,126683,60007,133350,51858,133350l0,133350l0,118533l51858,118533l51858,14817l0,14817l0,0x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  <w:r>
        <w:t xml:space="preserve"> Панцырев Ю.М., Федоров Е.Д., Тимофеев М.Е., Михалев А.И. Эндоскопическое лечение кровотечений, обусловленных синдромом </w:t>
      </w:r>
      <w:proofErr w:type="spellStart"/>
      <w:r>
        <w:t>Маллори-Вейсса</w:t>
      </w:r>
      <w:proofErr w:type="spellEnd"/>
      <w:r>
        <w:t xml:space="preserve"> // Хирургия. 2013. № 10. С. 35-40.</w:t>
      </w:r>
    </w:p>
    <w:p w14:paraId="254F9466" w14:textId="77777777" w:rsidR="00A35ED5" w:rsidRDefault="00CE5879">
      <w:pPr>
        <w:spacing w:after="228" w:line="380" w:lineRule="auto"/>
        <w:ind w:left="825" w:right="642" w:hanging="3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8E462D" wp14:editId="4B271579">
                <wp:extent cx="133350" cy="133350"/>
                <wp:effectExtent l="0" t="0" r="0" b="0"/>
                <wp:docPr id="3784" name="Group 3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14817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14817"/>
                                </a:lnTo>
                                <a:lnTo>
                                  <a:pt x="14817" y="14817"/>
                                </a:lnTo>
                                <a:lnTo>
                                  <a:pt x="14817" y="118533"/>
                                </a:lnTo>
                                <a:lnTo>
                                  <a:pt x="66675" y="118533"/>
                                </a:lnTo>
                                <a:lnTo>
                                  <a:pt x="66675" y="133350"/>
                                </a:lnTo>
                                <a:lnTo>
                                  <a:pt x="14817" y="133350"/>
                                </a:lnTo>
                                <a:cubicBezTo>
                                  <a:pt x="6668" y="133350"/>
                                  <a:pt x="0" y="126683"/>
                                  <a:pt x="0" y="118533"/>
                                </a:cubicBezTo>
                                <a:lnTo>
                                  <a:pt x="0" y="14817"/>
                                </a:lnTo>
                                <a:cubicBezTo>
                                  <a:pt x="0" y="6667"/>
                                  <a:pt x="6668" y="0"/>
                                  <a:pt x="14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6675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0" y="0"/>
                                </a:moveTo>
                                <a:lnTo>
                                  <a:pt x="51858" y="0"/>
                                </a:lnTo>
                                <a:cubicBezTo>
                                  <a:pt x="60007" y="0"/>
                                  <a:pt x="66675" y="6667"/>
                                  <a:pt x="66675" y="14817"/>
                                </a:cubicBezTo>
                                <a:lnTo>
                                  <a:pt x="66675" y="118533"/>
                                </a:lnTo>
                                <a:cubicBezTo>
                                  <a:pt x="66675" y="126683"/>
                                  <a:pt x="60007" y="133350"/>
                                  <a:pt x="51858" y="133350"/>
                                </a:cubicBezTo>
                                <a:lnTo>
                                  <a:pt x="0" y="133350"/>
                                </a:lnTo>
                                <a:lnTo>
                                  <a:pt x="0" y="118533"/>
                                </a:lnTo>
                                <a:lnTo>
                                  <a:pt x="51858" y="118533"/>
                                </a:lnTo>
                                <a:lnTo>
                                  <a:pt x="51858" y="14817"/>
                                </a:lnTo>
                                <a:lnTo>
                                  <a:pt x="0" y="1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4" style="width:10.5pt;height:10.5pt;mso-position-horizontal-relative:char;mso-position-vertical-relative:line" coordsize="1333,1333">
                <v:shape id="Shape 370" style="position:absolute;width:666;height:1333;left:0;top:0;" coordsize="66675,133350" path="m14817,0l66675,0l66675,14817l14817,14817l14817,118533l66675,118533l66675,133350l14817,133350c6668,133350,0,126683,0,118533l0,14817c0,6667,6668,0,14817,0x">
                  <v:stroke weight="0pt" endcap="flat" joinstyle="miter" miterlimit="10" on="false" color="#000000" opacity="0"/>
                  <v:fill on="true" color="#595959"/>
                </v:shape>
                <v:shape id="Shape 371" style="position:absolute;width:666;height:1333;left:666;top:0;" coordsize="66675,133350" path="m0,0l51858,0c60007,0,66675,6667,66675,14817l66675,118533c66675,126683,60007,133350,51858,133350l0,133350l0,118533l51858,118533l51858,14817l0,14817l0,0x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Полянцев</w:t>
      </w:r>
      <w:proofErr w:type="spellEnd"/>
      <w:r>
        <w:t xml:space="preserve"> А.А., Мозговой П.В., Линченко A.M. и др. Аневризма аорты и её висцеральных </w:t>
      </w:r>
      <w:r>
        <w:t xml:space="preserve">ветвей как причина </w:t>
      </w:r>
      <w:proofErr w:type="spellStart"/>
      <w:r>
        <w:t>желудочнокишечных</w:t>
      </w:r>
      <w:proofErr w:type="spellEnd"/>
      <w:r>
        <w:t xml:space="preserve"> кровотечений // Хирургия. 2011.</w:t>
      </w:r>
    </w:p>
    <w:p w14:paraId="78FCDF8C" w14:textId="77777777" w:rsidR="00A35ED5" w:rsidRDefault="00CE5879">
      <w:pPr>
        <w:spacing w:after="227" w:line="379" w:lineRule="auto"/>
        <w:ind w:left="825" w:right="172" w:hanging="3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6F96CE" wp14:editId="14F91A21">
                <wp:extent cx="133350" cy="133350"/>
                <wp:effectExtent l="0" t="0" r="0" b="0"/>
                <wp:docPr id="3791" name="Group 3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14817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14817"/>
                                </a:lnTo>
                                <a:lnTo>
                                  <a:pt x="14817" y="14817"/>
                                </a:lnTo>
                                <a:lnTo>
                                  <a:pt x="14817" y="118533"/>
                                </a:lnTo>
                                <a:lnTo>
                                  <a:pt x="66675" y="118533"/>
                                </a:lnTo>
                                <a:lnTo>
                                  <a:pt x="66675" y="133350"/>
                                </a:lnTo>
                                <a:lnTo>
                                  <a:pt x="14817" y="133350"/>
                                </a:lnTo>
                                <a:cubicBezTo>
                                  <a:pt x="6668" y="133350"/>
                                  <a:pt x="0" y="126682"/>
                                  <a:pt x="0" y="118533"/>
                                </a:cubicBezTo>
                                <a:lnTo>
                                  <a:pt x="0" y="14817"/>
                                </a:lnTo>
                                <a:cubicBezTo>
                                  <a:pt x="0" y="6668"/>
                                  <a:pt x="6668" y="0"/>
                                  <a:pt x="14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66675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0" y="0"/>
                                </a:moveTo>
                                <a:lnTo>
                                  <a:pt x="51858" y="0"/>
                                </a:lnTo>
                                <a:cubicBezTo>
                                  <a:pt x="60007" y="0"/>
                                  <a:pt x="66675" y="6668"/>
                                  <a:pt x="66675" y="14817"/>
                                </a:cubicBezTo>
                                <a:lnTo>
                                  <a:pt x="66675" y="118533"/>
                                </a:lnTo>
                                <a:cubicBezTo>
                                  <a:pt x="66675" y="126682"/>
                                  <a:pt x="60007" y="133350"/>
                                  <a:pt x="51858" y="133350"/>
                                </a:cubicBezTo>
                                <a:lnTo>
                                  <a:pt x="0" y="133350"/>
                                </a:lnTo>
                                <a:lnTo>
                                  <a:pt x="0" y="118533"/>
                                </a:lnTo>
                                <a:lnTo>
                                  <a:pt x="51858" y="118533"/>
                                </a:lnTo>
                                <a:lnTo>
                                  <a:pt x="51858" y="14817"/>
                                </a:lnTo>
                                <a:lnTo>
                                  <a:pt x="0" y="1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1" style="width:10.5pt;height:10.5pt;mso-position-horizontal-relative:char;mso-position-vertical-relative:line" coordsize="1333,1333">
                <v:shape id="Shape 372" style="position:absolute;width:666;height:1333;left:0;top:0;" coordsize="66675,133350" path="m14817,0l66675,0l66675,14817l14817,14817l14817,118533l66675,118533l66675,133350l14817,133350c6668,133350,0,126682,0,118533l0,14817c0,6668,6668,0,14817,0x">
                  <v:stroke weight="0pt" endcap="flat" joinstyle="miter" miterlimit="10" on="false" color="#000000" opacity="0"/>
                  <v:fill on="true" color="#595959"/>
                </v:shape>
                <v:shape id="Shape 373" style="position:absolute;width:666;height:1333;left:666;top:0;" coordsize="66675,133350" path="m0,0l51858,0c60007,0,66675,6668,66675,14817l66675,118533c66675,126682,60007,133350,51858,133350l0,133350l0,118533l51858,118533l51858,14817l0,14817l0,0x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  <w:r>
        <w:t xml:space="preserve"> Соловьев А.С. Применение сочетанных эндоскопических методов гемостаза при пищеводно-желудочных кровотечениях у больных с синдромом </w:t>
      </w:r>
      <w:proofErr w:type="spellStart"/>
      <w:r>
        <w:t>Маллори-Вейсса</w:t>
      </w:r>
      <w:proofErr w:type="spellEnd"/>
      <w:r>
        <w:t xml:space="preserve"> // Анналы хир. 2015. № 1. С. 29-33. 8.</w:t>
      </w:r>
    </w:p>
    <w:p w14:paraId="1818FD8A" w14:textId="77777777" w:rsidR="00A35ED5" w:rsidRDefault="00CE5879">
      <w:pPr>
        <w:spacing w:after="227" w:line="380" w:lineRule="auto"/>
        <w:ind w:left="825" w:right="172" w:hanging="32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36C2DCB" wp14:editId="58259B5D">
                <wp:extent cx="133350" cy="133350"/>
                <wp:effectExtent l="0" t="0" r="0" b="0"/>
                <wp:docPr id="3796" name="Group 3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14817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14817"/>
                                </a:lnTo>
                                <a:lnTo>
                                  <a:pt x="14817" y="14817"/>
                                </a:lnTo>
                                <a:lnTo>
                                  <a:pt x="14817" y="118533"/>
                                </a:lnTo>
                                <a:lnTo>
                                  <a:pt x="66675" y="118533"/>
                                </a:lnTo>
                                <a:lnTo>
                                  <a:pt x="66675" y="133350"/>
                                </a:lnTo>
                                <a:lnTo>
                                  <a:pt x="14817" y="133350"/>
                                </a:lnTo>
                                <a:cubicBezTo>
                                  <a:pt x="6668" y="133350"/>
                                  <a:pt x="0" y="126682"/>
                                  <a:pt x="0" y="118533"/>
                                </a:cubicBezTo>
                                <a:lnTo>
                                  <a:pt x="0" y="14817"/>
                                </a:lnTo>
                                <a:cubicBezTo>
                                  <a:pt x="0" y="6668"/>
                                  <a:pt x="6668" y="0"/>
                                  <a:pt x="14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66675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0" y="0"/>
                                </a:moveTo>
                                <a:lnTo>
                                  <a:pt x="51858" y="0"/>
                                </a:lnTo>
                                <a:cubicBezTo>
                                  <a:pt x="60007" y="0"/>
                                  <a:pt x="66675" y="6668"/>
                                  <a:pt x="66675" y="14817"/>
                                </a:cubicBezTo>
                                <a:lnTo>
                                  <a:pt x="66675" y="118533"/>
                                </a:lnTo>
                                <a:cubicBezTo>
                                  <a:pt x="66675" y="126682"/>
                                  <a:pt x="60007" y="133350"/>
                                  <a:pt x="51858" y="133350"/>
                                </a:cubicBezTo>
                                <a:lnTo>
                                  <a:pt x="0" y="133350"/>
                                </a:lnTo>
                                <a:lnTo>
                                  <a:pt x="0" y="118533"/>
                                </a:lnTo>
                                <a:lnTo>
                                  <a:pt x="51858" y="118533"/>
                                </a:lnTo>
                                <a:lnTo>
                                  <a:pt x="51858" y="14817"/>
                                </a:lnTo>
                                <a:lnTo>
                                  <a:pt x="0" y="1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" style="width:10.5pt;height:10.5pt;mso-position-horizontal-relative:char;mso-position-vertical-relative:line" coordsize="1333,1333">
                <v:shape id="Shape 374" style="position:absolute;width:666;height:1333;left:0;top:0;" coordsize="66675,133350" path="m14817,0l66675,0l66675,14817l14817,14817l14817,118533l66675,118533l66675,133350l14817,133350c6668,133350,0,126682,0,118533l0,14817c0,6668,6668,0,14817,0x">
                  <v:stroke weight="0pt" endcap="flat" joinstyle="miter" miterlimit="10" on="false" color="#000000" opacity="0"/>
                  <v:fill on="true" color="#595959"/>
                </v:shape>
                <v:shape id="Shape 375" style="position:absolute;width:666;height:1333;left:666;top:0;" coordsize="66675,133350" path="m0,0l51858,0c60007,0,66675,6668,66675,14817l66675,118533c66675,126682,60007,133350,51858,133350l0,133350l0,118533l51858,118533l51858,14817l0,14817l0,0x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  <w:r>
        <w:t xml:space="preserve"> </w:t>
      </w:r>
      <w:proofErr w:type="spellStart"/>
      <w:r>
        <w:t>Тимербулатов</w:t>
      </w:r>
      <w:proofErr w:type="spellEnd"/>
      <w:r>
        <w:t xml:space="preserve"> Ш.В., </w:t>
      </w:r>
      <w:proofErr w:type="spellStart"/>
      <w:r>
        <w:t>Тимербулатов</w:t>
      </w:r>
      <w:proofErr w:type="spellEnd"/>
      <w:r>
        <w:t xml:space="preserve"> М.В., </w:t>
      </w:r>
      <w:proofErr w:type="spellStart"/>
      <w:r>
        <w:t>Сагитов</w:t>
      </w:r>
      <w:proofErr w:type="spellEnd"/>
      <w:r>
        <w:t xml:space="preserve"> Р.Б. и др. </w:t>
      </w:r>
      <w:proofErr w:type="spellStart"/>
      <w:r>
        <w:t>Этиопатогенетические</w:t>
      </w:r>
      <w:proofErr w:type="spellEnd"/>
      <w:r>
        <w:t xml:space="preserve"> вопросы синдрома </w:t>
      </w:r>
      <w:proofErr w:type="spellStart"/>
      <w:r>
        <w:t>Маллори-Вейсса</w:t>
      </w:r>
      <w:proofErr w:type="spellEnd"/>
      <w:r>
        <w:t xml:space="preserve"> // Хирургия. 2014. № 10. С. 42-45.</w:t>
      </w:r>
    </w:p>
    <w:p w14:paraId="11C35E65" w14:textId="77777777" w:rsidR="00A35ED5" w:rsidRDefault="00CE5879">
      <w:pPr>
        <w:spacing w:line="381" w:lineRule="auto"/>
        <w:ind w:left="825" w:right="172" w:hanging="3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C617BA" wp14:editId="0B89055A">
                <wp:extent cx="133350" cy="133350"/>
                <wp:effectExtent l="0" t="0" r="0" b="0"/>
                <wp:docPr id="3802" name="Group 3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0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14817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14817"/>
                                </a:lnTo>
                                <a:lnTo>
                                  <a:pt x="14817" y="14817"/>
                                </a:lnTo>
                                <a:lnTo>
                                  <a:pt x="14817" y="118533"/>
                                </a:lnTo>
                                <a:lnTo>
                                  <a:pt x="66675" y="118533"/>
                                </a:lnTo>
                                <a:lnTo>
                                  <a:pt x="66675" y="133350"/>
                                </a:lnTo>
                                <a:lnTo>
                                  <a:pt x="14817" y="133350"/>
                                </a:lnTo>
                                <a:cubicBezTo>
                                  <a:pt x="6668" y="133350"/>
                                  <a:pt x="0" y="126682"/>
                                  <a:pt x="0" y="118533"/>
                                </a:cubicBezTo>
                                <a:lnTo>
                                  <a:pt x="0" y="14817"/>
                                </a:lnTo>
                                <a:cubicBezTo>
                                  <a:pt x="0" y="6668"/>
                                  <a:pt x="6668" y="0"/>
                                  <a:pt x="14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66675" y="0"/>
                            <a:ext cx="666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133350">
                                <a:moveTo>
                                  <a:pt x="0" y="0"/>
                                </a:moveTo>
                                <a:lnTo>
                                  <a:pt x="51858" y="0"/>
                                </a:lnTo>
                                <a:cubicBezTo>
                                  <a:pt x="60007" y="0"/>
                                  <a:pt x="66675" y="6668"/>
                                  <a:pt x="66675" y="14817"/>
                                </a:cubicBezTo>
                                <a:lnTo>
                                  <a:pt x="66675" y="118533"/>
                                </a:lnTo>
                                <a:cubicBezTo>
                                  <a:pt x="66675" y="126682"/>
                                  <a:pt x="60007" y="133350"/>
                                  <a:pt x="51858" y="133350"/>
                                </a:cubicBezTo>
                                <a:lnTo>
                                  <a:pt x="0" y="133350"/>
                                </a:lnTo>
                                <a:lnTo>
                                  <a:pt x="0" y="118533"/>
                                </a:lnTo>
                                <a:lnTo>
                                  <a:pt x="51858" y="118533"/>
                                </a:lnTo>
                                <a:lnTo>
                                  <a:pt x="51858" y="14817"/>
                                </a:lnTo>
                                <a:lnTo>
                                  <a:pt x="0" y="1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2" style="width:10.5pt;height:10.5pt;mso-position-horizontal-relative:char;mso-position-vertical-relative:line" coordsize="1333,1333">
                <v:shape id="Shape 376" style="position:absolute;width:666;height:1333;left:0;top:0;" coordsize="66675,133350" path="m14817,0l66675,0l66675,14817l14817,14817l14817,118533l66675,118533l66675,133350l14817,133350c6668,133350,0,126682,0,118533l0,14817c0,6668,6668,0,14817,0x">
                  <v:stroke weight="0pt" endcap="flat" joinstyle="miter" miterlimit="10" on="false" color="#000000" opacity="0"/>
                  <v:fill on="true" color="#595959"/>
                </v:shape>
                <v:shape id="Shape 377" style="position:absolute;width:666;height:1333;left:666;top:0;" coordsize="66675,133350" path="m0,0l51858,0c60007,0,66675,6668,66675,14817l66675,118533c66675,126682,60007,133350,51858,133350l0,133350l0,118533l51858,118533l51858,14817l0,14817l0,0x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  <w:r>
        <w:t xml:space="preserve"> Щеголев А.А., Титков Б.Е.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  <w:r>
        <w:t xml:space="preserve"> и хирургия язвенной болезни. </w:t>
      </w:r>
      <w:proofErr w:type="gramStart"/>
      <w:r>
        <w:t>Мега</w:t>
      </w:r>
      <w:proofErr w:type="gramEnd"/>
      <w:r>
        <w:t xml:space="preserve"> Про, 2014. С. 135-136.</w:t>
      </w:r>
    </w:p>
    <w:sectPr w:rsidR="00A35ED5">
      <w:pgSz w:w="11920" w:h="16840"/>
      <w:pgMar w:top="1209" w:right="774" w:bottom="58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1D5B"/>
    <w:multiLevelType w:val="hybridMultilevel"/>
    <w:tmpl w:val="B27CC684"/>
    <w:lvl w:ilvl="0" w:tplc="6F662216">
      <w:start w:val="2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6F492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140ED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49142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E729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6B31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64CA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CF0B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ED986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172DE"/>
    <w:multiLevelType w:val="hybridMultilevel"/>
    <w:tmpl w:val="0B4472A8"/>
    <w:lvl w:ilvl="0" w:tplc="06DED312">
      <w:start w:val="1"/>
      <w:numFmt w:val="bullet"/>
      <w:lvlText w:val="•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E609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4E288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099C6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4B8B2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4F2E4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A4690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6BCAA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6B504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E27E01"/>
    <w:multiLevelType w:val="hybridMultilevel"/>
    <w:tmpl w:val="750E3E90"/>
    <w:lvl w:ilvl="0" w:tplc="75585406">
      <w:start w:val="1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C7988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4882C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0286C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083AC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BC1FA6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7A13FE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8D384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636C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0488941">
    <w:abstractNumId w:val="0"/>
  </w:num>
  <w:num w:numId="2" w16cid:durableId="483669089">
    <w:abstractNumId w:val="1"/>
  </w:num>
  <w:num w:numId="3" w16cid:durableId="1322781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D5"/>
    <w:rsid w:val="00A35ED5"/>
    <w:rsid w:val="00C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F44B"/>
  <w15:docId w15:val="{2ADBEE51-A144-4C5D-B8D9-436CCCD2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2" w:line="253" w:lineRule="auto"/>
      <w:ind w:left="76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2204</Words>
  <Characters>12564</Characters>
  <Application>Microsoft Office Word</Application>
  <DocSecurity>0</DocSecurity>
  <Lines>104</Lines>
  <Paragraphs>29</Paragraphs>
  <ScaleCrop>false</ScaleCrop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Синдром Мэллори-Вейса.docx</dc:title>
  <dc:subject/>
  <dc:creator>Санька Цыпленков</dc:creator>
  <cp:keywords/>
  <cp:lastModifiedBy>Санька Цыпленков</cp:lastModifiedBy>
  <cp:revision>2</cp:revision>
  <dcterms:created xsi:type="dcterms:W3CDTF">2022-10-06T10:00:00Z</dcterms:created>
  <dcterms:modified xsi:type="dcterms:W3CDTF">2022-10-06T10:00:00Z</dcterms:modified>
</cp:coreProperties>
</file>