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39F0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Войно-Ясенецкого» Министерства здравоохранения Российской Федерации </w:t>
      </w:r>
      <w:r w:rsidRPr="00187F31">
        <w:rPr>
          <w:rFonts w:ascii="Times New Roman" w:hAnsi="Times New Roman" w:cs="Times New Roman"/>
          <w:bCs/>
          <w:sz w:val="28"/>
          <w:szCs w:val="28"/>
        </w:rPr>
        <w:br/>
      </w:r>
      <w:r w:rsidRPr="00187F3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14:paraId="0E8F8940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9126A8" w14:textId="77777777" w:rsidR="00FA00AA" w:rsidRPr="00187F31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14:paraId="6284BCAB" w14:textId="6269842E" w:rsidR="00FA00AA" w:rsidRPr="00187F31" w:rsidRDefault="008D5AB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Проверил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 xml:space="preserve">: к.м.н., </w:t>
      </w:r>
      <w:r w:rsidR="0021626B">
        <w:rPr>
          <w:rFonts w:ascii="Times New Roman" w:hAnsi="Times New Roman" w:cs="Times New Roman"/>
          <w:bCs/>
          <w:sz w:val="28"/>
          <w:szCs w:val="28"/>
        </w:rPr>
        <w:t>асс.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26B">
        <w:rPr>
          <w:rFonts w:ascii="Times New Roman" w:hAnsi="Times New Roman" w:cs="Times New Roman"/>
          <w:bCs/>
          <w:sz w:val="28"/>
          <w:szCs w:val="28"/>
        </w:rPr>
        <w:t>Кадричева Т.Г.</w:t>
      </w:r>
    </w:p>
    <w:p w14:paraId="1946CA75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D1B847" w14:textId="77777777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Реферат</w:t>
      </w:r>
    </w:p>
    <w:p w14:paraId="47976A76" w14:textId="3BE300BE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На тему: «</w:t>
      </w:r>
      <w:r w:rsidR="00C27BE2">
        <w:rPr>
          <w:rFonts w:ascii="Times New Roman" w:hAnsi="Times New Roman" w:cs="Times New Roman"/>
          <w:bCs/>
          <w:sz w:val="28"/>
          <w:szCs w:val="28"/>
        </w:rPr>
        <w:t>Бета-т</w:t>
      </w:r>
      <w:r w:rsidR="0021626B">
        <w:rPr>
          <w:rFonts w:ascii="Times New Roman" w:hAnsi="Times New Roman" w:cs="Times New Roman"/>
          <w:bCs/>
          <w:sz w:val="28"/>
          <w:szCs w:val="28"/>
        </w:rPr>
        <w:t>алассеми</w:t>
      </w:r>
      <w:r w:rsidR="00D6692F">
        <w:rPr>
          <w:rFonts w:ascii="Times New Roman" w:hAnsi="Times New Roman" w:cs="Times New Roman"/>
          <w:bCs/>
          <w:sz w:val="28"/>
          <w:szCs w:val="28"/>
        </w:rPr>
        <w:t>и</w:t>
      </w:r>
      <w:r w:rsidRPr="00187F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6DC1593" w14:textId="77777777" w:rsidR="00FA00AA" w:rsidRPr="00187F31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3460AD" w14:textId="4F5AD70A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87212" w14:textId="77777777" w:rsidR="00750060" w:rsidRPr="00187F31" w:rsidRDefault="00750060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6D9022" w14:textId="77777777" w:rsidR="00FA00AA" w:rsidRPr="00187F31" w:rsidRDefault="00FA00AA" w:rsidP="00FA00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3F4689" w14:textId="1CA2801E" w:rsidR="00FA00AA" w:rsidRPr="00187F31" w:rsidRDefault="00FA00AA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19C8DB" w14:textId="753B37BF" w:rsidR="004C3FB1" w:rsidRPr="00187F31" w:rsidRDefault="004C3FB1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92D1B8" w14:textId="77777777" w:rsidR="004C3FB1" w:rsidRPr="00187F31" w:rsidRDefault="004C3FB1" w:rsidP="00FA00A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81DBF9" w14:textId="5AF3F342" w:rsidR="00FA00AA" w:rsidRPr="00187F31" w:rsidRDefault="00FA00AA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Выполнил: врач-ординатор</w:t>
      </w:r>
    </w:p>
    <w:p w14:paraId="7CABDB1A" w14:textId="08A8D0B1" w:rsidR="00FA00AA" w:rsidRPr="00187F31" w:rsidRDefault="00750060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Метцлер К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>.</w:t>
      </w:r>
      <w:r w:rsidRPr="00187F31">
        <w:rPr>
          <w:rFonts w:ascii="Times New Roman" w:hAnsi="Times New Roman" w:cs="Times New Roman"/>
          <w:bCs/>
          <w:sz w:val="28"/>
          <w:szCs w:val="28"/>
        </w:rPr>
        <w:t>Е.</w:t>
      </w:r>
    </w:p>
    <w:p w14:paraId="680160F0" w14:textId="77777777" w:rsidR="00D22169" w:rsidRPr="00187F31" w:rsidRDefault="00D22169" w:rsidP="00FA00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8E0953" w14:textId="77777777" w:rsidR="00DA4202" w:rsidRDefault="00FA00AA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г. Красноярск, 2023 год</w:t>
      </w:r>
    </w:p>
    <w:p w14:paraId="28372619" w14:textId="315B9C75" w:rsidR="00FA00AA" w:rsidRPr="00187F31" w:rsidRDefault="00FA00AA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14:paraId="66BD4B1F" w14:textId="0E8B98C3" w:rsidR="00FA00AA" w:rsidRPr="00187F31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Список сокращений……………………………………………………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……….</w:t>
      </w:r>
      <w:r w:rsidR="000E036B">
        <w:rPr>
          <w:rFonts w:ascii="Times New Roman" w:hAnsi="Times New Roman" w:cs="Times New Roman"/>
          <w:bCs/>
          <w:sz w:val="28"/>
          <w:szCs w:val="28"/>
        </w:rPr>
        <w:t>3</w:t>
      </w:r>
    </w:p>
    <w:p w14:paraId="06F7CD64" w14:textId="73720AED" w:rsidR="00FA00AA" w:rsidRPr="00187F31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Введение…………………………………………………………………...</w:t>
      </w:r>
      <w:r w:rsidR="00C56DD7">
        <w:rPr>
          <w:rFonts w:ascii="Times New Roman" w:hAnsi="Times New Roman" w:cs="Times New Roman"/>
          <w:bCs/>
          <w:sz w:val="28"/>
          <w:szCs w:val="28"/>
        </w:rPr>
        <w:t>........</w:t>
      </w:r>
      <w:r w:rsidR="00D6692F">
        <w:rPr>
          <w:rFonts w:ascii="Times New Roman" w:hAnsi="Times New Roman" w:cs="Times New Roman"/>
          <w:bCs/>
          <w:sz w:val="28"/>
          <w:szCs w:val="28"/>
        </w:rPr>
        <w:t>4</w:t>
      </w:r>
    </w:p>
    <w:p w14:paraId="6B8F22BB" w14:textId="7BBAA407" w:rsidR="00FA00AA" w:rsidRPr="00187F31" w:rsidRDefault="00963AAA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Этиология</w:t>
      </w:r>
      <w:r w:rsidR="0063012A" w:rsidRPr="00187F31">
        <w:rPr>
          <w:rFonts w:ascii="Times New Roman" w:hAnsi="Times New Roman" w:cs="Times New Roman"/>
          <w:bCs/>
          <w:sz w:val="28"/>
          <w:szCs w:val="28"/>
        </w:rPr>
        <w:t xml:space="preserve"> и патогенез</w:t>
      </w:r>
      <w:r w:rsidRPr="0018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D9" w:rsidRPr="00187F31">
        <w:rPr>
          <w:rFonts w:ascii="Times New Roman" w:hAnsi="Times New Roman" w:cs="Times New Roman"/>
          <w:bCs/>
          <w:sz w:val="28"/>
          <w:szCs w:val="28"/>
        </w:rPr>
        <w:t>……….</w:t>
      </w:r>
      <w:r w:rsidR="008F2106" w:rsidRPr="00187F31">
        <w:rPr>
          <w:rFonts w:ascii="Times New Roman" w:hAnsi="Times New Roman" w:cs="Times New Roman"/>
          <w:bCs/>
          <w:sz w:val="28"/>
          <w:szCs w:val="28"/>
        </w:rPr>
        <w:t>….</w:t>
      </w:r>
      <w:r w:rsidR="00FA00AA" w:rsidRPr="00187F31">
        <w:rPr>
          <w:rStyle w:val="markedcontent"/>
          <w:rFonts w:ascii="Times New Roman" w:hAnsi="Times New Roman" w:cs="Times New Roman"/>
          <w:sz w:val="28"/>
          <w:szCs w:val="28"/>
        </w:rPr>
        <w:t>……………..…………</w:t>
      </w:r>
      <w:r w:rsidR="00C56DD7">
        <w:rPr>
          <w:rStyle w:val="markedcontent"/>
          <w:rFonts w:ascii="Times New Roman" w:hAnsi="Times New Roman" w:cs="Times New Roman"/>
          <w:sz w:val="28"/>
          <w:szCs w:val="28"/>
        </w:rPr>
        <w:t>…………………...</w:t>
      </w:r>
      <w:r w:rsidR="00D6692F">
        <w:rPr>
          <w:rStyle w:val="markedcontent"/>
          <w:rFonts w:ascii="Times New Roman" w:hAnsi="Times New Roman" w:cs="Times New Roman"/>
          <w:sz w:val="28"/>
          <w:szCs w:val="28"/>
        </w:rPr>
        <w:t>5</w:t>
      </w:r>
    </w:p>
    <w:p w14:paraId="6D3462FB" w14:textId="1BE9CC69" w:rsidR="00FA00AA" w:rsidRPr="00187F31" w:rsidRDefault="00DA2A1F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236A25" w:rsidRPr="00187F31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F7539D" w:rsidRPr="00187F31">
        <w:rPr>
          <w:rFonts w:ascii="Times New Roman" w:hAnsi="Times New Roman" w:cs="Times New Roman"/>
          <w:bCs/>
          <w:sz w:val="28"/>
          <w:szCs w:val="28"/>
        </w:rPr>
        <w:t>…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="00F7539D" w:rsidRPr="00187F31">
        <w:rPr>
          <w:rFonts w:ascii="Times New Roman" w:hAnsi="Times New Roman" w:cs="Times New Roman"/>
          <w:bCs/>
          <w:sz w:val="28"/>
          <w:szCs w:val="28"/>
        </w:rPr>
        <w:t>…...</w:t>
      </w:r>
      <w:r w:rsidR="00FA00AA" w:rsidRPr="00187F31">
        <w:rPr>
          <w:rFonts w:ascii="Times New Roman" w:hAnsi="Times New Roman" w:cs="Times New Roman"/>
          <w:bCs/>
          <w:sz w:val="28"/>
          <w:szCs w:val="28"/>
        </w:rPr>
        <w:t>.</w:t>
      </w:r>
      <w:r w:rsidR="00C56DD7">
        <w:rPr>
          <w:rFonts w:ascii="Times New Roman" w:hAnsi="Times New Roman" w:cs="Times New Roman"/>
          <w:bCs/>
          <w:sz w:val="28"/>
          <w:szCs w:val="28"/>
        </w:rPr>
        <w:t>.......................................</w:t>
      </w:r>
      <w:r w:rsidR="0004761A" w:rsidRPr="00187F31">
        <w:rPr>
          <w:rFonts w:ascii="Times New Roman" w:hAnsi="Times New Roman" w:cs="Times New Roman"/>
          <w:bCs/>
          <w:sz w:val="28"/>
          <w:szCs w:val="28"/>
        </w:rPr>
        <w:t>..</w:t>
      </w:r>
      <w:r w:rsidR="009C57A7">
        <w:rPr>
          <w:rFonts w:ascii="Times New Roman" w:hAnsi="Times New Roman" w:cs="Times New Roman"/>
          <w:bCs/>
          <w:sz w:val="28"/>
          <w:szCs w:val="28"/>
        </w:rPr>
        <w:t>6</w:t>
      </w:r>
    </w:p>
    <w:p w14:paraId="0DC62B8D" w14:textId="561AB725" w:rsidR="00FA00AA" w:rsidRPr="00187F31" w:rsidRDefault="0063012A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Клиническая картина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…………………………………………..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</w:t>
      </w:r>
      <w:r w:rsidR="000E036B">
        <w:rPr>
          <w:rFonts w:ascii="Times New Roman" w:hAnsi="Times New Roman" w:cs="Times New Roman"/>
          <w:bCs/>
          <w:sz w:val="28"/>
          <w:szCs w:val="28"/>
        </w:rPr>
        <w:t>9</w:t>
      </w:r>
    </w:p>
    <w:p w14:paraId="2FC4A5C0" w14:textId="5764BACF" w:rsidR="00FA00AA" w:rsidRPr="00187F31" w:rsidRDefault="00E658D9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0165F" w:rsidRPr="00187F31">
        <w:rPr>
          <w:rFonts w:ascii="Times New Roman" w:hAnsi="Times New Roman" w:cs="Times New Roman"/>
          <w:bCs/>
          <w:sz w:val="28"/>
          <w:szCs w:val="28"/>
        </w:rPr>
        <w:t>иагностика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</w:t>
      </w:r>
      <w:r w:rsidR="008E2A30" w:rsidRPr="00187F31">
        <w:rPr>
          <w:rFonts w:ascii="Times New Roman" w:hAnsi="Times New Roman" w:cs="Times New Roman"/>
          <w:sz w:val="28"/>
          <w:szCs w:val="28"/>
        </w:rPr>
        <w:t>…………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…….</w:t>
      </w:r>
      <w:r w:rsidR="00FA00AA" w:rsidRPr="00187F31">
        <w:rPr>
          <w:rFonts w:ascii="Times New Roman" w:hAnsi="Times New Roman" w:cs="Times New Roman"/>
          <w:sz w:val="28"/>
          <w:szCs w:val="28"/>
        </w:rPr>
        <w:t>…</w:t>
      </w:r>
      <w:r w:rsidR="00C56DD7">
        <w:rPr>
          <w:rFonts w:ascii="Times New Roman" w:hAnsi="Times New Roman" w:cs="Times New Roman"/>
          <w:sz w:val="28"/>
          <w:szCs w:val="28"/>
        </w:rPr>
        <w:t>………</w:t>
      </w:r>
      <w:r w:rsidR="00602C7B">
        <w:rPr>
          <w:rFonts w:ascii="Times New Roman" w:hAnsi="Times New Roman" w:cs="Times New Roman"/>
          <w:sz w:val="28"/>
          <w:szCs w:val="28"/>
        </w:rPr>
        <w:t>……</w:t>
      </w:r>
      <w:r w:rsidR="0004761A" w:rsidRPr="00187F31">
        <w:rPr>
          <w:rFonts w:ascii="Times New Roman" w:hAnsi="Times New Roman" w:cs="Times New Roman"/>
          <w:sz w:val="28"/>
          <w:szCs w:val="28"/>
        </w:rPr>
        <w:t>.</w:t>
      </w:r>
      <w:r w:rsidR="009C57A7">
        <w:rPr>
          <w:rFonts w:ascii="Times New Roman" w:hAnsi="Times New Roman" w:cs="Times New Roman"/>
          <w:sz w:val="28"/>
          <w:szCs w:val="28"/>
        </w:rPr>
        <w:t>10</w:t>
      </w:r>
    </w:p>
    <w:p w14:paraId="26179264" w14:textId="40FE8198" w:rsidR="0018044A" w:rsidRPr="00187F31" w:rsidRDefault="00D0165F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Лечение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04761A" w:rsidRPr="00187F31">
        <w:rPr>
          <w:rFonts w:ascii="Times New Roman" w:hAnsi="Times New Roman" w:cs="Times New Roman"/>
          <w:sz w:val="28"/>
          <w:szCs w:val="28"/>
        </w:rPr>
        <w:t>…</w:t>
      </w:r>
      <w:r w:rsidR="00C56DD7">
        <w:rPr>
          <w:rFonts w:ascii="Times New Roman" w:hAnsi="Times New Roman" w:cs="Times New Roman"/>
          <w:sz w:val="28"/>
          <w:szCs w:val="28"/>
        </w:rPr>
        <w:t>……………</w:t>
      </w:r>
      <w:r w:rsidR="0004761A" w:rsidRPr="00187F31">
        <w:rPr>
          <w:rFonts w:ascii="Times New Roman" w:hAnsi="Times New Roman" w:cs="Times New Roman"/>
          <w:sz w:val="28"/>
          <w:szCs w:val="28"/>
        </w:rPr>
        <w:t>...…1</w:t>
      </w:r>
      <w:r w:rsidR="009C57A7">
        <w:rPr>
          <w:rFonts w:ascii="Times New Roman" w:hAnsi="Times New Roman" w:cs="Times New Roman"/>
          <w:sz w:val="28"/>
          <w:szCs w:val="28"/>
        </w:rPr>
        <w:t>3</w:t>
      </w:r>
    </w:p>
    <w:p w14:paraId="7157BF6C" w14:textId="73B91239" w:rsidR="007F6BA4" w:rsidRPr="00187F31" w:rsidRDefault="00A967B8" w:rsidP="00C56DD7">
      <w:pPr>
        <w:suppressAutoHyphens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C56DD7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8E2A30" w:rsidRPr="00187F31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7F6BA4" w:rsidRPr="00187F31">
        <w:rPr>
          <w:rFonts w:ascii="Times New Roman" w:hAnsi="Times New Roman" w:cs="Times New Roman"/>
          <w:sz w:val="28"/>
          <w:szCs w:val="28"/>
        </w:rPr>
        <w:t>………</w:t>
      </w:r>
      <w:r w:rsidR="0004761A" w:rsidRPr="00187F31">
        <w:rPr>
          <w:rFonts w:ascii="Times New Roman" w:hAnsi="Times New Roman" w:cs="Times New Roman"/>
          <w:sz w:val="28"/>
          <w:szCs w:val="28"/>
        </w:rPr>
        <w:t>.</w:t>
      </w:r>
      <w:r w:rsidR="000A7A7C">
        <w:rPr>
          <w:rFonts w:ascii="Times New Roman" w:hAnsi="Times New Roman" w:cs="Times New Roman"/>
          <w:sz w:val="28"/>
          <w:szCs w:val="28"/>
        </w:rPr>
        <w:t>17</w:t>
      </w:r>
    </w:p>
    <w:p w14:paraId="44DA6471" w14:textId="43D00B4D" w:rsidR="00FA00AA" w:rsidRPr="00187F31" w:rsidRDefault="00FA00AA" w:rsidP="00C56DD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31">
        <w:rPr>
          <w:rFonts w:ascii="Times New Roman" w:hAnsi="Times New Roman" w:cs="Times New Roman"/>
          <w:sz w:val="28"/>
          <w:szCs w:val="28"/>
        </w:rPr>
        <w:t>Список лите</w:t>
      </w:r>
      <w:r w:rsidR="008E2A30" w:rsidRPr="00187F31">
        <w:rPr>
          <w:rFonts w:ascii="Times New Roman" w:hAnsi="Times New Roman" w:cs="Times New Roman"/>
          <w:sz w:val="28"/>
          <w:szCs w:val="28"/>
        </w:rPr>
        <w:t>ратуры……………………………………………</w:t>
      </w:r>
      <w:r w:rsidR="00C56DD7">
        <w:rPr>
          <w:rFonts w:ascii="Times New Roman" w:hAnsi="Times New Roman" w:cs="Times New Roman"/>
          <w:sz w:val="28"/>
          <w:szCs w:val="28"/>
        </w:rPr>
        <w:t>……</w:t>
      </w:r>
      <w:r w:rsidR="008E2A30" w:rsidRPr="00187F31">
        <w:rPr>
          <w:rFonts w:ascii="Times New Roman" w:hAnsi="Times New Roman" w:cs="Times New Roman"/>
          <w:sz w:val="28"/>
          <w:szCs w:val="28"/>
        </w:rPr>
        <w:t>…………</w:t>
      </w:r>
      <w:r w:rsidR="000A7A7C">
        <w:rPr>
          <w:rFonts w:ascii="Times New Roman" w:hAnsi="Times New Roman" w:cs="Times New Roman"/>
          <w:sz w:val="28"/>
          <w:szCs w:val="28"/>
        </w:rPr>
        <w:t>18</w:t>
      </w:r>
    </w:p>
    <w:p w14:paraId="037CE6DD" w14:textId="24D6029B" w:rsidR="00086281" w:rsidRDefault="0052010C" w:rsidP="008029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3B745BD" w14:textId="77777777" w:rsidR="00DA4202" w:rsidRPr="00DA4202" w:rsidRDefault="00DA4202" w:rsidP="00DA42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202"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14:paraId="5384AE84" w14:textId="77777777" w:rsidR="00802901" w:rsidRPr="000A7A7C" w:rsidRDefault="00802901">
      <w:pPr>
        <w:rPr>
          <w:rFonts w:ascii="Times New Roman" w:hAnsi="Times New Roman" w:cs="Times New Roman"/>
          <w:color w:val="212121"/>
          <w:sz w:val="28"/>
          <w:szCs w:val="28"/>
        </w:rPr>
      </w:pPr>
    </w:p>
    <w:p w14:paraId="27941829" w14:textId="263BFD4C" w:rsidR="00802901" w:rsidRPr="00D6692F" w:rsidRDefault="00802901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Hb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hemoglobin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E4502" w:rsidRPr="00D6692F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гемоглобин</w:t>
      </w:r>
    </w:p>
    <w:p w14:paraId="7C4EC5F1" w14:textId="564B6BE1" w:rsidR="001E4502" w:rsidRDefault="001E4502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Hb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F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fetal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hemoglobin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– фетальный гемоглобин</w:t>
      </w:r>
    </w:p>
    <w:p w14:paraId="26767753" w14:textId="354BD643" w:rsidR="00047994" w:rsidRPr="00047994" w:rsidRDefault="00047994" w:rsidP="00D6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FDA</w:t>
      </w:r>
      <w:r w:rsidRPr="00047994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food</w:t>
      </w:r>
      <w:r w:rsidRPr="0004799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and</w:t>
      </w:r>
      <w:r w:rsidRPr="0004799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drug</w:t>
      </w:r>
      <w:r w:rsidRPr="0004799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administration</w:t>
      </w:r>
      <w:r w:rsidRPr="00047994">
        <w:rPr>
          <w:rFonts w:ascii="Times New Roman" w:hAnsi="Times New Roman" w:cs="Times New Roman"/>
          <w:color w:val="212121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994">
        <w:rPr>
          <w:rFonts w:ascii="Times New Roman" w:hAnsi="Times New Roman" w:cs="Times New Roman"/>
          <w:sz w:val="28"/>
          <w:szCs w:val="28"/>
        </w:rPr>
        <w:t>правление по санитарному надзору за качеством пищевых продуктов и медикаментов</w:t>
      </w:r>
    </w:p>
    <w:p w14:paraId="3D153E1B" w14:textId="6D5DD313" w:rsidR="00117E32" w:rsidRPr="00D6692F" w:rsidRDefault="00117E32" w:rsidP="00D6692F">
      <w:pPr>
        <w:rPr>
          <w:rFonts w:ascii="Times New Roman" w:hAnsi="Times New Roman" w:cs="Times New Roman"/>
          <w:sz w:val="28"/>
          <w:szCs w:val="28"/>
          <w:lang w:val="en-US"/>
        </w:rPr>
        <w:sectPr w:rsidR="00117E32" w:rsidRPr="00D6692F" w:rsidSect="00DA4202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 xml:space="preserve"> (</w:t>
      </w:r>
      <w:hyperlink r:id="rId10" w:tooltip="Learn more about iron chelation from ScienceDirect's AI-generated Topic Pages" w:history="1">
        <w:r w:rsidRPr="00D6692F">
          <w:rPr>
            <w:rStyle w:val="a4"/>
            <w:rFonts w:ascii="Times New Roman" w:hAnsi="Times New Roman" w:cs="Times New Roman"/>
            <w:color w:val="1F1F1F"/>
            <w:sz w:val="28"/>
            <w:szCs w:val="28"/>
            <w:lang w:val="en-US"/>
          </w:rPr>
          <w:t>iron chelation</w:t>
        </w:r>
      </w:hyperlink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> therapy</w:t>
      </w:r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 xml:space="preserve">) – </w:t>
      </w:r>
      <w:r w:rsidRPr="00D6692F">
        <w:rPr>
          <w:rFonts w:ascii="Times New Roman" w:hAnsi="Times New Roman" w:cs="Times New Roman"/>
          <w:color w:val="1F1F1F"/>
          <w:sz w:val="28"/>
          <w:szCs w:val="28"/>
        </w:rPr>
        <w:t>хелатирование</w:t>
      </w:r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 xml:space="preserve"> </w:t>
      </w:r>
      <w:r w:rsidRPr="00D6692F">
        <w:rPr>
          <w:rFonts w:ascii="Times New Roman" w:hAnsi="Times New Roman" w:cs="Times New Roman"/>
          <w:color w:val="1F1F1F"/>
          <w:sz w:val="28"/>
          <w:szCs w:val="28"/>
        </w:rPr>
        <w:t>железа</w:t>
      </w:r>
      <w:r w:rsidRPr="00D6692F">
        <w:rPr>
          <w:rFonts w:ascii="Times New Roman" w:hAnsi="Times New Roman" w:cs="Times New Roman"/>
          <w:color w:val="1F1F1F"/>
          <w:sz w:val="28"/>
          <w:szCs w:val="28"/>
          <w:lang w:val="en-US"/>
        </w:rPr>
        <w:t xml:space="preserve">    </w:t>
      </w:r>
    </w:p>
    <w:p w14:paraId="06577766" w14:textId="74DDDB86" w:rsidR="00802901" w:rsidRPr="00D6692F" w:rsidRDefault="00352FF1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TDT</w:t>
      </w:r>
      <w:r w:rsidR="00E0296F"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transfusion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dependent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β-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thalassemia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трансфузионно-зависимая 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-талассемия</w:t>
      </w:r>
    </w:p>
    <w:p w14:paraId="22F8D807" w14:textId="6A374999" w:rsidR="00F7539D" w:rsidRPr="00D6692F" w:rsidRDefault="00352FF1" w:rsidP="00D669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NTDT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non-transfusion-dependent 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-thalassemia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– 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трансфузионно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талассеми</w:t>
      </w: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14:paraId="660F71A9" w14:textId="5B117273" w:rsidR="00A225EF" w:rsidRPr="00D6692F" w:rsidRDefault="00A225EF" w:rsidP="00D669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6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HBB ( 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-globin gene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) – 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ген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глобина</w:t>
      </w:r>
    </w:p>
    <w:p w14:paraId="3206A26B" w14:textId="76FE2ACC" w:rsidR="00E0296F" w:rsidRPr="00D6692F" w:rsidRDefault="00E0296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МСН 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mean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corpuscular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hemoglobin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>- среднее содержание гемоглобина в эритроците</w:t>
      </w:r>
    </w:p>
    <w:p w14:paraId="4820F9CF" w14:textId="7F177D85" w:rsidR="00E0296F" w:rsidRPr="00D6692F" w:rsidRDefault="00E0296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MCV </w:t>
      </w:r>
      <w:r w:rsidR="00A225EF"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(mean corpuscular volume) </w:t>
      </w: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– 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>средний объем эритроцита</w:t>
      </w:r>
    </w:p>
    <w:p w14:paraId="51D91FEB" w14:textId="5A1C390D" w:rsidR="00D46A1D" w:rsidRPr="00D6692F" w:rsidRDefault="00D46A1D" w:rsidP="00D6692F">
      <w:pPr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>UTR (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untranslated region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)</w:t>
      </w: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– 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>нетранслируемая</w:t>
      </w: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D6692F">
        <w:rPr>
          <w:rFonts w:ascii="Times New Roman" w:hAnsi="Times New Roman" w:cs="Times New Roman"/>
          <w:color w:val="212121"/>
          <w:sz w:val="28"/>
          <w:szCs w:val="28"/>
        </w:rPr>
        <w:t>область</w:t>
      </w:r>
      <w:r w:rsidRPr="00D6692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</w:p>
    <w:p w14:paraId="42A0199A" w14:textId="77777777" w:rsidR="00D6692F" w:rsidRPr="00D6692F" w:rsidRDefault="00D6692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</w:rPr>
        <w:t>мРНК – матричная рибонуклеиновая кислота</w:t>
      </w:r>
    </w:p>
    <w:p w14:paraId="5124C09B" w14:textId="09FDCF81" w:rsidR="00AE1F77" w:rsidRPr="00D6692F" w:rsidRDefault="00D6692F" w:rsidP="00D6692F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</w:rPr>
        <w:t>ТГСК – трансплантация гемопоэтических стволовых клеток</w:t>
      </w:r>
      <w:r>
        <w:rPr>
          <w:rFonts w:ascii="Times New Roman" w:hAnsi="Times New Roman" w:cs="Times New Roman"/>
          <w:color w:val="212121"/>
          <w:sz w:val="28"/>
          <w:szCs w:val="28"/>
        </w:rPr>
        <w:br w:type="page"/>
      </w:r>
    </w:p>
    <w:p w14:paraId="648C38BA" w14:textId="0EB1DF81" w:rsidR="00FA00AA" w:rsidRPr="00187F31" w:rsidRDefault="00FA00AA" w:rsidP="009D1B6A">
      <w:pPr>
        <w:suppressAutoHyphens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F31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14:paraId="2D89CB02" w14:textId="77777777" w:rsidR="00802901" w:rsidRPr="00D6692F" w:rsidRDefault="00802901" w:rsidP="0097213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Талассемии относятся к одной из наиболее распространенных групп рецессивно наследуемых заболеваний во всем мире и характеризуются снижением или отсутствием продукции гемоглобина (Hb) и хронической анемией различной степени тяжести. </w:t>
      </w:r>
    </w:p>
    <w:p w14:paraId="4E9AB707" w14:textId="77777777" w:rsidR="00802901" w:rsidRPr="00D6692F" w:rsidRDefault="00802901" w:rsidP="0097213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Hb отвечает за связывание и транспортировку кислорода и углекислого газа эритроцитами и является незаменимым фактором их формы, целостности и периода полураспада. β-талассемия вызывается рядом мутаций, приводящих к количественному уменьшению структурно нормальных цепей β-глобина.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Количественное снижение уровня β-глобина и накопление цепей α-глобина ответственны за патофизиологию этого заболевания. Достижения в понимании основной патофизиологии β-талассемии позволили клиницистам и исследователям разработать новые терапевтические методы. </w:t>
      </w:r>
    </w:p>
    <w:p w14:paraId="17F8270D" w14:textId="374A1D73" w:rsidR="009D1B6A" w:rsidRDefault="00802901" w:rsidP="00D6692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Гетерозиготы по β-талассемии защищены от тяжелых последствий малярии falciparum, а естественный отбор увеличил и сохранил частоту их генов в этих малярийных тропических и субтропических регионах.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этих преобладающих регионах частота генов β-талассемии колебалась от 2% до 30%. Однако продолжающаяся миграция населения также привела к тому, что β-талассемия может быть обнаружена в 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Центральн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ой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Ази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Ближн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нем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Восток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Южн</w:t>
      </w:r>
      <w:r w:rsidR="00AE1F77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Кита</w:t>
      </w:r>
      <w:r w:rsidR="00AE1F77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Инди</w:t>
      </w:r>
      <w:r w:rsidR="00AE1F77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Южн</w:t>
      </w:r>
      <w:r w:rsidR="00AE1F77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ой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Америк</w:t>
      </w:r>
      <w:r w:rsidR="00AE1F77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95293"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страны вдоль северного побережья Африки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что делает это заболевание глобальной проблемой здравоохранения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[1]</w:t>
      </w:r>
      <w:r w:rsidRP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D669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 w:type="page"/>
      </w:r>
    </w:p>
    <w:p w14:paraId="6123F18F" w14:textId="7071D07A" w:rsidR="009D1B6A" w:rsidRPr="00853E89" w:rsidRDefault="003760E2" w:rsidP="00853E89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lastRenderedPageBreak/>
        <w:t>Этиология</w:t>
      </w:r>
      <w:r w:rsidR="00963AAA" w:rsidRPr="00853E89">
        <w:rPr>
          <w:rFonts w:ascii="Times New Roman" w:hAnsi="Times New Roman" w:cs="Times New Roman"/>
          <w:sz w:val="28"/>
          <w:szCs w:val="28"/>
        </w:rPr>
        <w:t xml:space="preserve"> </w:t>
      </w:r>
      <w:r w:rsidR="0063012A" w:rsidRPr="00853E89">
        <w:rPr>
          <w:rFonts w:ascii="Times New Roman" w:hAnsi="Times New Roman" w:cs="Times New Roman"/>
          <w:sz w:val="28"/>
          <w:szCs w:val="28"/>
        </w:rPr>
        <w:t>и патоге</w:t>
      </w:r>
      <w:r w:rsidR="00D86F1F" w:rsidRPr="00853E89">
        <w:rPr>
          <w:rFonts w:ascii="Times New Roman" w:hAnsi="Times New Roman" w:cs="Times New Roman"/>
          <w:sz w:val="28"/>
          <w:szCs w:val="28"/>
        </w:rPr>
        <w:t>н</w:t>
      </w:r>
      <w:r w:rsidR="0063012A" w:rsidRPr="00853E89">
        <w:rPr>
          <w:rFonts w:ascii="Times New Roman" w:hAnsi="Times New Roman" w:cs="Times New Roman"/>
          <w:sz w:val="28"/>
          <w:szCs w:val="28"/>
        </w:rPr>
        <w:t>ез</w:t>
      </w:r>
    </w:p>
    <w:p w14:paraId="597AFFD5" w14:textId="77777777" w:rsidR="009D1B6A" w:rsidRPr="00853E89" w:rsidRDefault="009D1B6A" w:rsidP="00853E8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>Неэффективный эритропоэз, приводящий к анемии, является следствием дефицита (β0) или снижения (β+) количества синтеза цепи β-глобина</w:t>
      </w: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>Эритропоэз является результатом избытка неспаренных цепей α-глобина, которые образуют несбалансированные и нерастворимые соединения, которые осаждаются в предшественниках эритроида в костном мозге и повреждают плазматическую мембрану (эритроцитов), а также приводят к преждевременному разрушению эритроцитов. Это прогрессирование в основном происходит в предшественниках незрелых эритроцитов и в зрелых эритроцитах, которые называются неэффективным эритропоэзом/гемолизом и вызывают анемию</w:t>
      </w: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2F5A0C9" w14:textId="77777777" w:rsidR="009D1B6A" w:rsidRPr="00853E89" w:rsidRDefault="009D1B6A" w:rsidP="00853E8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>Анемия стимулирует выработку эритропоэтина, что приводит к увеличению костного мозга в 25–30 раз выше нормы, а в костях возникают аномалии. Костный мозг компенсирует потерю эритроцитов ускоренной продукцией эритроцитов, однако этого недостаточно, чтобы избежать тяжелой анемии. Распад эритроцитов вызывает высвобождение гема, что приводит к увеличению всасывания железа в желудочно-кишечном тракте. </w:t>
      </w:r>
    </w:p>
    <w:p w14:paraId="61B82929" w14:textId="055B2CFD" w:rsidR="008E2A30" w:rsidRPr="00D6692F" w:rsidRDefault="009D1B6A" w:rsidP="00D6692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абсорбция железа возникает из-за неадекватной репрессии гепсидина (белка, контролирующего поступление железа в двенадцатиперстную кишку). Усиление эритропоэза и постоянный обмен крови приводят к перегрузке железа. Перегруженное железо оказывает окислительное действие, вызывая перекисное окисление липидов мембран и влияет на многие органы, особенно на сердце, путем образования токсичных активных форм кислорода. Обычными включениями являются гемихромы, образующиеся при окислении субъединиц α-цепи, взаимодействующих с белками спектрином и анкирином на мембране. Из-за этих нарушений в мембранах повышается уровень холестерина и фосфолипидов. Мембраны становятся менее стабильными и более жесткими, поскольку α-цепь окисляется и взаимодействует с белком</w:t>
      </w:r>
      <w:r w:rsidRPr="008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[5]. </w:t>
      </w:r>
      <w:r w:rsidR="00D6692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0C72E009" w14:textId="5B2D0FF3" w:rsidR="00ED040E" w:rsidRPr="00853E89" w:rsidRDefault="00FD32D9" w:rsidP="00853E89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E89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Классификация</w:t>
      </w:r>
    </w:p>
    <w:p w14:paraId="46DAA12F" w14:textId="15D99FD5" w:rsidR="00A818B4" w:rsidRPr="00853E89" w:rsidRDefault="00A818B4" w:rsidP="00853E89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sz w:val="28"/>
          <w:szCs w:val="28"/>
        </w:rPr>
        <w:t xml:space="preserve">Бета талассемии классифицируют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зависимости от снижения (β+) или отсутствия (β0) выработки глобиновых цепей</w:t>
      </w:r>
      <w:r w:rsidR="00352FF1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Клинически классифицируют как 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трансфузионно-зависимая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(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  <w:lang w:val="en-US"/>
        </w:rPr>
        <w:t>TDT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)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и трансфузионно-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не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зависимая</w:t>
      </w:r>
      <w:r w:rsidR="00D6692F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(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  <w:lang w:val="en-US"/>
        </w:rPr>
        <w:t>NTDT</w:t>
      </w:r>
      <w:r w:rsidR="00352FF1" w:rsidRPr="00853E8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)</w:t>
      </w:r>
      <w:r w:rsidR="00352FF1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</w:p>
    <w:p w14:paraId="71C3E74F" w14:textId="4D3E3E75" w:rsidR="00A818B4" w:rsidRPr="00853E89" w:rsidRDefault="00A818B4" w:rsidP="00853E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pacing w:val="-2"/>
          <w:sz w:val="28"/>
          <w:szCs w:val="28"/>
        </w:rPr>
        <w:t>Большая бета-талассемия</w:t>
      </w:r>
      <w:r w:rsidR="00352FF1" w:rsidRPr="00853E8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(TDT)</w:t>
      </w:r>
      <w:r w:rsidR="00E2775A" w:rsidRPr="00853E8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53E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>Это наиболее тяжелый тип талассемии, известный как анемия Кули, котор</w:t>
      </w:r>
      <w:r w:rsidR="001E4502" w:rsidRPr="00853E89">
        <w:rPr>
          <w:rFonts w:ascii="Times New Roman" w:hAnsi="Times New Roman" w:cs="Times New Roman"/>
          <w:sz w:val="28"/>
          <w:szCs w:val="28"/>
        </w:rPr>
        <w:t>ая</w:t>
      </w:r>
      <w:r w:rsidRPr="00853E89">
        <w:rPr>
          <w:rFonts w:ascii="Times New Roman" w:hAnsi="Times New Roman" w:cs="Times New Roman"/>
          <w:sz w:val="28"/>
          <w:szCs w:val="28"/>
        </w:rPr>
        <w:t xml:space="preserve"> возникает либо у людей, гомозиготных (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+/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 xml:space="preserve">0, 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0/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0), либо у людей, гетерозиготных по соединениям (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+/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E450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 xml:space="preserve">+) </w:t>
      </w:r>
      <w:r w:rsidRPr="00853E89">
        <w:rPr>
          <w:rFonts w:ascii="Times New Roman" w:hAnsi="Times New Roman" w:cs="Times New Roman"/>
          <w:sz w:val="28"/>
          <w:szCs w:val="28"/>
        </w:rPr>
        <w:t xml:space="preserve">[2]. </w:t>
      </w:r>
      <w:r w:rsidRPr="00853E89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D6692F">
        <w:rPr>
          <w:rFonts w:ascii="Times New Roman" w:hAnsi="Times New Roman" w:cs="Times New Roman"/>
          <w:sz w:val="28"/>
          <w:szCs w:val="28"/>
        </w:rPr>
        <w:t>заболевают</w:t>
      </w:r>
      <w:r w:rsidRPr="00853E89">
        <w:rPr>
          <w:rFonts w:ascii="Times New Roman" w:hAnsi="Times New Roman" w:cs="Times New Roman"/>
          <w:sz w:val="28"/>
          <w:szCs w:val="28"/>
        </w:rPr>
        <w:t xml:space="preserve"> в период от 6 месяцев до 2 лет. При большой талассемии у пациентов развивается тяжелая анемия. Уровень Hb может быть &lt;7</w:t>
      </w:r>
      <w:r w:rsidR="00246ED2" w:rsidRPr="00853E89">
        <w:rPr>
          <w:rFonts w:ascii="Times New Roman" w:hAnsi="Times New Roman" w:cs="Times New Roman"/>
          <w:sz w:val="28"/>
          <w:szCs w:val="28"/>
        </w:rPr>
        <w:t>0</w:t>
      </w:r>
      <w:r w:rsidRPr="00853E89">
        <w:rPr>
          <w:rFonts w:ascii="Times New Roman" w:hAnsi="Times New Roman" w:cs="Times New Roman"/>
          <w:sz w:val="28"/>
          <w:szCs w:val="28"/>
        </w:rPr>
        <w:t xml:space="preserve"> г/л и HbF &lt;90%. Снижение уровня гемоглобина прив</w:t>
      </w:r>
      <w:r w:rsidR="001E4502" w:rsidRPr="00853E89">
        <w:rPr>
          <w:rFonts w:ascii="Times New Roman" w:hAnsi="Times New Roman" w:cs="Times New Roman"/>
          <w:sz w:val="28"/>
          <w:szCs w:val="28"/>
        </w:rPr>
        <w:t>одит</w:t>
      </w:r>
      <w:r w:rsidRPr="00853E89">
        <w:rPr>
          <w:rFonts w:ascii="Times New Roman" w:hAnsi="Times New Roman" w:cs="Times New Roman"/>
          <w:sz w:val="28"/>
          <w:szCs w:val="28"/>
        </w:rPr>
        <w:t xml:space="preserve"> к расширению костного мозга, чтобы компенсировать потерю эритроцитов. Сильный гемолиз приводит к легочной гипертензии, литиазу и образованию язв голени.</w:t>
      </w:r>
      <w:r w:rsidR="00AE1F77" w:rsidRPr="00853E89">
        <w:rPr>
          <w:rFonts w:ascii="Times New Roman" w:hAnsi="Times New Roman" w:cs="Times New Roman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 xml:space="preserve">Регулярное переливание крови или продуктов крови может привести к перегрузке железа в различных органах, что приводит </w:t>
      </w:r>
      <w:r w:rsidR="00776149" w:rsidRPr="00853E89">
        <w:rPr>
          <w:rFonts w:ascii="Times New Roman" w:hAnsi="Times New Roman" w:cs="Times New Roman"/>
          <w:sz w:val="28"/>
          <w:szCs w:val="28"/>
        </w:rPr>
        <w:t>к</w:t>
      </w:r>
      <w:r w:rsidRPr="00853E89">
        <w:rPr>
          <w:rFonts w:ascii="Times New Roman" w:hAnsi="Times New Roman" w:cs="Times New Roman"/>
          <w:sz w:val="28"/>
          <w:szCs w:val="28"/>
        </w:rPr>
        <w:t xml:space="preserve"> гипопитуитаризм</w:t>
      </w:r>
      <w:r w:rsidR="00776149" w:rsidRPr="00853E89">
        <w:rPr>
          <w:rFonts w:ascii="Times New Roman" w:hAnsi="Times New Roman" w:cs="Times New Roman"/>
          <w:sz w:val="28"/>
          <w:szCs w:val="28"/>
        </w:rPr>
        <w:t>у и таким осложнениям как</w:t>
      </w:r>
      <w:r w:rsidRPr="00853E89">
        <w:rPr>
          <w:rFonts w:ascii="Times New Roman" w:hAnsi="Times New Roman" w:cs="Times New Roman"/>
          <w:sz w:val="28"/>
          <w:szCs w:val="28"/>
        </w:rPr>
        <w:t xml:space="preserve"> гипотиреоз, гипопаратиреоз</w:t>
      </w:r>
      <w:r w:rsidR="00776149" w:rsidRPr="00853E89">
        <w:rPr>
          <w:rFonts w:ascii="Times New Roman" w:hAnsi="Times New Roman" w:cs="Times New Roman"/>
          <w:sz w:val="28"/>
          <w:szCs w:val="28"/>
        </w:rPr>
        <w:t>, диабет</w:t>
      </w:r>
      <w:r w:rsidRPr="00853E89">
        <w:rPr>
          <w:rFonts w:ascii="Times New Roman" w:hAnsi="Times New Roman" w:cs="Times New Roman"/>
          <w:sz w:val="28"/>
          <w:szCs w:val="28"/>
        </w:rPr>
        <w:t xml:space="preserve">, темная металлическая пигментация кожи, цирроз печени, сердечная аритмия, и миопатия, которая </w:t>
      </w:r>
      <w:r w:rsidR="00AE1F77" w:rsidRPr="00853E89">
        <w:rPr>
          <w:rFonts w:ascii="Times New Roman" w:hAnsi="Times New Roman" w:cs="Times New Roman"/>
          <w:sz w:val="28"/>
          <w:szCs w:val="28"/>
        </w:rPr>
        <w:t>приводит</w:t>
      </w:r>
      <w:r w:rsidRPr="00853E89">
        <w:rPr>
          <w:rFonts w:ascii="Times New Roman" w:hAnsi="Times New Roman" w:cs="Times New Roman"/>
          <w:sz w:val="28"/>
          <w:szCs w:val="28"/>
        </w:rPr>
        <w:t xml:space="preserve"> к смерти 71% пациентов с большой талассемией </w:t>
      </w:r>
      <w:r w:rsidR="00776149" w:rsidRPr="00853E89">
        <w:rPr>
          <w:rFonts w:ascii="Times New Roman" w:hAnsi="Times New Roman" w:cs="Times New Roman"/>
          <w:sz w:val="28"/>
          <w:szCs w:val="28"/>
        </w:rPr>
        <w:t xml:space="preserve">[3]. </w:t>
      </w:r>
    </w:p>
    <w:p w14:paraId="5F92A2D9" w14:textId="666E8212" w:rsidR="00FF1652" w:rsidRPr="00853E89" w:rsidRDefault="00776149" w:rsidP="00853E89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3E89">
        <w:rPr>
          <w:rFonts w:ascii="Times New Roman" w:hAnsi="Times New Roman" w:cs="Times New Roman"/>
          <w:spacing w:val="-2"/>
          <w:sz w:val="28"/>
          <w:szCs w:val="28"/>
        </w:rPr>
        <w:t>Промежуточная бета-талассемия</w:t>
      </w:r>
      <w:r w:rsidR="00352FF1" w:rsidRPr="00853E8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(NTDT)</w:t>
      </w:r>
      <w:r w:rsidRPr="00853E8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46ED2" w:rsidRPr="00853E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6ED2" w:rsidRPr="00853E89">
        <w:rPr>
          <w:rFonts w:ascii="Times New Roman" w:hAnsi="Times New Roman" w:cs="Times New Roman"/>
          <w:sz w:val="28"/>
          <w:szCs w:val="28"/>
        </w:rPr>
        <w:t>П</w:t>
      </w:r>
      <w:r w:rsidRPr="00853E89">
        <w:rPr>
          <w:rFonts w:ascii="Times New Roman" w:hAnsi="Times New Roman" w:cs="Times New Roman"/>
          <w:sz w:val="28"/>
          <w:szCs w:val="28"/>
        </w:rPr>
        <w:t xml:space="preserve">редставляет собой гетерогенную генетическую мутацию, при которой люди обладают </w:t>
      </w:r>
      <w:r w:rsidR="00246ED2" w:rsidRPr="00853E89">
        <w:rPr>
          <w:rFonts w:ascii="Times New Roman" w:hAnsi="Times New Roman" w:cs="Times New Roman"/>
          <w:sz w:val="28"/>
          <w:szCs w:val="28"/>
        </w:rPr>
        <w:t>частичной</w:t>
      </w:r>
      <w:r w:rsidRPr="00853E89">
        <w:rPr>
          <w:rFonts w:ascii="Times New Roman" w:hAnsi="Times New Roman" w:cs="Times New Roman"/>
          <w:sz w:val="28"/>
          <w:szCs w:val="28"/>
        </w:rPr>
        <w:t xml:space="preserve"> способностью к выработке β-цепи Hb (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+/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 xml:space="preserve">+, 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+/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6ED2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0). В некоторых ситуациях мутации α и β присутствуют одновременно. Встречается в возрасте от 2 до 6 лет.</w:t>
      </w:r>
      <w:r w:rsidR="00246ED2" w:rsidRPr="00853E89">
        <w:rPr>
          <w:rFonts w:ascii="Times New Roman" w:hAnsi="Times New Roman" w:cs="Times New Roman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>В этом случае уровень гемоглобина колеблется от 7</w:t>
      </w:r>
      <w:r w:rsidR="00246ED2" w:rsidRPr="00853E89">
        <w:rPr>
          <w:rFonts w:ascii="Times New Roman" w:hAnsi="Times New Roman" w:cs="Times New Roman"/>
          <w:sz w:val="28"/>
          <w:szCs w:val="28"/>
        </w:rPr>
        <w:t>0</w:t>
      </w:r>
      <w:r w:rsidRPr="00853E89">
        <w:rPr>
          <w:rFonts w:ascii="Times New Roman" w:hAnsi="Times New Roman" w:cs="Times New Roman"/>
          <w:sz w:val="28"/>
          <w:szCs w:val="28"/>
        </w:rPr>
        <w:t xml:space="preserve"> до 1</w:t>
      </w:r>
      <w:r w:rsidR="00246ED2" w:rsidRPr="00853E89">
        <w:rPr>
          <w:rFonts w:ascii="Times New Roman" w:hAnsi="Times New Roman" w:cs="Times New Roman"/>
          <w:sz w:val="28"/>
          <w:szCs w:val="28"/>
        </w:rPr>
        <w:t>0</w:t>
      </w:r>
      <w:r w:rsidRPr="00853E89">
        <w:rPr>
          <w:rFonts w:ascii="Times New Roman" w:hAnsi="Times New Roman" w:cs="Times New Roman"/>
          <w:sz w:val="28"/>
          <w:szCs w:val="28"/>
        </w:rPr>
        <w:t>0 г/л и переливание крови не требуется</w:t>
      </w:r>
      <w:r w:rsidR="00246ED2" w:rsidRPr="00853E89">
        <w:rPr>
          <w:rFonts w:ascii="Times New Roman" w:hAnsi="Times New Roman" w:cs="Times New Roman"/>
          <w:sz w:val="28"/>
          <w:szCs w:val="28"/>
        </w:rPr>
        <w:t>. С возрастом, к</w:t>
      </w:r>
      <w:r w:rsidRPr="00853E89">
        <w:rPr>
          <w:rFonts w:ascii="Times New Roman" w:hAnsi="Times New Roman" w:cs="Times New Roman"/>
          <w:sz w:val="28"/>
          <w:szCs w:val="28"/>
        </w:rPr>
        <w:t>огда костный мозг увеличивается, у пациентов может развиться ряд осложнений, таких как задержка роста, аномалии костей и бесплодие. С другой стороны, гемолиз повышает уровень железа в различных тканях</w:t>
      </w:r>
      <w:r w:rsidR="00246ED2" w:rsidRPr="00853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4A556" w14:textId="28CE448B" w:rsidR="00E3288B" w:rsidRDefault="00246ED2" w:rsidP="00B77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pacing w:val="-2"/>
          <w:sz w:val="28"/>
          <w:szCs w:val="28"/>
        </w:rPr>
        <w:t>Малая бета-талассемия</w:t>
      </w:r>
      <w:r w:rsidR="00352FF1" w:rsidRPr="00853E8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(NTDT)</w:t>
      </w:r>
      <w:r w:rsidRPr="00853E8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53E89">
        <w:rPr>
          <w:rFonts w:ascii="Times New Roman" w:hAnsi="Times New Roman" w:cs="Times New Roman"/>
          <w:sz w:val="28"/>
          <w:szCs w:val="28"/>
        </w:rPr>
        <w:t>Е</w:t>
      </w:r>
      <w:r w:rsidRPr="00853E89">
        <w:rPr>
          <w:rFonts w:ascii="Times New Roman" w:hAnsi="Times New Roman" w:cs="Times New Roman"/>
          <w:sz w:val="28"/>
          <w:szCs w:val="28"/>
        </w:rPr>
        <w:t>е</w:t>
      </w:r>
      <w:r w:rsidRPr="00853E89">
        <w:rPr>
          <w:rFonts w:ascii="Times New Roman" w:hAnsi="Times New Roman" w:cs="Times New Roman"/>
          <w:sz w:val="28"/>
          <w:szCs w:val="28"/>
        </w:rPr>
        <w:t xml:space="preserve"> также называют носителем талассемии, котор</w:t>
      </w:r>
      <w:r w:rsidRPr="00853E89">
        <w:rPr>
          <w:rFonts w:ascii="Times New Roman" w:hAnsi="Times New Roman" w:cs="Times New Roman"/>
          <w:sz w:val="28"/>
          <w:szCs w:val="28"/>
        </w:rPr>
        <w:t>ая</w:t>
      </w:r>
      <w:r w:rsidRPr="00853E89">
        <w:rPr>
          <w:rFonts w:ascii="Times New Roman" w:hAnsi="Times New Roman" w:cs="Times New Roman"/>
          <w:sz w:val="28"/>
          <w:szCs w:val="28"/>
        </w:rPr>
        <w:t xml:space="preserve"> возникает, когда одна копия гена β-глобина является нормальной, а одна </w:t>
      </w:r>
      <w:r w:rsidRPr="00853E89">
        <w:rPr>
          <w:rFonts w:ascii="Times New Roman" w:hAnsi="Times New Roman" w:cs="Times New Roman"/>
          <w:sz w:val="28"/>
          <w:szCs w:val="28"/>
        </w:rPr>
        <w:lastRenderedPageBreak/>
        <w:t>копия дефектной </w:t>
      </w:r>
      <w:r w:rsidRPr="00853E89">
        <w:rPr>
          <w:rStyle w:val="aa"/>
          <w:rFonts w:ascii="Times New Roman" w:hAnsi="Times New Roman" w:cs="Times New Roman"/>
          <w:sz w:val="28"/>
          <w:szCs w:val="28"/>
        </w:rPr>
        <w:t>(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0/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 xml:space="preserve">,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+/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Fonts w:ascii="Times New Roman" w:hAnsi="Times New Roman" w:cs="Times New Roman"/>
          <w:sz w:val="28"/>
          <w:szCs w:val="28"/>
        </w:rPr>
        <w:t>) [2]</w:t>
      </w:r>
      <w:r w:rsidRPr="00853E89">
        <w:rPr>
          <w:rFonts w:ascii="Times New Roman" w:hAnsi="Times New Roman" w:cs="Times New Roman"/>
          <w:sz w:val="28"/>
          <w:szCs w:val="28"/>
        </w:rPr>
        <w:t>. Малая талассемия чаще всего возникает во время физиологического стресса, беременности и в детстве. Это бессимптомное состояние</w:t>
      </w:r>
      <w:r w:rsidRPr="00853E89">
        <w:rPr>
          <w:rFonts w:ascii="Times New Roman" w:hAnsi="Times New Roman" w:cs="Times New Roman"/>
          <w:sz w:val="28"/>
          <w:szCs w:val="28"/>
        </w:rPr>
        <w:t xml:space="preserve">, </w:t>
      </w:r>
      <w:r w:rsidRPr="00853E89">
        <w:rPr>
          <w:rFonts w:ascii="Times New Roman" w:hAnsi="Times New Roman" w:cs="Times New Roman"/>
          <w:sz w:val="28"/>
          <w:szCs w:val="28"/>
        </w:rPr>
        <w:t xml:space="preserve">иногда наблюдается легкая анемия вследствие нарушений морфологии эритроцитов </w:t>
      </w:r>
      <w:r w:rsidR="00E2775A" w:rsidRPr="00853E89">
        <w:rPr>
          <w:rFonts w:ascii="Times New Roman" w:hAnsi="Times New Roman" w:cs="Times New Roman"/>
          <w:sz w:val="28"/>
          <w:szCs w:val="28"/>
        </w:rPr>
        <w:t>[4]</w:t>
      </w:r>
      <w:r w:rsidRPr="00853E89">
        <w:rPr>
          <w:rFonts w:ascii="Times New Roman" w:hAnsi="Times New Roman" w:cs="Times New Roman"/>
          <w:sz w:val="28"/>
          <w:szCs w:val="28"/>
        </w:rPr>
        <w:t>. Уровень гемоглобина может составлять &gt;10</w:t>
      </w:r>
      <w:r w:rsidR="00E2775A" w:rsidRPr="00853E89">
        <w:rPr>
          <w:rFonts w:ascii="Times New Roman" w:hAnsi="Times New Roman" w:cs="Times New Roman"/>
          <w:sz w:val="28"/>
          <w:szCs w:val="28"/>
        </w:rPr>
        <w:t>0</w:t>
      </w:r>
      <w:r w:rsidRPr="00853E89">
        <w:rPr>
          <w:rFonts w:ascii="Times New Roman" w:hAnsi="Times New Roman" w:cs="Times New Roman"/>
          <w:sz w:val="28"/>
          <w:szCs w:val="28"/>
        </w:rPr>
        <w:t xml:space="preserve"> г/л у пациентов с малой бета-талассемией или у пациентов-носителей</w:t>
      </w:r>
      <w:r w:rsidR="00E2775A" w:rsidRPr="00853E89">
        <w:rPr>
          <w:rFonts w:ascii="Times New Roman" w:hAnsi="Times New Roman" w:cs="Times New Roman"/>
          <w:sz w:val="28"/>
          <w:szCs w:val="28"/>
        </w:rPr>
        <w:t>.</w:t>
      </w:r>
      <w:r w:rsidR="00B77F19">
        <w:rPr>
          <w:rFonts w:ascii="Times New Roman" w:hAnsi="Times New Roman" w:cs="Times New Roman"/>
          <w:sz w:val="28"/>
          <w:szCs w:val="28"/>
        </w:rPr>
        <w:br w:type="page"/>
      </w:r>
    </w:p>
    <w:p w14:paraId="36418EF6" w14:textId="7EAB1C08" w:rsidR="00E3288B" w:rsidRDefault="00E3288B" w:rsidP="00B77F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Клиническ</w:t>
      </w:r>
      <w:r w:rsidR="009C57A7">
        <w:rPr>
          <w:rFonts w:ascii="Times New Roman" w:hAnsi="Times New Roman" w:cs="Times New Roman"/>
          <w:sz w:val="28"/>
          <w:szCs w:val="28"/>
        </w:rPr>
        <w:t>ая картина</w:t>
      </w:r>
    </w:p>
    <w:p w14:paraId="016D78B3" w14:textId="77777777" w:rsidR="009C57A7" w:rsidRDefault="00B77F19" w:rsidP="009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9">
        <w:rPr>
          <w:rFonts w:ascii="Times New Roman" w:hAnsi="Times New Roman" w:cs="Times New Roman"/>
          <w:sz w:val="28"/>
          <w:szCs w:val="28"/>
        </w:rPr>
        <w:t xml:space="preserve">Анемия </w:t>
      </w:r>
      <w:r w:rsidRPr="00B77F19">
        <w:rPr>
          <w:rFonts w:ascii="Times New Roman" w:hAnsi="Times New Roman" w:cs="Times New Roman"/>
          <w:sz w:val="28"/>
          <w:szCs w:val="28"/>
        </w:rPr>
        <w:t>- п</w:t>
      </w:r>
      <w:r w:rsidRPr="00B77F19">
        <w:rPr>
          <w:rFonts w:ascii="Times New Roman" w:hAnsi="Times New Roman" w:cs="Times New Roman"/>
          <w:sz w:val="28"/>
          <w:szCs w:val="28"/>
        </w:rPr>
        <w:t>роявляется слабостью, одышкой, желтухой, интоксикацией и повышением температуры тела</w:t>
      </w:r>
      <w:r w:rsidR="009C57A7">
        <w:rPr>
          <w:rFonts w:ascii="Times New Roman" w:hAnsi="Times New Roman" w:cs="Times New Roman"/>
          <w:sz w:val="28"/>
          <w:szCs w:val="28"/>
        </w:rPr>
        <w:t>, нарушением ритма сердца.</w:t>
      </w:r>
      <w:r w:rsidRPr="00B77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2B59B" w14:textId="5FBC0D31" w:rsidR="00B77F19" w:rsidRPr="00B77F19" w:rsidRDefault="00B77F19" w:rsidP="009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9">
        <w:rPr>
          <w:rFonts w:ascii="Times New Roman" w:hAnsi="Times New Roman" w:cs="Times New Roman"/>
          <w:sz w:val="28"/>
          <w:szCs w:val="28"/>
        </w:rPr>
        <w:t>Перегрузка железом – патологическое накопление железа в различных органах и тканях, результат переработки донорских эритроцитов организмом пациента в сочетании с резко повышенным усвоением железа из пищевых продуктов; последнее становится основной причиной накопления излишка железа у пациентов с промежуточной формой бета-талассемии. Накопленное железо повреждает печень, сердце и эндокринные железы и они не могут нормально работать. Повреждение печени излишком железа происходит в виде появления фиброза (далее цирроза) в печени с последующим снижением непосредственной функции печени по производству жизненно важных веществ в организме и по выведению «шлаков» с желчью из организма. Из эндокринных заболеваний, связанных с перегрузкой железом, у больных тяжелыми формами талассемий могут быть сахарный диабет, нарушение роста, гипогонадизм</w:t>
      </w:r>
      <w:r w:rsidRPr="00B77F19">
        <w:rPr>
          <w:rFonts w:ascii="Times New Roman" w:hAnsi="Times New Roman" w:cs="Times New Roman"/>
          <w:sz w:val="28"/>
          <w:szCs w:val="28"/>
        </w:rPr>
        <w:t xml:space="preserve">, </w:t>
      </w:r>
      <w:r w:rsidRPr="00B77F19">
        <w:rPr>
          <w:rFonts w:ascii="Times New Roman" w:hAnsi="Times New Roman" w:cs="Times New Roman"/>
          <w:sz w:val="28"/>
          <w:szCs w:val="28"/>
        </w:rPr>
        <w:t>гипотиреоз, гипопаратиреоз.</w:t>
      </w:r>
    </w:p>
    <w:p w14:paraId="7EE578D6" w14:textId="1EC848D8" w:rsidR="00B77F19" w:rsidRPr="00B77F19" w:rsidRDefault="00B77F19" w:rsidP="009C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9">
        <w:rPr>
          <w:rFonts w:ascii="Times New Roman" w:hAnsi="Times New Roman" w:cs="Times New Roman"/>
          <w:sz w:val="28"/>
          <w:szCs w:val="28"/>
        </w:rPr>
        <w:t>Увеличение размеров селезенки (спленомегалия) различной выраженности</w:t>
      </w:r>
      <w:r w:rsidR="00314404">
        <w:rPr>
          <w:rFonts w:ascii="Times New Roman" w:hAnsi="Times New Roman" w:cs="Times New Roman"/>
          <w:sz w:val="28"/>
          <w:szCs w:val="28"/>
        </w:rPr>
        <w:t xml:space="preserve"> </w:t>
      </w:r>
      <w:r w:rsidRPr="00B77F19">
        <w:rPr>
          <w:rFonts w:ascii="Times New Roman" w:hAnsi="Times New Roman" w:cs="Times New Roman"/>
          <w:sz w:val="28"/>
          <w:szCs w:val="28"/>
        </w:rPr>
        <w:t xml:space="preserve">при сбалансированном ведении больных большой формой талассемии в настоящее время встречается редко и выражено незначительно. При неадекватном лечении селезенка быстро увеличивается в размерах за счет участия в кроветворении (начинает помогать костному мозгу образовывать эритроциты, но общий гемоглобин не повышается). Спленомегалия приводит к снижению эффективности проводимых переливаний донорских эритроцитов, а также к снижению численности других клеток периферической крови – тромбоцитов и лейкоцитов, такое состояние называется гиперспленизмом. При резком выраженном увеличении селезенки появляется высокий риск разрыва при малейшей травме живота, что представляет угрозу жизни. При промежуточной форме бета-талассемии спленомегалия – частое явление. Очень важно регулярно следить за размерами селезенки, особенно у пациентов с редкими трансфузиями </w:t>
      </w:r>
      <w:r w:rsidRPr="00B77F19">
        <w:rPr>
          <w:rFonts w:ascii="Times New Roman" w:hAnsi="Times New Roman" w:cs="Times New Roman"/>
          <w:sz w:val="28"/>
          <w:szCs w:val="28"/>
        </w:rPr>
        <w:lastRenderedPageBreak/>
        <w:t>донорских эритроцитов</w:t>
      </w:r>
      <w:r w:rsidRPr="00B77F19">
        <w:rPr>
          <w:rFonts w:ascii="Times New Roman" w:hAnsi="Times New Roman" w:cs="Times New Roman"/>
          <w:sz w:val="28"/>
          <w:szCs w:val="28"/>
        </w:rPr>
        <w:t>.</w:t>
      </w:r>
      <w:r w:rsidRPr="00B77F19">
        <w:rPr>
          <w:rFonts w:ascii="Times New Roman" w:hAnsi="Times New Roman" w:cs="Times New Roman"/>
          <w:sz w:val="28"/>
          <w:szCs w:val="28"/>
        </w:rPr>
        <w:t xml:space="preserve"> Спленэктомию – проводят при развитии явлений гиперспленизма или появлении риска разрыва селезенки. </w:t>
      </w:r>
    </w:p>
    <w:p w14:paraId="7965DB3D" w14:textId="049F3694" w:rsidR="00E3288B" w:rsidRPr="00FF1A1E" w:rsidRDefault="00B77F19" w:rsidP="009C57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F19">
        <w:rPr>
          <w:rFonts w:ascii="Times New Roman" w:hAnsi="Times New Roman" w:cs="Times New Roman"/>
          <w:sz w:val="28"/>
          <w:szCs w:val="28"/>
        </w:rPr>
        <w:t xml:space="preserve">Экспансия кроветворения – расширение участков кроветворения в костном мозге. В норме кроветворение располагается в губчатых (плоские кости черепа, ребра, тела позвонков, кости таза) костях и трубчатых костях, с возрастом по мере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B77F19">
        <w:rPr>
          <w:rFonts w:ascii="Times New Roman" w:hAnsi="Times New Roman" w:cs="Times New Roman"/>
          <w:sz w:val="28"/>
          <w:szCs w:val="28"/>
        </w:rPr>
        <w:t xml:space="preserve"> организма – только в плоских костях. При возрастании потребностей организма в клетках крови, как например, при талассемии (промежуточной форме и при неадекватном лечении большой формы) высокая необходимость в эритроцитах, кроветворение занимает все возможные места естественной локализации кроветворения, приводя к утолщению и деформации костей. При экстремальном расширении кроветворения – клетки костного мозга выходят за пределы костей, образовывая опухолевидные образования – псевдоопухоли. За счет костных деформаций и утолщений, а также за счет псевдоопухоли, могут сдавливаться жизненно важные сосудистые и нервные сплетения, что может проявляться различными неврологическими симптомами (потеря чувствительности, чувство онемения, боли, нарушение функции мышц/органов, которые питаются из этого сплетения, и др.), симптомами сдавления (когда псевдоопухоль сильно сдавливает нормальные структуры, мешая их функции), остеопороз, патологические переломы, что также может сопровождаться болью и нарушением функции организма. При проведении недостаточной трансфузионной терапии развиваются типичные талассемические деформации костей скелета увеличение размеров живота за счет спленомегалии, обусловленные расширением кроветворения, замедляются темпы физического роста и развития за счет глубокой анемии. </w:t>
      </w:r>
      <w:r w:rsidR="00FF1A1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6CEF8D6" w14:textId="38DCA23A" w:rsidR="00DA2A1F" w:rsidRPr="00E3288B" w:rsidRDefault="00E55CB8" w:rsidP="00B77F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bCs/>
          <w:sz w:val="28"/>
          <w:szCs w:val="28"/>
        </w:rPr>
        <w:lastRenderedPageBreak/>
        <w:t>Диагностика</w:t>
      </w:r>
    </w:p>
    <w:p w14:paraId="3E88E125" w14:textId="77777777" w:rsidR="00E0296F" w:rsidRPr="00853E89" w:rsidRDefault="00E658D9" w:rsidP="00853E89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Талассемию можно обнаружить и диагностировать с помощью нескольких лабораторных исследований, таких как анализ ДНК (генетическое тестирование), общий анализ крови, пренатальное тестирование (генетическое тестирование околоплодных вод), исследования железа и гемоглобинопати</w:t>
      </w:r>
      <w:r w:rsidR="00E0296F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[6]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 </w:t>
      </w:r>
    </w:p>
    <w:p w14:paraId="0D83C76E" w14:textId="2C66D175" w:rsidR="00D46A1D" w:rsidRPr="00853E89" w:rsidRDefault="00D46A1D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β-талассемии гетерогенны на молекулярном уровне. Идентифицировано более 350 аллелей β-талассемии, но только около 40% составляют 90% или более аллелей β-талассемий во всем мире. В регионах, где распространена β-талассемия,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наблюдается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лишь несколько мутаций, что, возможно, отражает эволюционный отбор, вызванный малярией. Таким образом, каждая из этих популяций имеет спектр аллелей β-талассемии.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6E692B6D" w14:textId="7E8D8BBB" w:rsidR="00D46A1D" w:rsidRPr="00853E89" w:rsidRDefault="00D46A1D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отличие от α-талассемии, в основном вызванные делециями, подавляющее большинство мутаций, вызывающих β-талассемию, являются неделеционными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[7]. </w:t>
      </w:r>
    </w:p>
    <w:p w14:paraId="4FBF1976" w14:textId="12DADE8D" w:rsidR="00D46A1D" w:rsidRPr="00853E89" w:rsidRDefault="00D46A1D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pacing w:val="-2"/>
          <w:sz w:val="28"/>
          <w:szCs w:val="28"/>
        </w:rPr>
        <w:t>Неделеционная β-талассемия</w:t>
      </w:r>
      <w:r w:rsidR="003144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>представляют собой замены одиночных нуклеотидов или вставки/делеции олигонуклеотидов, которые влияют на экспрессию β-гена посредством различных механизмов. Они включали замены отдельных оснований, небольшие вставки или делеции одного или нескольких оснований внутри гена или его непосредственных фланкирующих последовательностей. Точечные мутации влияют на экспрессию β-глобина в 3 различных категориях: мутации, приводящие к дефектной транскрипции β-гена (мутации промотора и 5'-нетранслируемой области [UTR]), мутации, влияющие на процессинг информационной РНК (мРНК) (мутации сплайсингового соединения и консенсусной последовательности, полиаденилирование и другие мутации 3'-UTR), а также мутации, приводящие к аномальной трансляции мРНК (мутации нонсенса, сдвига рамки считывания и инициации кодона). Эти дефекты ответственны за большинство аллелей β-талассемии.</w:t>
      </w:r>
      <w:r w:rsidR="00314404">
        <w:rPr>
          <w:rFonts w:ascii="Times New Roman" w:hAnsi="Times New Roman" w:cs="Times New Roman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 xml:space="preserve">Они подавляют HBB практически на всех известных стадиях экспрессии генов, от транскрипции до процессинга РНК и трансляции мРНК β-глобина. Примерно половина </w:t>
      </w:r>
      <w:r w:rsidRPr="00853E89">
        <w:rPr>
          <w:rFonts w:ascii="Times New Roman" w:hAnsi="Times New Roman" w:cs="Times New Roman"/>
          <w:sz w:val="28"/>
          <w:szCs w:val="28"/>
        </w:rPr>
        <w:lastRenderedPageBreak/>
        <w:t>неделеционных мутаций полностью инактивируют β-ген без продукции β-глобина, что приводит к β0-талассемии.</w:t>
      </w:r>
      <w:r w:rsidR="00A225EF" w:rsidRPr="00853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FB514" w14:textId="0BCD27F0" w:rsidR="00A225EF" w:rsidRPr="00853E89" w:rsidRDefault="00A225EF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</w:rPr>
        <w:t>Редко β-талассемия возникает в результате грубых делеций генов. Делеции, затрагивающие только HBB, имели размер от 105 до 67 КБ. В дополнение к клиническим вариациям фенотипа, возникающим в результате аллельной гетерогенности локуса β-глобина, фенотип β-талассемии также может быть изменен путем манипулирования генетическими факторами, картируемыми вне кластера глобиновых генов и не оказывающими существенного влияния на фетальный гемоглобин. Две делеции удаляют 3'-конец, но сохраняют целостность 5'-конца HBB. Делеция размером 0,6 т.п.н., включающая 3'-конец HBB, является частой причиной β0-талассемии у азиат</w:t>
      </w:r>
      <w:r w:rsidR="00314404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853E89">
        <w:rPr>
          <w:rFonts w:ascii="Times New Roman" w:hAnsi="Times New Roman" w:cs="Times New Roman"/>
          <w:color w:val="212121"/>
          <w:sz w:val="28"/>
          <w:szCs w:val="28"/>
        </w:rPr>
        <w:t xml:space="preserve"> и составляет почти одну треть β-талассемии в этой популяции</w:t>
      </w:r>
      <w:r w:rsidRPr="00853E89">
        <w:rPr>
          <w:rFonts w:ascii="Times New Roman" w:hAnsi="Times New Roman" w:cs="Times New Roman"/>
          <w:color w:val="212121"/>
          <w:sz w:val="28"/>
          <w:szCs w:val="28"/>
        </w:rPr>
        <w:t xml:space="preserve"> [8].</w:t>
      </w:r>
      <w:r w:rsidRPr="00853E89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Остальные делеции значительно различались по размеру, но были удалены в общей области β-промотора (от 125 до +78 относительно кэп-сайта мРНК)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Они связаны с устойчиво высоким уровнем HbA2 и переменным повышением HbF у гетерозигот.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</w:rPr>
        <w:t>Утвержда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</w:rPr>
        <w:t>ется</w:t>
      </w:r>
      <w:r w:rsidRPr="00853E89">
        <w:rPr>
          <w:rFonts w:ascii="Times New Roman" w:hAnsi="Times New Roman" w:cs="Times New Roman"/>
          <w:color w:val="212121"/>
          <w:sz w:val="28"/>
          <w:szCs w:val="28"/>
        </w:rPr>
        <w:t>, что основной механизм повышенных уровней HbA2 и HbF связан с делецией β-промотора, что устраняет конкуренцию за расположенную выше контрольную область β-локуса (LCR) и «ограничивающие факторы транскрипции, что приводит к усилению взаимодействия». LCR с γ- и δ-генами в цис-положении, тем самым усиливая их экспрессию. Этот механизм может объяснить необычно высокие уровни HbA2, которые сопровождают точковые мутации в области β-промотора</w:t>
      </w:r>
      <w:r w:rsidR="006B744B" w:rsidRPr="00853E89">
        <w:rPr>
          <w:rFonts w:ascii="Times New Roman" w:hAnsi="Times New Roman" w:cs="Times New Roman"/>
          <w:color w:val="212121"/>
          <w:sz w:val="28"/>
          <w:szCs w:val="28"/>
        </w:rPr>
        <w:t xml:space="preserve"> [9].</w:t>
      </w:r>
    </w:p>
    <w:p w14:paraId="30DC99BC" w14:textId="5881CB2C" w:rsidR="00600BC5" w:rsidRPr="00853E89" w:rsidRDefault="006B744B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t>Доминантно наследуемая β-талассемия или «β-талассемия с тельцами включения» гетерогенна на молекулярном уровне из-за мутаций в локусе HBB или рядом с ним. Многие из них связаны с мутациями в экзоне 3 HBB. К ним относятся сдвиг рамки считывания, преждевременные (нонсенс) мутации обрыва цепи и сложные перестройки, которые приводят к синтезу усеченных или удлиненных и летучих продуктов HBBe. Образующиеся варианты β-цепи очень нестабильны, и во многих случаях доминантно наследуемая β-талассемия не выявляется. </w:t>
      </w:r>
      <w:r w:rsidRPr="00853E89">
        <w:rPr>
          <w:rFonts w:ascii="Times New Roman" w:hAnsi="Times New Roman" w:cs="Times New Roman"/>
          <w:sz w:val="28"/>
          <w:szCs w:val="28"/>
          <w:vertAlign w:val="superscript"/>
        </w:rPr>
        <w:t>[ </w:t>
      </w:r>
      <w:hyperlink r:id="rId11" w:anchor="R18" w:history="1">
        <w:r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18</w:t>
        </w:r>
      </w:hyperlink>
      <w:r w:rsidRPr="00853E89">
        <w:rPr>
          <w:rFonts w:ascii="Times New Roman" w:hAnsi="Times New Roman" w:cs="Times New Roman"/>
          <w:sz w:val="28"/>
          <w:szCs w:val="28"/>
          <w:vertAlign w:val="superscript"/>
        </w:rPr>
        <w:t> ]</w:t>
      </w:r>
      <w:r w:rsidRPr="00853E89">
        <w:rPr>
          <w:rFonts w:ascii="Times New Roman" w:hAnsi="Times New Roman" w:cs="Times New Roman"/>
          <w:sz w:val="28"/>
          <w:szCs w:val="28"/>
        </w:rPr>
        <w:t xml:space="preserve"> В отличие от рецессивных форм β-талассемии, преобладающих в малярийных регионах, доминантно наследуемые варианты β-талассемии редки и </w:t>
      </w:r>
      <w:r w:rsidRPr="00853E89">
        <w:rPr>
          <w:rFonts w:ascii="Times New Roman" w:hAnsi="Times New Roman" w:cs="Times New Roman"/>
          <w:sz w:val="28"/>
          <w:szCs w:val="28"/>
        </w:rPr>
        <w:lastRenderedPageBreak/>
        <w:t>встречаются в рассредоточенных географических регионах, где частота генов β-талассемии невелика. Более того, многие из этих вариантов уникальны для описанных семейств и возникают как мутации de novo</w:t>
      </w:r>
      <w:r w:rsidRPr="00853E89">
        <w:rPr>
          <w:rFonts w:ascii="Times New Roman" w:hAnsi="Times New Roman" w:cs="Times New Roman"/>
          <w:sz w:val="28"/>
          <w:szCs w:val="28"/>
        </w:rPr>
        <w:t xml:space="preserve"> [10].</w:t>
      </w:r>
      <w:r w:rsidR="00853E89">
        <w:rPr>
          <w:rFonts w:ascii="Times New Roman" w:hAnsi="Times New Roman" w:cs="Times New Roman"/>
          <w:sz w:val="28"/>
          <w:szCs w:val="28"/>
        </w:rPr>
        <w:br w:type="page"/>
      </w:r>
    </w:p>
    <w:p w14:paraId="07FA0F05" w14:textId="61ED3F93" w:rsidR="00600BC5" w:rsidRPr="00853E89" w:rsidRDefault="006C0655" w:rsidP="009C57A7">
      <w:pPr>
        <w:spacing w:line="36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Лечение</w:t>
      </w:r>
    </w:p>
    <w:p w14:paraId="79BF15D3" w14:textId="1BCAA7B4" w:rsidR="00F208CF" w:rsidRPr="00853E89" w:rsidRDefault="00141523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t xml:space="preserve"> </w:t>
      </w:r>
      <w:r w:rsidR="00F208CF" w:rsidRPr="00853E89">
        <w:rPr>
          <w:rFonts w:ascii="Times New Roman" w:hAnsi="Times New Roman" w:cs="Times New Roman"/>
          <w:sz w:val="28"/>
          <w:szCs w:val="28"/>
        </w:rPr>
        <w:t>Переливание крови</w:t>
      </w:r>
      <w:r w:rsidR="00047994">
        <w:rPr>
          <w:rFonts w:ascii="Times New Roman" w:hAnsi="Times New Roman" w:cs="Times New Roman"/>
          <w:sz w:val="28"/>
          <w:szCs w:val="28"/>
        </w:rPr>
        <w:t xml:space="preserve"> - </w:t>
      </w:r>
      <w:r w:rsidR="00F208CF" w:rsidRPr="00853E89">
        <w:rPr>
          <w:rFonts w:ascii="Times New Roman" w:hAnsi="Times New Roman" w:cs="Times New Roman"/>
          <w:sz w:val="28"/>
          <w:szCs w:val="28"/>
        </w:rPr>
        <w:t>спасающая жизнь терапия при β-талассемии</w:t>
      </w:r>
      <w:r w:rsidR="00047994">
        <w:rPr>
          <w:rFonts w:ascii="Times New Roman" w:hAnsi="Times New Roman" w:cs="Times New Roman"/>
          <w:sz w:val="28"/>
          <w:szCs w:val="28"/>
        </w:rPr>
        <w:t>,</w:t>
      </w:r>
      <w:r w:rsidR="00F208CF" w:rsidRPr="00853E89">
        <w:rPr>
          <w:rFonts w:ascii="Times New Roman" w:hAnsi="Times New Roman" w:cs="Times New Roman"/>
          <w:sz w:val="28"/>
          <w:szCs w:val="28"/>
        </w:rPr>
        <w:t xml:space="preserve"> к</w:t>
      </w:r>
      <w:r w:rsidR="00F208CF" w:rsidRPr="00853E89">
        <w:rPr>
          <w:rFonts w:ascii="Times New Roman" w:hAnsi="Times New Roman" w:cs="Times New Roman"/>
          <w:sz w:val="28"/>
          <w:szCs w:val="28"/>
        </w:rPr>
        <w:t>омпенсирует хроническую анемию, предотвращает </w:t>
      </w:r>
      <w:hyperlink r:id="rId12" w:tooltip="Узнайте больше о деформациях костей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деформации костей </w:t>
        </w:r>
      </w:hyperlink>
      <w:r w:rsidR="00F208CF" w:rsidRPr="00853E89">
        <w:rPr>
          <w:rFonts w:ascii="Times New Roman" w:hAnsi="Times New Roman" w:cs="Times New Roman"/>
          <w:sz w:val="28"/>
          <w:szCs w:val="28"/>
        </w:rPr>
        <w:t xml:space="preserve">, способствует нормальному росту и уровню активности и позволяет пациентам </w:t>
      </w:r>
      <w:r w:rsidR="00F208CF" w:rsidRPr="00853E89">
        <w:rPr>
          <w:rFonts w:ascii="Times New Roman" w:hAnsi="Times New Roman" w:cs="Times New Roman"/>
          <w:sz w:val="28"/>
          <w:szCs w:val="28"/>
        </w:rPr>
        <w:t>улучшить</w:t>
      </w:r>
      <w:r w:rsidR="00F208CF" w:rsidRPr="00853E89">
        <w:rPr>
          <w:rFonts w:ascii="Times New Roman" w:hAnsi="Times New Roman" w:cs="Times New Roman"/>
          <w:sz w:val="28"/>
          <w:szCs w:val="28"/>
        </w:rPr>
        <w:t> </w:t>
      </w:r>
      <w:hyperlink r:id="rId13" w:tooltip="Узнайте больше о качестве жизни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качество жизни</w:t>
        </w:r>
      </w:hyperlink>
      <w:r w:rsidR="00F208CF" w:rsidRPr="00853E89">
        <w:rPr>
          <w:rFonts w:ascii="Times New Roman" w:hAnsi="Times New Roman" w:cs="Times New Roman"/>
          <w:sz w:val="28"/>
          <w:szCs w:val="28"/>
        </w:rPr>
        <w:t>. Переливания обеспечивают свежие, нормальные </w:t>
      </w:r>
      <w:hyperlink r:id="rId14" w:tooltip="Узнайте больше о эритроцитах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эритроциты </w:t>
        </w:r>
      </w:hyperlink>
      <w:r w:rsidR="00F208CF" w:rsidRPr="00853E89">
        <w:rPr>
          <w:rFonts w:ascii="Times New Roman" w:hAnsi="Times New Roman" w:cs="Times New Roman"/>
          <w:sz w:val="28"/>
          <w:szCs w:val="28"/>
        </w:rPr>
        <w:t>, которые корректируют анемию и подавляют </w:t>
      </w:r>
      <w:hyperlink r:id="rId15" w:tooltip="Узнайте больше о неэффективном эритропоэзе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неэффективный эритропоэз </w:t>
        </w:r>
      </w:hyperlink>
      <w:r w:rsidR="00F208CF" w:rsidRPr="00853E89">
        <w:rPr>
          <w:rFonts w:ascii="Times New Roman" w:hAnsi="Times New Roman" w:cs="Times New Roman"/>
          <w:sz w:val="28"/>
          <w:szCs w:val="28"/>
        </w:rPr>
        <w:t>, что помогает предотвратить </w:t>
      </w:r>
      <w:hyperlink r:id="rId16" w:tooltip="Узнайте больше о гепатоспленомегалии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гепатоспленомегалию</w:t>
        </w:r>
      </w:hyperlink>
      <w:hyperlink r:id="rId17" w:tooltip="Узнайте больше о гиперплазии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и ограничить гиперплазию </w:t>
        </w:r>
      </w:hyperlink>
      <w:r w:rsidR="00F208CF" w:rsidRPr="00853E89">
        <w:rPr>
          <w:rFonts w:ascii="Times New Roman" w:hAnsi="Times New Roman" w:cs="Times New Roman"/>
          <w:sz w:val="28"/>
          <w:szCs w:val="28"/>
        </w:rPr>
        <w:t>костного мозга</w:t>
      </w:r>
      <w:r w:rsidR="002F42AB" w:rsidRPr="00853E89">
        <w:rPr>
          <w:rFonts w:ascii="Times New Roman" w:hAnsi="Times New Roman" w:cs="Times New Roman"/>
          <w:sz w:val="28"/>
          <w:szCs w:val="28"/>
        </w:rPr>
        <w:t xml:space="preserve">. </w:t>
      </w:r>
      <w:r w:rsidR="00F208CF" w:rsidRPr="00853E89">
        <w:rPr>
          <w:rFonts w:ascii="Times New Roman" w:hAnsi="Times New Roman" w:cs="Times New Roman"/>
          <w:sz w:val="28"/>
          <w:szCs w:val="28"/>
        </w:rPr>
        <w:t>Ре</w:t>
      </w:r>
      <w:r w:rsidR="00F208CF" w:rsidRPr="00853E89">
        <w:rPr>
          <w:rFonts w:ascii="Times New Roman" w:hAnsi="Times New Roman" w:cs="Times New Roman"/>
          <w:color w:val="1F1F1F"/>
          <w:sz w:val="28"/>
          <w:szCs w:val="28"/>
        </w:rPr>
        <w:t>шение о начале переливания крови должно быть основано на наличии анемии и/или клинических симптомов, таких как </w:t>
      </w:r>
      <w:hyperlink r:id="rId18" w:tooltip="Узнайте больше о неудачах в достижении успеха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задержка прибавки в весе</w:t>
        </w:r>
      </w:hyperlink>
      <w:r w:rsidR="00F208CF" w:rsidRPr="00853E89">
        <w:rPr>
          <w:rFonts w:ascii="Times New Roman" w:hAnsi="Times New Roman" w:cs="Times New Roman"/>
          <w:color w:val="1F1F1F"/>
          <w:sz w:val="28"/>
          <w:szCs w:val="28"/>
        </w:rPr>
        <w:t> (определяемая как снижение скорости роста и задержка основных этапов развития), снижение </w:t>
      </w:r>
      <w:hyperlink r:id="rId19" w:tooltip="Узнайте больше о качестве жизни на тематических страницах ScienceDirect, созданных с помощью искусственного интеллекта." w:history="1">
        <w:r w:rsidR="00F208CF"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качества жизни </w:t>
        </w:r>
      </w:hyperlink>
      <w:r w:rsidR="00F208CF" w:rsidRPr="00853E89">
        <w:rPr>
          <w:rFonts w:ascii="Times New Roman" w:hAnsi="Times New Roman" w:cs="Times New Roman"/>
          <w:color w:val="1F1F1F"/>
          <w:sz w:val="28"/>
          <w:szCs w:val="28"/>
        </w:rPr>
        <w:t>и сопутствующие заболевания, такие как органная дисфункция</w:t>
      </w:r>
      <w:r w:rsidR="002F42AB" w:rsidRPr="00853E89">
        <w:rPr>
          <w:rFonts w:ascii="Times New Roman" w:hAnsi="Times New Roman" w:cs="Times New Roman"/>
          <w:color w:val="1F1F1F"/>
          <w:sz w:val="28"/>
          <w:szCs w:val="28"/>
        </w:rPr>
        <w:t>. В</w:t>
      </w:r>
      <w:r w:rsidR="00F208CF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Великобритании и США рекомендуют начинать переливание крови при пороге гемоглобина 70 г/л (измеряемом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двукратно </w:t>
      </w:r>
      <w:r w:rsidR="00F208CF" w:rsidRPr="00853E89">
        <w:rPr>
          <w:rFonts w:ascii="Times New Roman" w:hAnsi="Times New Roman" w:cs="Times New Roman"/>
          <w:color w:val="1F1F1F"/>
          <w:sz w:val="28"/>
          <w:szCs w:val="28"/>
        </w:rPr>
        <w:t>с интервалом примерно в 2 недели, исключая другие причины анемии) или наличии клинических осложнений независимо от уровня гемоглобина</w:t>
      </w:r>
      <w:r w:rsidR="002F42AB" w:rsidRPr="00853E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14:paraId="4E4ED063" w14:textId="6DC1E505" w:rsidR="00141523" w:rsidRPr="00853E89" w:rsidRDefault="00F208CF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t>Объем крови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для переливания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определяется уровнем гемоглобина перед трансфузией. </w:t>
      </w:r>
      <w:hyperlink r:id="rId20" w:tooltip="Узнайте больше о «У пациентов»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У пациентов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 с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TDT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уровень гемоглобина до трансфузии должен составлять 90–105 г/л, а уровень гемоглобина после трансфузии не должен превышать 140–150 г/л</w:t>
      </w:r>
      <w:r w:rsidR="00141523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Было </w:t>
      </w:r>
      <w:r w:rsidR="00141523" w:rsidRPr="00853E89">
        <w:rPr>
          <w:rFonts w:ascii="Times New Roman" w:hAnsi="Times New Roman" w:cs="Times New Roman"/>
          <w:color w:val="1F1F1F"/>
          <w:sz w:val="28"/>
          <w:szCs w:val="28"/>
        </w:rPr>
        <w:t>д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оказано, что эта стратегия способствует нормальному росту и уровню активности, сводя к минимуму перегрузку железом. Более высокие целевые уровни гемоглобина перед трансфузией — 100–120 г/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л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или 110–120 г/л рекомендуются пациентам с сердечной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недостаточностью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или ухудшением/симптоматическим экстрамедуллярным гемопоэзом. Британское </w:t>
      </w:r>
      <w:hyperlink r:id="rId21" w:tooltip="Узнайте больше о гематологии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гематологическое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> общество рекомендует следующий расчет для определения объема переливания (мл) 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детям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: </w:t>
      </w:r>
    </w:p>
    <w:p w14:paraId="529415AE" w14:textId="75EADDE0" w:rsidR="00F208CF" w:rsidRPr="00853E89" w:rsidRDefault="00F208CF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(Желаемый уровень гемоглобина [г/л] – Фактический уровень гемоглобина [г/л] × Вес [кг] × Коэффициент)/10, в котором </w:t>
      </w:r>
      <w:r w:rsidR="002F42AB" w:rsidRPr="00853E89">
        <w:rPr>
          <w:rFonts w:ascii="Times New Roman" w:hAnsi="Times New Roman" w:cs="Times New Roman"/>
          <w:color w:val="1F1F1F"/>
          <w:sz w:val="28"/>
          <w:szCs w:val="28"/>
        </w:rPr>
        <w:t>к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оэффициент колеблется от 3 до 5 в зависимости от клинической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картины</w:t>
      </w:r>
      <w:r w:rsidR="00141523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[12]. </w:t>
      </w:r>
    </w:p>
    <w:p w14:paraId="158F9B78" w14:textId="77808A4C" w:rsidR="00141523" w:rsidRPr="00853E89" w:rsidRDefault="00141523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lastRenderedPageBreak/>
        <w:t>Переливаемая кровь содержит железо, которое в большинстве случаев не выводится из организма. Пациенты с β-талассемией при обычном графике переливания крови накапливают железо со скоростью 0,3–0,6 мг/кг массы тела в день. Избыток железа в организме токсичен при уровне выше 12–24 г общего железа в организме и накапливается в сердце, печени и </w:t>
      </w:r>
      <w:hyperlink r:id="rId22" w:tooltip="Узнайте больше об эндокринной системе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эндокринной системе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</w:p>
    <w:p w14:paraId="2B3F17AE" w14:textId="48906A99" w:rsidR="002652A9" w:rsidRPr="00853E89" w:rsidRDefault="00141523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Удаление избытка железа имеет важное значение для предотвращения осложнений, вызванных перегрузкой железом, и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следует начинать в течение года после начала регулярных переливаний крови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Первым </w:t>
      </w:r>
      <w:hyperlink r:id="rId23" w:tooltip="Узнайте больше о хелаторе железа на тематических страницах ScienceDirect, созданных искусственным интеллектом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хелатором железа 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>, ставшим широко доступным, был </w:t>
      </w:r>
      <w:hyperlink r:id="rId24" w:tooltip="Узнайте больше о десферриоксамине на тематических страницах ScienceDirect, созданных искусственным интеллектом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</w:rPr>
          <w:t>десферриоксамин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 , который вводят подкожно или внутривенно в течение 8–24 часов, 5–7 ночей в неделю. Поэтому десферриоксамин непопулярен и приводит к низкой приверженности лечению, особенно у подростков, что отрицательно влияет на выживаемость. В настоящее время доступны пероральные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(деферипрон и деферазирокс), которые можно использовать отдельно или в сочетании с десферриоксамином. Было показано, что пероральная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более эффективна, чем десферриоксамин, с отличным соблюдением режима лечения. В Великобритании большинство пациентов в настоящее время получают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с </w:t>
      </w:r>
      <w:hyperlink r:id="rId25" w:tooltip="Learn more about monotherapy from ScienceDirect's AI-generated Topic Pages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</w:rPr>
          <w:t>монотерапией </w:t>
        </w:r>
      </w:hyperlink>
      <w:hyperlink r:id="rId26" w:tooltip="Learn more about deferasirox from ScienceDirect's AI-generated Topic Pages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</w:rPr>
          <w:t>деферазироксом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> или </w:t>
      </w:r>
      <w:hyperlink r:id="rId27" w:tooltip="Узнайте больше о деферипроне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1F1F1F"/>
            <w:sz w:val="28"/>
            <w:szCs w:val="28"/>
          </w:rPr>
          <w:t>деферипроном 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или комбинированной </w:t>
      </w:r>
      <w:r w:rsidRPr="00853E89">
        <w:rPr>
          <w:rFonts w:ascii="Times New Roman" w:hAnsi="Times New Roman" w:cs="Times New Roman"/>
          <w:color w:val="1F1F1F"/>
          <w:sz w:val="28"/>
          <w:szCs w:val="28"/>
          <w:lang w:val="en-US"/>
        </w:rPr>
        <w:t>ICT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(обычно подкожное введение десфериоксамина и деферипрона), что значительно повлияло на то, как талассемия воспринимается и переживается пациентами и окружающими</w:t>
      </w:r>
      <w:r w:rsidR="002652A9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</w:p>
    <w:p w14:paraId="40FDCB58" w14:textId="77777777" w:rsidR="00BB3B53" w:rsidRPr="00853E89" w:rsidRDefault="002652A9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t>Альтернативы переливанию крови</w:t>
      </w:r>
      <w:r w:rsidR="00BB3B53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</w:rPr>
        <w:t>включают </w:t>
      </w:r>
      <w:hyperlink r:id="rId28" w:tooltip="Узнайте больше о спленэктомии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спленэктомию </w:t>
        </w:r>
      </w:hyperlink>
      <w:r w:rsidRPr="00853E89">
        <w:rPr>
          <w:rFonts w:ascii="Times New Roman" w:hAnsi="Times New Roman" w:cs="Times New Roman"/>
          <w:sz w:val="28"/>
          <w:szCs w:val="28"/>
        </w:rPr>
        <w:t>, </w:t>
      </w:r>
      <w:hyperlink r:id="rId29" w:tooltip="Узнайте больше о ТГСК на тематических страницах ScienceDirect, созданных с помощью искусственного интеллекта." w:history="1">
        <w:r w:rsidRPr="00853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ТГСК</w:t>
        </w:r>
      </w:hyperlink>
      <w:r w:rsidRPr="00853E89">
        <w:rPr>
          <w:rFonts w:ascii="Times New Roman" w:hAnsi="Times New Roman" w:cs="Times New Roman"/>
          <w:sz w:val="28"/>
          <w:szCs w:val="28"/>
        </w:rPr>
        <w:t> и</w:t>
      </w:r>
      <w:r w:rsidR="00BB3B53" w:rsidRPr="00853E89">
        <w:rPr>
          <w:rFonts w:ascii="Times New Roman" w:hAnsi="Times New Roman" w:cs="Times New Roman"/>
          <w:sz w:val="28"/>
          <w:szCs w:val="28"/>
        </w:rPr>
        <w:t xml:space="preserve"> фармакологические препараты.</w:t>
      </w:r>
      <w:r w:rsidRPr="00853E89">
        <w:rPr>
          <w:rFonts w:ascii="Times New Roman" w:hAnsi="Times New Roman" w:cs="Times New Roman"/>
          <w:sz w:val="28"/>
          <w:szCs w:val="28"/>
        </w:rPr>
        <w:t> </w:t>
      </w:r>
    </w:p>
    <w:p w14:paraId="116E1EC4" w14:textId="2558AF57" w:rsidR="00F208CF" w:rsidRPr="00853E89" w:rsidRDefault="002652A9" w:rsidP="00853E8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t xml:space="preserve">Спленэктомия может повысить уровень гемоглобина, улучшить рост и качество жизни и исторически использовалась в качестве альтернативы терапии переливания крови. Однако спленэктомия связана с повышенным риском сепсиса и тромбоза, а для большинства пациентов ее недостатки перевешивают потенциальную пользу. Сегодня при адекватном переливании крови необходимость в спленэктомии снижается у большинства </w:t>
      </w:r>
      <w:r w:rsidR="00047994">
        <w:rPr>
          <w:rFonts w:ascii="Times New Roman" w:hAnsi="Times New Roman" w:cs="Times New Roman"/>
          <w:sz w:val="28"/>
          <w:szCs w:val="28"/>
          <w:lang w:val="en-US"/>
        </w:rPr>
        <w:t>TDT</w:t>
      </w:r>
      <w:r w:rsidRPr="00853E89">
        <w:rPr>
          <w:rFonts w:ascii="Times New Roman" w:hAnsi="Times New Roman" w:cs="Times New Roman"/>
          <w:sz w:val="28"/>
          <w:szCs w:val="28"/>
        </w:rPr>
        <w:t xml:space="preserve"> пациентов с β-талассемией</w:t>
      </w:r>
      <w:r w:rsidRPr="00853E89">
        <w:rPr>
          <w:rFonts w:ascii="Times New Roman" w:hAnsi="Times New Roman" w:cs="Times New Roman"/>
          <w:sz w:val="28"/>
          <w:szCs w:val="28"/>
        </w:rPr>
        <w:t>.</w:t>
      </w:r>
    </w:p>
    <w:p w14:paraId="65ACD912" w14:textId="4A831F8B" w:rsidR="00117E32" w:rsidRPr="00853E89" w:rsidRDefault="00117E32" w:rsidP="00853E89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Трансплантация гемопоэтических стволовых клеток (ТГСК) остается </w:t>
      </w:r>
      <w:r w:rsidR="000479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абсолютным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методом лечения, доступным в настоящее время для пациентов с большой β-талассемией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[11].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Однако ограничения на подходящих доноров и затраты</w:t>
      </w:r>
      <w:r w:rsidR="00BB3B53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сводят к минимуму клиническое применение. Это сопровождается потенциальным иммуноопосредованным отторжением и реакцией «трансплантат против хозяина»</w:t>
      </w:r>
      <w:r w:rsidR="00F208CF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14:paraId="3DB7535F" w14:textId="2C87B9F5" w:rsidR="002652A9" w:rsidRPr="00853E89" w:rsidRDefault="002652A9" w:rsidP="00853E89">
      <w:pPr>
        <w:spacing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853E89">
        <w:rPr>
          <w:rFonts w:ascii="Times New Roman" w:hAnsi="Times New Roman" w:cs="Times New Roman"/>
          <w:color w:val="1F1F1F"/>
          <w:sz w:val="28"/>
          <w:szCs w:val="28"/>
        </w:rPr>
        <w:t>Гидроксимочевина повышает уровень </w:t>
      </w:r>
      <w:hyperlink r:id="rId30" w:tooltip="Узнайте больше о гемоглобине плода на тематических страницах ScienceDirect, созданных искусственным интеллектом." w:history="1">
        <w:r w:rsidRPr="00047994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гемоглобина у плода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> и одобрена для снижения потребности в переливании крови у пациентов с серповидноклеточной анемией. Исследования гидроксимочевины у пациентов с β-талассемией показали противоречивые результаты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. Т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екущие рекомендации предполагают, что гидроксимочевину можно рассматривать для лечения конкретных пациентов с β-талассемией, таких как аллоиммунизированные пациенты и пациенты с 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промежуточной талассемией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, имеющие легочную гипертензию или </w:t>
      </w:r>
      <w:hyperlink r:id="rId31" w:tooltip="Узнайте больше о язвах на ногах на тематических страницах ScienceDirect, созданных с помощью искусственного интеллекта." w:history="1">
        <w:r w:rsidRPr="00047994">
          <w:rPr>
            <w:rStyle w:val="a4"/>
            <w:rFonts w:ascii="Times New Roman" w:hAnsi="Times New Roman" w:cs="Times New Roman"/>
            <w:color w:val="1F1F1F"/>
            <w:sz w:val="28"/>
            <w:szCs w:val="28"/>
            <w:u w:val="none"/>
          </w:rPr>
          <w:t>язвы ног</w:t>
        </w:r>
      </w:hyperlink>
      <w:r w:rsidRPr="00853E89">
        <w:rPr>
          <w:rFonts w:ascii="Times New Roman" w:hAnsi="Times New Roman" w:cs="Times New Roman"/>
          <w:color w:val="1F1F1F"/>
          <w:sz w:val="28"/>
          <w:szCs w:val="28"/>
        </w:rPr>
        <w:t>. Однако пациентов, получающих гидроксимочевину, следует тщательно наблюдать на предмет ответа, а в случае отсутствия ответа рассмотреть возможность альтернативного лечения</w:t>
      </w:r>
      <w:r w:rsidR="0003262D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[12]</w:t>
      </w:r>
      <w:r w:rsidRPr="00853E89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="0003262D" w:rsidRPr="00853E8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14:paraId="6DF5C23E" w14:textId="733ED73A" w:rsidR="00BB3B53" w:rsidRPr="00853E89" w:rsidRDefault="00BB3B53" w:rsidP="00853E89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Луспатерцепт, или ACE-536, также известен как рекомбинантный слитый белок, который действует как ловушка для рецепторов активина. Недавно FDA одобрило его для лечения пациентов с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TDT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рекомендуемой начальной дозе 1 мг/кг один раз каждые 3 недели путем подкожной инъекции. Луспатерцепт в целом хорошо переносился и вызывал дозозависимое повышение уровня гемоглобина у здоровых людей. Было также показано, что мышиный аналог луспатерцепта, известный как RAP-536, снижает окислительный стресс и анемию на мышиной модели β-талассемии.</w:t>
      </w:r>
    </w:p>
    <w:p w14:paraId="0013A9CA" w14:textId="698E83C4" w:rsidR="007A51F7" w:rsidRPr="009C57A7" w:rsidRDefault="007A51F7" w:rsidP="009C57A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89">
        <w:rPr>
          <w:rFonts w:ascii="Times New Roman" w:hAnsi="Times New Roman" w:cs="Times New Roman"/>
          <w:sz w:val="28"/>
          <w:szCs w:val="28"/>
        </w:rPr>
        <w:t xml:space="preserve">Более современный подход к борьбе с неэффективным эритропоэзом посредством модуляции метаболизма железа включает использование ингибиторов ферропортина. Недавно описанным соединением в этой области является VIT-2763, небольшая молекула для перорального применения, которая действует как ингибитор ферропортина. В клетках VIT-2763 блокировал отток </w:t>
      </w:r>
      <w:r w:rsidRPr="00853E89">
        <w:rPr>
          <w:rFonts w:ascii="Times New Roman" w:hAnsi="Times New Roman" w:cs="Times New Roman"/>
          <w:sz w:val="28"/>
          <w:szCs w:val="28"/>
        </w:rPr>
        <w:lastRenderedPageBreak/>
        <w:t>железа, конкурировал с гепсидином за связывание ферропортина и запускал интернализацию и убиквитинирование ферропортина. У мышей уменьшал анемию и улучшал эритропоэз . Впоследствии препарат также уменьшил общее окислительное повреждение. Общая оксигенация тканей также улучшалась при введении VIT-2763 мышам H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53E89">
        <w:rPr>
          <w:rFonts w:ascii="Times New Roman" w:hAnsi="Times New Roman" w:cs="Times New Roman"/>
          <w:sz w:val="28"/>
          <w:szCs w:val="28"/>
        </w:rPr>
        <w:t>, что ингибировало гипоксический цикл. Перегрузка железом в печени также уменьшалась при применении этого препарата. Кроме того, значительное улучшение миелопоэза было отмечено в селезенке мышей после 3 недель введения VIT-2763. У грызунов препарат хорошо переносился без каких-либо побочных эффектов при дозе выше 600 мг/кг в течение 14 дней, а в более длительных исследованиях не было отмечено дозолимитирующей токсичности. Все эти данные доказывают терапевтический эффект перорального ингибитора ферропортина VIT-2763 у больных β-талассемией</w:t>
      </w:r>
      <w:r w:rsidRPr="00853E89">
        <w:rPr>
          <w:rFonts w:ascii="Times New Roman" w:hAnsi="Times New Roman" w:cs="Times New Roman"/>
          <w:sz w:val="28"/>
          <w:szCs w:val="28"/>
        </w:rPr>
        <w:t xml:space="preserve"> [13]</w:t>
      </w:r>
      <w:r w:rsidRPr="00853E89">
        <w:rPr>
          <w:rFonts w:ascii="Times New Roman" w:hAnsi="Times New Roman" w:cs="Times New Roman"/>
          <w:sz w:val="28"/>
          <w:szCs w:val="28"/>
        </w:rPr>
        <w:t>.</w:t>
      </w:r>
      <w:r w:rsidR="00853E89">
        <w:rPr>
          <w:rFonts w:ascii="Times New Roman" w:hAnsi="Times New Roman" w:cs="Times New Roman"/>
          <w:sz w:val="28"/>
          <w:szCs w:val="28"/>
        </w:rPr>
        <w:br w:type="page"/>
      </w:r>
    </w:p>
    <w:p w14:paraId="750E8616" w14:textId="2CD626D8" w:rsidR="00E55CB8" w:rsidRPr="00853E89" w:rsidRDefault="009C57A7" w:rsidP="009C57A7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14:paraId="1B0F9155" w14:textId="0E65B37C" w:rsidR="003F1C8C" w:rsidRDefault="007A51F7" w:rsidP="003F1C8C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сфере талассемии наступает новая эра новых методов лечения, помимо переливания крови и хелирования железа, с целью улучшения результатов и общего качества жизни. Среди новых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многообещающих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вариантов молекулы-ловушки лиганда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рецептора активина, 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которые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значительно </w:t>
      </w:r>
      <w:r w:rsidR="000479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снижают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потребность в переливании крови.</w:t>
      </w:r>
      <w:r w:rsidR="000479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Абсолютным методом лечения остается трансплантация костного мозга.</w:t>
      </w:r>
    </w:p>
    <w:p w14:paraId="6615F708" w14:textId="171B9C2E" w:rsidR="00600BC5" w:rsidRPr="004452FE" w:rsidRDefault="00047994" w:rsidP="009C57A7">
      <w:pPr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  <w:r w:rsidR="004452FE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Однако, п</w:t>
      </w:r>
      <w:r w:rsidR="003F1C8C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редупредить талассемию </w:t>
      </w:r>
      <w:r w:rsidR="004452FE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легче, чем с ней в последующем бороться. Для этого существуют методы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452FE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генетического консультирования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4452FE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выявления носителя</w:t>
      </w:r>
      <w:r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4452FE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пренатальной диагностики</w:t>
      </w:r>
      <w:r w:rsid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9C57A7" w:rsidRPr="004452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 w:type="page"/>
      </w:r>
    </w:p>
    <w:p w14:paraId="27628F85" w14:textId="46343F21" w:rsidR="00FA00AA" w:rsidRPr="00853E89" w:rsidRDefault="00FA00AA" w:rsidP="003F1C8C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bCs/>
          <w:sz w:val="28"/>
          <w:szCs w:val="28"/>
        </w:rPr>
        <w:lastRenderedPageBreak/>
        <w:t>Список</w:t>
      </w:r>
      <w:r w:rsidRPr="00853E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53E89"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14:paraId="3C9F0FE0" w14:textId="513DCCED" w:rsidR="00C27BE2" w:rsidRPr="00853E89" w:rsidRDefault="00802901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Kattamis A, Forni GL, Aydinok Y, Viprakasit V. </w:t>
      </w:r>
      <w:r w:rsidRPr="00853E89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Changing patterns in the epidemiology of </w:t>
      </w:r>
      <w:r w:rsidRPr="00853E89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β</w:t>
      </w:r>
      <w:r w:rsidRPr="00853E89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-thalassemia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Eur J Haematol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2020;</w:t>
      </w:r>
      <w:r w:rsidRPr="00853E89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105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:692</w:t>
      </w:r>
      <w:r w:rsidR="00E658D9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703.</w:t>
      </w:r>
    </w:p>
    <w:p w14:paraId="48E11593" w14:textId="64D73C3C" w:rsidR="00A818B4" w:rsidRPr="00853E89" w:rsidRDefault="00A818B4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ari K, ValizadehArdalan P, Abbaszadehdibavar M, Atashi A, Jalili A, &amp; Gheidishahran</w:t>
      </w:r>
      <w:r w:rsidR="00CC7CC6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M. </w:t>
      </w:r>
      <w:r w:rsidRPr="00853E89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Thalassemia an update: Molecular basis, clinical features and treatment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International Journal of Biomedicine and Public Health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, </w:t>
      </w:r>
      <w:r w:rsidR="00CC7CC6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2018;</w:t>
      </w:r>
      <w:r w:rsidRPr="00853E89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1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(</w:t>
      </w:r>
      <w:r w:rsidRPr="00853E89">
        <w:rPr>
          <w:rStyle w:val="ref-iss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1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)</w:t>
      </w:r>
      <w:r w:rsidR="00D46A1D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48</w:t>
      </w:r>
      <w:r w:rsidR="00E658D9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58. </w:t>
      </w:r>
    </w:p>
    <w:p w14:paraId="4A5A100B" w14:textId="3BE1A9D8" w:rsidR="00776149" w:rsidRPr="00853E89" w:rsidRDefault="00776149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Lei M, Sun L, Luo XS, Yang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X, Yu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F, Chen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X,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Wang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Z.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Distinguishing iron deficiency anemia from thalassemia by the red blood cell lifespan with a simple CO breath test: A pilot study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Journal of Breath Research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, 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2019;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2</w:t>
      </w:r>
      <w:r w:rsidR="00D46A1D"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: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4</w:t>
      </w:r>
      <w:r w:rsidR="00E658D9"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-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6.</w:t>
      </w:r>
    </w:p>
    <w:p w14:paraId="40EDA8D3" w14:textId="05074E9A" w:rsidR="009D1B6A" w:rsidRPr="00853E89" w:rsidRDefault="00246ED2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Romanello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KS, Teixeira KKL, Silva JPMO, Nagamatsu ST, Bezerra MAC, Domingos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 F, Martins DAP, Araujo AS, Lanaro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C, Breyer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CA, Ferreira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RA, Franco‐Penteado C, Costa FF, Malavazi I, Netto LES, de Oliveira MA,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Cunha AF. </w:t>
      </w:r>
      <w:r w:rsidRPr="00853E89">
        <w:rPr>
          <w:rStyle w:val="ref-title"/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Global analysis of erythroid cells redox status reveals the involvement of Prdx1 and Prdx2 in the severity of beta thalassemia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PLoS One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 </w:t>
      </w:r>
      <w:r w:rsidR="00E2775A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2018;</w:t>
      </w:r>
      <w:r w:rsidRPr="00853E89">
        <w:rPr>
          <w:rStyle w:val="ref-vol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Pr="00853E89">
        <w:rPr>
          <w:rStyle w:val="ref-iss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12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D46A1D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775A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3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08</w:t>
      </w:r>
      <w:r w:rsidR="00E658D9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-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316</w:t>
      </w:r>
    </w:p>
    <w:p w14:paraId="0CAA930D" w14:textId="4FB38D02" w:rsidR="009D1B6A" w:rsidRPr="00853E89" w:rsidRDefault="009D1B6A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Taher AT, Musallam KM, Cappellini MD. B-thalassemias. N Engl j Med. 2021;384</w:t>
      </w:r>
      <w:r w:rsidR="00D46A1D"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</w:t>
      </w:r>
      <w:r w:rsidRPr="00853E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727-743. </w:t>
      </w:r>
    </w:p>
    <w:p w14:paraId="7DCC2302" w14:textId="104F7FF3" w:rsidR="00E658D9" w:rsidRPr="00853E89" w:rsidRDefault="00E658D9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Alqahtani RS, Bedaiwi AA, Alburkani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AM, AlFahed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MM, Alhoraibi RA,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Tarawah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AM.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Knowledge and response of the community to premarital screening program (Sickle Cell Anemia\Thalassemia); AlMadinah, Saudi Arabia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Journal of Applied Hematology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2018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9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(</w:t>
      </w:r>
      <w:r w:rsidRPr="00853E89">
        <w:rPr>
          <w:rStyle w:val="ref-iss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2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)</w:t>
      </w:r>
      <w:r w:rsidR="00D46A1D"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: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59.</w:t>
      </w:r>
    </w:p>
    <w:p w14:paraId="7656B7A7" w14:textId="6B2D7997" w:rsidR="00D46A1D" w:rsidRPr="00853E89" w:rsidRDefault="00D46A1D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Farashi S, Harteveld CL.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Molecular basis of 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α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-thalassemia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Blood Cells Mol Dis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2018;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70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:43–53</w:t>
      </w:r>
    </w:p>
    <w:p w14:paraId="4A9E971B" w14:textId="4611007C" w:rsidR="00A225EF" w:rsidRPr="00853E89" w:rsidRDefault="00A225EF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Thein SL.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Molecular basis of 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β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thalassemia and potential therapeutic targets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Blood Cells Mol Dis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2018;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70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:54–65.</w:t>
      </w:r>
    </w:p>
    <w:p w14:paraId="2F0DC187" w14:textId="77777777" w:rsidR="006B744B" w:rsidRPr="00853E89" w:rsidRDefault="006B744B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Aliyeva G, Asadov C, Mammadova T, et al..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Thalassemia in the laboratory: pearls, pitfalls, and promises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i/>
          <w:iCs/>
          <w:color w:val="303030"/>
          <w:sz w:val="28"/>
          <w:szCs w:val="28"/>
          <w:shd w:val="clear" w:color="auto" w:fill="FFFFFF"/>
        </w:rPr>
        <w:t>Clin Chem Lab Med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2018;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57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:165–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1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74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</w:t>
      </w:r>
    </w:p>
    <w:p w14:paraId="5024A33A" w14:textId="7E61982F" w:rsidR="006B744B" w:rsidRPr="00853E89" w:rsidRDefault="006B744B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lastRenderedPageBreak/>
        <w:t>Munkongdee T, Chen P, Winichagoon P.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Update in laboratory diagnosis of thalassemia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. 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Front Mol Biosci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2020;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7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:74.</w:t>
      </w:r>
    </w:p>
    <w:p w14:paraId="01182C81" w14:textId="43FB5D88" w:rsidR="00117E32" w:rsidRPr="00853E89" w:rsidRDefault="00117E32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Alonso L, González-Vicent M, Belendez C, et al.. </w:t>
      </w:r>
      <w:r w:rsidRPr="00853E89">
        <w:rPr>
          <w:rStyle w:val="ref-titl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Hematopoietic stem cell transplantation in pediatric patients with thalassemia and sickle cell disease: an experience of the Spanish Working Group for Bone Marrow Transplantation in Children</w:t>
      </w:r>
      <w:r w:rsidRPr="00853E89">
        <w:rPr>
          <w:rStyle w:val="ref-journa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Med Clin (Barc)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2019;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152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:135–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1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40.</w:t>
      </w:r>
    </w:p>
    <w:p w14:paraId="1D4013C2" w14:textId="3C563B98" w:rsidR="002F42AB" w:rsidRPr="00853E89" w:rsidRDefault="002F42AB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sz w:val="28"/>
          <w:szCs w:val="28"/>
          <w:lang w:val="en-US"/>
        </w:rPr>
        <w:t>Shah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FT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Sayani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Trompeter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Drasar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, Piga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Challenges of blood transfusions in β-thalassemia,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Blood Reviews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853E89">
        <w:rPr>
          <w:rFonts w:ascii="Times New Roman" w:hAnsi="Times New Roman" w:cs="Times New Roman"/>
          <w:sz w:val="28"/>
          <w:szCs w:val="28"/>
          <w:lang w:val="en-US"/>
        </w:rPr>
        <w:t>;37:2-3</w:t>
      </w:r>
    </w:p>
    <w:p w14:paraId="53390977" w14:textId="51B1C7A0" w:rsidR="007A51F7" w:rsidRPr="00853E89" w:rsidRDefault="007A51F7" w:rsidP="003F1C8C">
      <w:pPr>
        <w:pStyle w:val="a5"/>
        <w:numPr>
          <w:ilvl w:val="0"/>
          <w:numId w:val="10"/>
        </w:num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Manolova V, Nyffenegger N, Flace A, Altermatt P, Varol A, Doucerain C, et al. Oral ferroportin inhibitor ameliorates ineffective erythropoiesis in a model of beta-thalassemia. </w:t>
      </w:r>
      <w:r w:rsidRPr="00853E89">
        <w:rPr>
          <w:rStyle w:val="ref-journal"/>
          <w:rFonts w:ascii="Times New Roman" w:hAnsi="Times New Roman" w:cs="Times New Roman"/>
          <w:i/>
          <w:iCs/>
          <w:color w:val="303030"/>
          <w:sz w:val="28"/>
          <w:szCs w:val="28"/>
          <w:shd w:val="clear" w:color="auto" w:fill="FFFFFF"/>
        </w:rPr>
        <w:t>J Clin Investig. 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2019;</w:t>
      </w:r>
      <w:r w:rsidRPr="00853E89">
        <w:rPr>
          <w:rStyle w:val="ref-vol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130</w:t>
      </w:r>
      <w:r w:rsidRPr="00853E8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:491–506.</w:t>
      </w:r>
    </w:p>
    <w:p w14:paraId="6D1F26D9" w14:textId="77777777" w:rsidR="003F1C8C" w:rsidRPr="00853E89" w:rsidRDefault="003F1C8C" w:rsidP="009C57A7">
      <w:pPr>
        <w:pStyle w:val="a5"/>
        <w:suppressAutoHyphens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F1C8C" w:rsidRPr="00853E89" w:rsidSect="00802901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347E" w14:textId="77777777" w:rsidR="0096754D" w:rsidRDefault="0096754D" w:rsidP="00F27088">
      <w:pPr>
        <w:spacing w:after="0" w:line="240" w:lineRule="auto"/>
      </w:pPr>
      <w:r>
        <w:separator/>
      </w:r>
    </w:p>
  </w:endnote>
  <w:endnote w:type="continuationSeparator" w:id="0">
    <w:p w14:paraId="2EE804E4" w14:textId="77777777" w:rsidR="0096754D" w:rsidRDefault="0096754D" w:rsidP="00F2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3094"/>
      <w:docPartObj>
        <w:docPartGallery w:val="Page Numbers (Bottom of Page)"/>
        <w:docPartUnique/>
      </w:docPartObj>
    </w:sdtPr>
    <w:sdtEndPr/>
    <w:sdtContent>
      <w:p w14:paraId="2C82105B" w14:textId="77777777" w:rsidR="00850995" w:rsidRDefault="00850995" w:rsidP="00F270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69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F93" w14:textId="77777777" w:rsidR="00850995" w:rsidRDefault="00850995">
    <w:pPr>
      <w:pStyle w:val="a8"/>
    </w:pPr>
  </w:p>
  <w:p w14:paraId="0E79A436" w14:textId="77777777" w:rsidR="00850995" w:rsidRDefault="00850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02FF" w14:textId="77777777" w:rsidR="0096754D" w:rsidRDefault="0096754D" w:rsidP="00F27088">
      <w:pPr>
        <w:spacing w:after="0" w:line="240" w:lineRule="auto"/>
      </w:pPr>
      <w:r>
        <w:separator/>
      </w:r>
    </w:p>
  </w:footnote>
  <w:footnote w:type="continuationSeparator" w:id="0">
    <w:p w14:paraId="44784C7A" w14:textId="77777777" w:rsidR="0096754D" w:rsidRDefault="0096754D" w:rsidP="00F2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5D3"/>
    <w:multiLevelType w:val="hybridMultilevel"/>
    <w:tmpl w:val="A8DC6DC0"/>
    <w:lvl w:ilvl="0" w:tplc="B68A7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751"/>
    <w:multiLevelType w:val="hybridMultilevel"/>
    <w:tmpl w:val="6D444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19E"/>
    <w:multiLevelType w:val="hybridMultilevel"/>
    <w:tmpl w:val="BECC4726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6DFD"/>
    <w:multiLevelType w:val="hybridMultilevel"/>
    <w:tmpl w:val="8114756E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F46"/>
    <w:multiLevelType w:val="multilevel"/>
    <w:tmpl w:val="8E2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D2344"/>
    <w:multiLevelType w:val="hybridMultilevel"/>
    <w:tmpl w:val="5ABE9E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0090D21"/>
    <w:multiLevelType w:val="hybridMultilevel"/>
    <w:tmpl w:val="0EE85CB0"/>
    <w:lvl w:ilvl="0" w:tplc="727A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D74408"/>
    <w:multiLevelType w:val="hybridMultilevel"/>
    <w:tmpl w:val="980C927E"/>
    <w:lvl w:ilvl="0" w:tplc="824C369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3030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839"/>
    <w:multiLevelType w:val="hybridMultilevel"/>
    <w:tmpl w:val="359AAE7A"/>
    <w:lvl w:ilvl="0" w:tplc="C5561EF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21212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087C"/>
    <w:multiLevelType w:val="hybridMultilevel"/>
    <w:tmpl w:val="8E12F350"/>
    <w:lvl w:ilvl="0" w:tplc="1BC6C0DE">
      <w:start w:val="1"/>
      <w:numFmt w:val="decimal"/>
      <w:lvlText w:val="%1"/>
      <w:lvlJc w:val="left"/>
      <w:pPr>
        <w:ind w:left="720" w:hanging="360"/>
      </w:pPr>
      <w:rPr>
        <w:rFonts w:ascii="Cambria" w:hAnsi="Cambria" w:cstheme="minorBidi" w:hint="default"/>
        <w:color w:val="30303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A7"/>
    <w:rsid w:val="0000168E"/>
    <w:rsid w:val="00001C01"/>
    <w:rsid w:val="00010817"/>
    <w:rsid w:val="00010926"/>
    <w:rsid w:val="000314D9"/>
    <w:rsid w:val="000319A3"/>
    <w:rsid w:val="0003262D"/>
    <w:rsid w:val="000351DB"/>
    <w:rsid w:val="0004761A"/>
    <w:rsid w:val="00047994"/>
    <w:rsid w:val="00047F04"/>
    <w:rsid w:val="00067BE0"/>
    <w:rsid w:val="000729AD"/>
    <w:rsid w:val="000807F1"/>
    <w:rsid w:val="00082CB0"/>
    <w:rsid w:val="00086281"/>
    <w:rsid w:val="00087939"/>
    <w:rsid w:val="00092997"/>
    <w:rsid w:val="000A702A"/>
    <w:rsid w:val="000A7A7C"/>
    <w:rsid w:val="000A7BD1"/>
    <w:rsid w:val="000B0130"/>
    <w:rsid w:val="000B02D2"/>
    <w:rsid w:val="000B506A"/>
    <w:rsid w:val="000C2D3B"/>
    <w:rsid w:val="000C5A8B"/>
    <w:rsid w:val="000D41E6"/>
    <w:rsid w:val="000E036B"/>
    <w:rsid w:val="000E1CA2"/>
    <w:rsid w:val="0011494D"/>
    <w:rsid w:val="00117E32"/>
    <w:rsid w:val="00141523"/>
    <w:rsid w:val="0018044A"/>
    <w:rsid w:val="00187F31"/>
    <w:rsid w:val="00194EA1"/>
    <w:rsid w:val="00195AFC"/>
    <w:rsid w:val="0019602F"/>
    <w:rsid w:val="001A21B2"/>
    <w:rsid w:val="001B19DF"/>
    <w:rsid w:val="001B7BEC"/>
    <w:rsid w:val="001E4502"/>
    <w:rsid w:val="001E73EA"/>
    <w:rsid w:val="001F0602"/>
    <w:rsid w:val="001F2758"/>
    <w:rsid w:val="001F3242"/>
    <w:rsid w:val="00204F0E"/>
    <w:rsid w:val="002108C2"/>
    <w:rsid w:val="0021626B"/>
    <w:rsid w:val="002219A7"/>
    <w:rsid w:val="00226FA2"/>
    <w:rsid w:val="00236A25"/>
    <w:rsid w:val="00246ED2"/>
    <w:rsid w:val="002652A9"/>
    <w:rsid w:val="00283879"/>
    <w:rsid w:val="0029007B"/>
    <w:rsid w:val="00293C53"/>
    <w:rsid w:val="002B7C4B"/>
    <w:rsid w:val="002E1862"/>
    <w:rsid w:val="002F42AB"/>
    <w:rsid w:val="00312055"/>
    <w:rsid w:val="00314404"/>
    <w:rsid w:val="003256E4"/>
    <w:rsid w:val="00326350"/>
    <w:rsid w:val="00330B57"/>
    <w:rsid w:val="00352FF1"/>
    <w:rsid w:val="00354F3E"/>
    <w:rsid w:val="00366A25"/>
    <w:rsid w:val="003701A5"/>
    <w:rsid w:val="00370699"/>
    <w:rsid w:val="00374293"/>
    <w:rsid w:val="00374688"/>
    <w:rsid w:val="003760E2"/>
    <w:rsid w:val="00376113"/>
    <w:rsid w:val="003A292B"/>
    <w:rsid w:val="003B1E55"/>
    <w:rsid w:val="003B3C5E"/>
    <w:rsid w:val="003C0319"/>
    <w:rsid w:val="003C2072"/>
    <w:rsid w:val="003E1436"/>
    <w:rsid w:val="003F1C8C"/>
    <w:rsid w:val="00424829"/>
    <w:rsid w:val="00430302"/>
    <w:rsid w:val="00436F2D"/>
    <w:rsid w:val="00437C78"/>
    <w:rsid w:val="004403AB"/>
    <w:rsid w:val="0044223F"/>
    <w:rsid w:val="00444C68"/>
    <w:rsid w:val="004452FE"/>
    <w:rsid w:val="004462E7"/>
    <w:rsid w:val="00466AF6"/>
    <w:rsid w:val="004762EF"/>
    <w:rsid w:val="004933C2"/>
    <w:rsid w:val="00495293"/>
    <w:rsid w:val="004A4DA4"/>
    <w:rsid w:val="004B5116"/>
    <w:rsid w:val="004C257E"/>
    <w:rsid w:val="004C3FB1"/>
    <w:rsid w:val="004C7CFD"/>
    <w:rsid w:val="004D3F49"/>
    <w:rsid w:val="004D61D0"/>
    <w:rsid w:val="004E7BBC"/>
    <w:rsid w:val="004F6E6F"/>
    <w:rsid w:val="0051143B"/>
    <w:rsid w:val="00512AE6"/>
    <w:rsid w:val="0052010C"/>
    <w:rsid w:val="00523D22"/>
    <w:rsid w:val="0057592A"/>
    <w:rsid w:val="00592171"/>
    <w:rsid w:val="00593687"/>
    <w:rsid w:val="005A3FFE"/>
    <w:rsid w:val="005E59DE"/>
    <w:rsid w:val="00600BC5"/>
    <w:rsid w:val="00602C7B"/>
    <w:rsid w:val="00617FE6"/>
    <w:rsid w:val="0063012A"/>
    <w:rsid w:val="006301E0"/>
    <w:rsid w:val="00637734"/>
    <w:rsid w:val="00646438"/>
    <w:rsid w:val="00687F03"/>
    <w:rsid w:val="00697629"/>
    <w:rsid w:val="006A607C"/>
    <w:rsid w:val="006B0B87"/>
    <w:rsid w:val="006B63C8"/>
    <w:rsid w:val="006B744B"/>
    <w:rsid w:val="006C0655"/>
    <w:rsid w:val="006E43FB"/>
    <w:rsid w:val="006E5A6F"/>
    <w:rsid w:val="00702EE7"/>
    <w:rsid w:val="00750060"/>
    <w:rsid w:val="00757F5A"/>
    <w:rsid w:val="00776149"/>
    <w:rsid w:val="00790F69"/>
    <w:rsid w:val="00795292"/>
    <w:rsid w:val="00796087"/>
    <w:rsid w:val="007A031F"/>
    <w:rsid w:val="007A052A"/>
    <w:rsid w:val="007A51F7"/>
    <w:rsid w:val="007A54BD"/>
    <w:rsid w:val="007D2EA0"/>
    <w:rsid w:val="007E6757"/>
    <w:rsid w:val="007F4FCB"/>
    <w:rsid w:val="007F6BA4"/>
    <w:rsid w:val="00802901"/>
    <w:rsid w:val="00817FAB"/>
    <w:rsid w:val="00840D74"/>
    <w:rsid w:val="00850995"/>
    <w:rsid w:val="00853E89"/>
    <w:rsid w:val="00872956"/>
    <w:rsid w:val="00880889"/>
    <w:rsid w:val="00886C21"/>
    <w:rsid w:val="008A02C5"/>
    <w:rsid w:val="008A10E6"/>
    <w:rsid w:val="008A4229"/>
    <w:rsid w:val="008C3C08"/>
    <w:rsid w:val="008C5B09"/>
    <w:rsid w:val="008D3B68"/>
    <w:rsid w:val="008D5AB9"/>
    <w:rsid w:val="008E0070"/>
    <w:rsid w:val="008E2A30"/>
    <w:rsid w:val="008F2106"/>
    <w:rsid w:val="008F6BD7"/>
    <w:rsid w:val="00913378"/>
    <w:rsid w:val="00940AEE"/>
    <w:rsid w:val="00963984"/>
    <w:rsid w:val="00963AAA"/>
    <w:rsid w:val="0096754D"/>
    <w:rsid w:val="0097213D"/>
    <w:rsid w:val="009848F6"/>
    <w:rsid w:val="009C0200"/>
    <w:rsid w:val="009C545E"/>
    <w:rsid w:val="009C57A7"/>
    <w:rsid w:val="009D1B6A"/>
    <w:rsid w:val="009D3445"/>
    <w:rsid w:val="009E7FB0"/>
    <w:rsid w:val="009F4075"/>
    <w:rsid w:val="009F6E01"/>
    <w:rsid w:val="00A04B1B"/>
    <w:rsid w:val="00A0568F"/>
    <w:rsid w:val="00A077B7"/>
    <w:rsid w:val="00A225EF"/>
    <w:rsid w:val="00A30137"/>
    <w:rsid w:val="00A463FB"/>
    <w:rsid w:val="00A476CF"/>
    <w:rsid w:val="00A55D25"/>
    <w:rsid w:val="00A61751"/>
    <w:rsid w:val="00A764F8"/>
    <w:rsid w:val="00A818B4"/>
    <w:rsid w:val="00A86A91"/>
    <w:rsid w:val="00A967B8"/>
    <w:rsid w:val="00AB7CDD"/>
    <w:rsid w:val="00AC171C"/>
    <w:rsid w:val="00AE1F77"/>
    <w:rsid w:val="00B11CCA"/>
    <w:rsid w:val="00B13307"/>
    <w:rsid w:val="00B23F48"/>
    <w:rsid w:val="00B253AF"/>
    <w:rsid w:val="00B261FB"/>
    <w:rsid w:val="00B2667E"/>
    <w:rsid w:val="00B36EEC"/>
    <w:rsid w:val="00B45506"/>
    <w:rsid w:val="00B51047"/>
    <w:rsid w:val="00B57E6A"/>
    <w:rsid w:val="00B67009"/>
    <w:rsid w:val="00B753D8"/>
    <w:rsid w:val="00B77F19"/>
    <w:rsid w:val="00BB3B53"/>
    <w:rsid w:val="00BB580F"/>
    <w:rsid w:val="00BD58C1"/>
    <w:rsid w:val="00BF0D2C"/>
    <w:rsid w:val="00BF67CF"/>
    <w:rsid w:val="00C03D30"/>
    <w:rsid w:val="00C04776"/>
    <w:rsid w:val="00C20287"/>
    <w:rsid w:val="00C24057"/>
    <w:rsid w:val="00C2785B"/>
    <w:rsid w:val="00C27BE2"/>
    <w:rsid w:val="00C474C3"/>
    <w:rsid w:val="00C5254D"/>
    <w:rsid w:val="00C56DD7"/>
    <w:rsid w:val="00C643AB"/>
    <w:rsid w:val="00C72E35"/>
    <w:rsid w:val="00C74A55"/>
    <w:rsid w:val="00C87AE6"/>
    <w:rsid w:val="00CB129E"/>
    <w:rsid w:val="00CC52CC"/>
    <w:rsid w:val="00CC7CC6"/>
    <w:rsid w:val="00CD4E10"/>
    <w:rsid w:val="00CE380E"/>
    <w:rsid w:val="00CE4830"/>
    <w:rsid w:val="00CF0196"/>
    <w:rsid w:val="00D0165F"/>
    <w:rsid w:val="00D047E8"/>
    <w:rsid w:val="00D20344"/>
    <w:rsid w:val="00D22169"/>
    <w:rsid w:val="00D2250B"/>
    <w:rsid w:val="00D30C12"/>
    <w:rsid w:val="00D46A1D"/>
    <w:rsid w:val="00D6692F"/>
    <w:rsid w:val="00D74411"/>
    <w:rsid w:val="00D86F1F"/>
    <w:rsid w:val="00DA101F"/>
    <w:rsid w:val="00DA2A1F"/>
    <w:rsid w:val="00DA4202"/>
    <w:rsid w:val="00DB45E1"/>
    <w:rsid w:val="00DC1177"/>
    <w:rsid w:val="00DC294A"/>
    <w:rsid w:val="00DE0A8C"/>
    <w:rsid w:val="00E0296F"/>
    <w:rsid w:val="00E15D85"/>
    <w:rsid w:val="00E2775A"/>
    <w:rsid w:val="00E30B9E"/>
    <w:rsid w:val="00E3288B"/>
    <w:rsid w:val="00E55CB8"/>
    <w:rsid w:val="00E620DD"/>
    <w:rsid w:val="00E62D00"/>
    <w:rsid w:val="00E658D9"/>
    <w:rsid w:val="00E72D4D"/>
    <w:rsid w:val="00E72F2E"/>
    <w:rsid w:val="00E877B1"/>
    <w:rsid w:val="00E97B8D"/>
    <w:rsid w:val="00EA4728"/>
    <w:rsid w:val="00EC3D25"/>
    <w:rsid w:val="00ED040E"/>
    <w:rsid w:val="00ED7E6B"/>
    <w:rsid w:val="00EE0FF1"/>
    <w:rsid w:val="00EE608E"/>
    <w:rsid w:val="00EF2271"/>
    <w:rsid w:val="00F07264"/>
    <w:rsid w:val="00F208CF"/>
    <w:rsid w:val="00F25C09"/>
    <w:rsid w:val="00F27088"/>
    <w:rsid w:val="00F37EE0"/>
    <w:rsid w:val="00F40183"/>
    <w:rsid w:val="00F6698B"/>
    <w:rsid w:val="00F7539D"/>
    <w:rsid w:val="00F90E49"/>
    <w:rsid w:val="00F95BB3"/>
    <w:rsid w:val="00FA00AA"/>
    <w:rsid w:val="00FA7A6C"/>
    <w:rsid w:val="00FD0FAD"/>
    <w:rsid w:val="00FD32D9"/>
    <w:rsid w:val="00FF1652"/>
    <w:rsid w:val="00FF1A1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3E38"/>
  <w15:docId w15:val="{D45888EE-9793-426A-BB84-4A37612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AA"/>
  </w:style>
  <w:style w:type="paragraph" w:styleId="1">
    <w:name w:val="heading 1"/>
    <w:basedOn w:val="a"/>
    <w:link w:val="10"/>
    <w:uiPriority w:val="9"/>
    <w:qFormat/>
    <w:rsid w:val="003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2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00AA"/>
  </w:style>
  <w:style w:type="paragraph" w:styleId="a3">
    <w:name w:val="Normal (Web)"/>
    <w:basedOn w:val="a"/>
    <w:uiPriority w:val="99"/>
    <w:unhideWhenUsed/>
    <w:rsid w:val="003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9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2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72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AFC"/>
    <w:pPr>
      <w:ind w:left="720"/>
      <w:contextualSpacing/>
    </w:pPr>
  </w:style>
  <w:style w:type="character" w:customStyle="1" w:styleId="title-text">
    <w:name w:val="title-text"/>
    <w:basedOn w:val="a0"/>
    <w:rsid w:val="00757F5A"/>
  </w:style>
  <w:style w:type="character" w:customStyle="1" w:styleId="20">
    <w:name w:val="Заголовок 2 Знак"/>
    <w:basedOn w:val="a0"/>
    <w:link w:val="2"/>
    <w:uiPriority w:val="9"/>
    <w:semiHidden/>
    <w:rsid w:val="0075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88"/>
  </w:style>
  <w:style w:type="paragraph" w:styleId="a8">
    <w:name w:val="footer"/>
    <w:basedOn w:val="a"/>
    <w:link w:val="a9"/>
    <w:uiPriority w:val="99"/>
    <w:unhideWhenUsed/>
    <w:rsid w:val="00F2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88"/>
  </w:style>
  <w:style w:type="character" w:customStyle="1" w:styleId="ref-journal">
    <w:name w:val="ref-journal"/>
    <w:basedOn w:val="a0"/>
    <w:rsid w:val="00444C68"/>
  </w:style>
  <w:style w:type="character" w:customStyle="1" w:styleId="ref-vol">
    <w:name w:val="ref-vol"/>
    <w:basedOn w:val="a0"/>
    <w:rsid w:val="00444C68"/>
  </w:style>
  <w:style w:type="character" w:styleId="aa">
    <w:name w:val="Strong"/>
    <w:basedOn w:val="a0"/>
    <w:uiPriority w:val="22"/>
    <w:qFormat/>
    <w:rsid w:val="00AC171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BC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0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citation">
    <w:name w:val="element-citation"/>
    <w:basedOn w:val="a0"/>
    <w:rsid w:val="00086281"/>
  </w:style>
  <w:style w:type="paragraph" w:customStyle="1" w:styleId="Default">
    <w:name w:val="Default"/>
    <w:rsid w:val="007A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6C0655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2010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2010C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10C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2010C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symbol">
    <w:name w:val="symbol"/>
    <w:basedOn w:val="a0"/>
    <w:rsid w:val="008D3B68"/>
  </w:style>
  <w:style w:type="character" w:customStyle="1" w:styleId="ref-title">
    <w:name w:val="ref-title"/>
    <w:basedOn w:val="a0"/>
    <w:rsid w:val="00802901"/>
  </w:style>
  <w:style w:type="character" w:customStyle="1" w:styleId="ref-iss">
    <w:name w:val="ref-iss"/>
    <w:basedOn w:val="a0"/>
    <w:rsid w:val="00A818B4"/>
  </w:style>
  <w:style w:type="character" w:customStyle="1" w:styleId="figpopup-sensitive-area">
    <w:name w:val="figpopup-sensitive-area"/>
    <w:basedOn w:val="a0"/>
    <w:rsid w:val="00776149"/>
  </w:style>
  <w:style w:type="character" w:customStyle="1" w:styleId="author">
    <w:name w:val="author"/>
    <w:basedOn w:val="a0"/>
    <w:rsid w:val="009D1B6A"/>
  </w:style>
  <w:style w:type="character" w:customStyle="1" w:styleId="articletitle">
    <w:name w:val="articletitle"/>
    <w:basedOn w:val="a0"/>
    <w:rsid w:val="009D1B6A"/>
  </w:style>
  <w:style w:type="character" w:customStyle="1" w:styleId="pubyear">
    <w:name w:val="pubyear"/>
    <w:basedOn w:val="a0"/>
    <w:rsid w:val="009D1B6A"/>
  </w:style>
  <w:style w:type="character" w:customStyle="1" w:styleId="vol">
    <w:name w:val="vol"/>
    <w:basedOn w:val="a0"/>
    <w:rsid w:val="009D1B6A"/>
  </w:style>
  <w:style w:type="character" w:customStyle="1" w:styleId="pagefirst">
    <w:name w:val="pagefirst"/>
    <w:basedOn w:val="a0"/>
    <w:rsid w:val="009D1B6A"/>
  </w:style>
  <w:style w:type="character" w:customStyle="1" w:styleId="pagelast">
    <w:name w:val="pagelast"/>
    <w:basedOn w:val="a0"/>
    <w:rsid w:val="009D1B6A"/>
  </w:style>
  <w:style w:type="paragraph" w:styleId="af">
    <w:name w:val="No Spacing"/>
    <w:uiPriority w:val="1"/>
    <w:qFormat/>
    <w:rsid w:val="00E0296F"/>
    <w:pPr>
      <w:spacing w:after="0" w:line="240" w:lineRule="auto"/>
    </w:pPr>
  </w:style>
  <w:style w:type="character" w:customStyle="1" w:styleId="anchor-text">
    <w:name w:val="anchor-text"/>
    <w:basedOn w:val="a0"/>
    <w:rsid w:val="00F2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53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38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899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838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35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615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58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98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760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0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3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11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186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32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topics/medicine-and-dentistry/quality-of-life" TargetMode="External"/><Relationship Id="rId18" Type="http://schemas.openxmlformats.org/officeDocument/2006/relationships/hyperlink" Target="https://www.sciencedirect.com/topics/medicine-and-dentistry/failure-to-thrive" TargetMode="External"/><Relationship Id="rId26" Type="http://schemas.openxmlformats.org/officeDocument/2006/relationships/hyperlink" Target="https://www.sciencedirect.com/topics/medicine-and-dentistry/deferasiro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topics/medicine-and-dentistry/hemat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topics/medicine-and-dentistry/bone-malformation" TargetMode="External"/><Relationship Id="rId17" Type="http://schemas.openxmlformats.org/officeDocument/2006/relationships/hyperlink" Target="https://www.sciencedirect.com/topics/medicine-and-dentistry/hyperplasia" TargetMode="External"/><Relationship Id="rId25" Type="http://schemas.openxmlformats.org/officeDocument/2006/relationships/hyperlink" Target="https://www.sciencedirect.com/topics/medicine-and-dentistry/monotherap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topics/medicine-and-dentistry/hepatosplenomegaly" TargetMode="External"/><Relationship Id="rId20" Type="http://schemas.openxmlformats.org/officeDocument/2006/relationships/hyperlink" Target="https://www.sciencedirect.com/topics/medicine-and-dentistry/inpatient" TargetMode="External"/><Relationship Id="rId29" Type="http://schemas.openxmlformats.org/officeDocument/2006/relationships/hyperlink" Target="https://www.sciencedirect.com/topics/medicine-and-dentistry/hematopoietic-stem-cell-transplan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8589257/" TargetMode="External"/><Relationship Id="rId24" Type="http://schemas.openxmlformats.org/officeDocument/2006/relationships/hyperlink" Target="https://www.sciencedirect.com/topics/medicine-and-dentistry/deferoxamin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topics/medicine-and-dentistry/ineffective-erythropoiesis" TargetMode="External"/><Relationship Id="rId23" Type="http://schemas.openxmlformats.org/officeDocument/2006/relationships/hyperlink" Target="https://www.sciencedirect.com/topics/medicine-and-dentistry/iron-chelating-agent" TargetMode="External"/><Relationship Id="rId28" Type="http://schemas.openxmlformats.org/officeDocument/2006/relationships/hyperlink" Target="https://www.sciencedirect.com/topics/medicine-and-dentistry/splenectomy" TargetMode="External"/><Relationship Id="rId10" Type="http://schemas.openxmlformats.org/officeDocument/2006/relationships/hyperlink" Target="https://www.sciencedirect.com/topics/biochemistry-genetics-and-molecular-biology/iron-chelation" TargetMode="External"/><Relationship Id="rId19" Type="http://schemas.openxmlformats.org/officeDocument/2006/relationships/hyperlink" Target="https://www.sciencedirect.com/topics/medicine-and-dentistry/quality-of-life" TargetMode="External"/><Relationship Id="rId31" Type="http://schemas.openxmlformats.org/officeDocument/2006/relationships/hyperlink" Target="https://www.sciencedirect.com/topics/medicine-and-dentistry/leg-ulce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iencedirect.com/topics/medicine-and-dentistry/erythrocyte" TargetMode="External"/><Relationship Id="rId22" Type="http://schemas.openxmlformats.org/officeDocument/2006/relationships/hyperlink" Target="https://www.sciencedirect.com/topics/medicine-and-dentistry/endocrine-system" TargetMode="External"/><Relationship Id="rId27" Type="http://schemas.openxmlformats.org/officeDocument/2006/relationships/hyperlink" Target="https://www.sciencedirect.com/topics/medicine-and-dentistry/deferiprone" TargetMode="External"/><Relationship Id="rId30" Type="http://schemas.openxmlformats.org/officeDocument/2006/relationships/hyperlink" Target="https://www.sciencedirect.com/topics/medicine-and-dentistry/embryonic-hemoglobin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CC17-9558-42EB-9C42-46DD4BE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19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109</cp:revision>
  <cp:lastPrinted>2023-12-24T12:56:00Z</cp:lastPrinted>
  <dcterms:created xsi:type="dcterms:W3CDTF">2023-01-24T12:58:00Z</dcterms:created>
  <dcterms:modified xsi:type="dcterms:W3CDTF">2023-12-24T14:04:00Z</dcterms:modified>
</cp:coreProperties>
</file>