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en-US"/>
        </w:rPr>
        <w:id w:val="369194332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spacing w:val="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F74B69" w:rsidRPr="00F74B69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4"/>
                  <w:szCs w:val="24"/>
                  <w:lang w:eastAsia="en-US"/>
                </w:rPr>
                <w:alias w:val="Организация"/>
                <w:id w:val="15524243"/>
                <w:placeholder>
                  <w:docPart w:val="0773191C40C742E38F6FA4D52149FBE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Calibri"/>
                  <w:bCs/>
                  <w:caps w:val="0"/>
                  <w:bdr w:val="none" w:sz="0" w:space="0" w:color="auto" w:frame="1"/>
                  <w:shd w:val="clear" w:color="auto" w:fill="FFFFFF"/>
                </w:rPr>
              </w:sdtEndPr>
              <w:sdtContent>
                <w:tc>
                  <w:tcPr>
                    <w:tcW w:w="5000" w:type="pct"/>
                  </w:tcPr>
                  <w:p w:rsidR="00F74B69" w:rsidRPr="00F74B69" w:rsidRDefault="00F74B69" w:rsidP="00F74B69">
                    <w:pPr>
                      <w:pStyle w:val="a5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</w:pPr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</w:t>
                    </w:r>
                    <w:proofErr w:type="spell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Войно-Ясинецкого</w:t>
                    </w:r>
                    <w:proofErr w:type="spell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» Министерства здравоохранения Российской </w:t>
                    </w:r>
                    <w:proofErr w:type="spell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Федерации</w:t>
                    </w:r>
                    <w:proofErr w:type="gram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.К</w:t>
                    </w:r>
                    <w:proofErr w:type="gram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афедра</w:t>
                    </w:r>
                    <w:proofErr w:type="spell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 </w:t>
                    </w:r>
                    <w:proofErr w:type="spell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дерматовенерологии</w:t>
                    </w:r>
                    <w:proofErr w:type="spell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 с курсом косметологии и ПО им. проф. В. И. </w:t>
                    </w:r>
                    <w:proofErr w:type="spell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Прохоренкова.Зав</w:t>
                    </w:r>
                    <w:proofErr w:type="spell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. Кафедрой:д.м.н.,</w:t>
                    </w:r>
                    <w:proofErr w:type="spell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проф</w:t>
                    </w:r>
                    <w:proofErr w:type="spell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. Карачева Юлия Викторовна.</w:t>
                    </w:r>
                  </w:p>
                </w:tc>
              </w:sdtContent>
            </w:sdt>
          </w:tr>
          <w:tr w:rsidR="00F74B69" w:rsidRPr="00F74B69" w:rsidTr="00F74B69">
            <w:trPr>
              <w:trHeight w:val="2506"/>
              <w:jc w:val="center"/>
            </w:trPr>
            <w:sdt>
              <w:sdtPr>
                <w:rPr>
                  <w:rFonts w:ascii="Times New Roman" w:eastAsia="Calibri" w:hAnsi="Times New Roman" w:cs="Times New Roman"/>
                  <w:bCs/>
                  <w:sz w:val="36"/>
                  <w:szCs w:val="36"/>
                  <w:bdr w:val="none" w:sz="0" w:space="0" w:color="auto" w:frame="1"/>
                  <w:shd w:val="clear" w:color="auto" w:fill="FFFFFF"/>
                </w:rPr>
                <w:alias w:val="Название"/>
                <w:id w:val="15524250"/>
                <w:placeholder>
                  <w:docPart w:val="5D2D6BB83FF248B8B6EB18A9346062A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74B69" w:rsidRPr="00F74B69" w:rsidRDefault="00F74B69">
                    <w:pPr>
                      <w:pStyle w:val="a5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36"/>
                        <w:szCs w:val="36"/>
                        <w:bdr w:val="none" w:sz="0" w:space="0" w:color="auto" w:frame="1"/>
                        <w:shd w:val="clear" w:color="auto" w:fill="FFFFFF"/>
                      </w:rPr>
                      <w:t xml:space="preserve">Реферат на тему: Себорейная </w:t>
                    </w:r>
                    <w:proofErr w:type="spellStart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36"/>
                        <w:szCs w:val="36"/>
                        <w:bdr w:val="none" w:sz="0" w:space="0" w:color="auto" w:frame="1"/>
                        <w:shd w:val="clear" w:color="auto" w:fill="FFFFFF"/>
                      </w:rPr>
                      <w:t>кератома</w:t>
                    </w:r>
                    <w:proofErr w:type="spellEnd"/>
                    <w:r w:rsidRPr="00F74B69">
                      <w:rPr>
                        <w:rFonts w:ascii="Times New Roman" w:eastAsia="Calibri" w:hAnsi="Times New Roman" w:cs="Times New Roman"/>
                        <w:bCs/>
                        <w:sz w:val="36"/>
                        <w:szCs w:val="36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</w:p>
                </w:tc>
              </w:sdtContent>
            </w:sdt>
          </w:tr>
          <w:tr w:rsidR="00F74B69" w:rsidRPr="00F74B69">
            <w:trPr>
              <w:trHeight w:val="72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alias w:val="Подзаголовок"/>
                <w:id w:val="15524255"/>
                <w:placeholder>
                  <w:docPart w:val="701308AB5C684B35B6FBABB92D45A0B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74B69" w:rsidRPr="00F74B69" w:rsidRDefault="004716A8" w:rsidP="00F74B69">
                    <w:pPr>
                      <w:pStyle w:val="a5"/>
                      <w:jc w:val="right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Выполнила: Ординатор 1 года обучения: </w:t>
                    </w:r>
                    <w:proofErr w:type="spellStart"/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Бытченко</w:t>
                    </w:r>
                    <w:proofErr w:type="spellEnd"/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 xml:space="preserve"> Анастасия Сергеевна Проверила</w:t>
                    </w:r>
                    <w:proofErr w:type="gramStart"/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:д</w:t>
                    </w:r>
                    <w:proofErr w:type="gramEnd"/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.м.н.,</w:t>
                    </w:r>
                    <w:proofErr w:type="spellStart"/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проф</w:t>
                    </w:r>
                    <w:proofErr w:type="spellEnd"/>
                    <w:r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en-US"/>
                      </w:rPr>
                      <w:t>. Карачева Юлия Викторовна</w:t>
                    </w:r>
                  </w:p>
                </w:tc>
              </w:sdtContent>
            </w:sdt>
          </w:tr>
          <w:tr w:rsidR="00F74B69" w:rsidRPr="00F74B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74B69" w:rsidRPr="00F74B69" w:rsidRDefault="00F74B69">
                <w:pPr>
                  <w:pStyle w:val="a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74B69" w:rsidRPr="00F74B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74B69" w:rsidRPr="00F74B69" w:rsidRDefault="00F74B69" w:rsidP="00F74B69">
                <w:pPr>
                  <w:pStyle w:val="a5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  <w:tr w:rsidR="00F74B69" w:rsidRPr="00F74B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74B69" w:rsidRPr="00F74B69" w:rsidRDefault="00F74B69" w:rsidP="00F74B69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F74B69" w:rsidRP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P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Pr="00F74B69" w:rsidRDefault="00F74B6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74B69" w:rsidRPr="00F74B69" w:rsidRDefault="001E60B9" w:rsidP="00F74B69">
          <w:pPr>
            <w:jc w:val="center"/>
            <w:rPr>
              <w:rFonts w:ascii="Times New Roman" w:eastAsia="Times New Roman" w:hAnsi="Times New Roman" w:cs="Times New Roman"/>
              <w:b/>
              <w:bCs/>
              <w:spacing w:val="2"/>
              <w:sz w:val="24"/>
              <w:szCs w:val="24"/>
              <w:lang w:eastAsia="ru-RU"/>
            </w:rPr>
          </w:p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alias w:val="Дата"/>
              <w:id w:val="516659546"/>
              <w:placeholder>
                <w:docPart w:val="D1476DBD3645478B86852A366F0A56B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4-01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F74B6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01.04.2021</w:t>
              </w:r>
            </w:sdtContent>
          </w:sdt>
          <w:r w:rsidR="00F74B69" w:rsidRPr="00F74B69">
            <w:rPr>
              <w:rFonts w:ascii="Times New Roman" w:eastAsia="Times New Roman" w:hAnsi="Times New Roman" w:cs="Times New Roman"/>
              <w:b/>
              <w:bCs/>
              <w:spacing w:val="2"/>
              <w:sz w:val="24"/>
              <w:szCs w:val="24"/>
              <w:lang w:eastAsia="ru-RU"/>
            </w:rPr>
            <w:t xml:space="preserve"> </w:t>
          </w:r>
          <w:r w:rsidR="00F74B69" w:rsidRPr="00F74B69">
            <w:rPr>
              <w:rFonts w:ascii="Times New Roman" w:eastAsia="Times New Roman" w:hAnsi="Times New Roman" w:cs="Times New Roman"/>
              <w:b/>
              <w:bCs/>
              <w:spacing w:val="2"/>
              <w:sz w:val="24"/>
              <w:szCs w:val="24"/>
              <w:lang w:eastAsia="ru-RU"/>
            </w:rPr>
            <w:br w:type="page"/>
          </w:r>
        </w:p>
      </w:sdtContent>
    </w:sdt>
    <w:p w:rsidR="005A19C1" w:rsidRDefault="00F74B69">
      <w:pPr>
        <w:rPr>
          <w:rFonts w:ascii="Times New Roman" w:hAnsi="Times New Roman" w:cs="Times New Roman"/>
          <w:b/>
          <w:sz w:val="28"/>
          <w:szCs w:val="28"/>
        </w:rPr>
      </w:pPr>
      <w:r w:rsidRPr="00F74B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74B69" w:rsidRDefault="00F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F74B69" w:rsidRDefault="00F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16A8">
        <w:rPr>
          <w:rFonts w:ascii="Times New Roman" w:hAnsi="Times New Roman" w:cs="Times New Roman"/>
          <w:sz w:val="28"/>
          <w:szCs w:val="28"/>
        </w:rPr>
        <w:t xml:space="preserve"> (4) иллюстрации</w:t>
      </w:r>
    </w:p>
    <w:p w:rsidR="004716A8" w:rsidRDefault="0047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4716A8" w:rsidRPr="004716A8" w:rsidRDefault="0047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F74B69" w:rsidRDefault="00F74B69">
      <w:pPr>
        <w:rPr>
          <w:rFonts w:ascii="Times New Roman" w:hAnsi="Times New Roman" w:cs="Times New Roman"/>
          <w:sz w:val="24"/>
          <w:szCs w:val="24"/>
        </w:rPr>
      </w:pPr>
    </w:p>
    <w:p w:rsidR="004716A8" w:rsidRPr="004716A8" w:rsidRDefault="004716A8" w:rsidP="004716A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Войно-Ясинецкого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 Министерства здравоохранения Российской Федерации.</w:t>
      </w:r>
    </w:p>
    <w:p w:rsidR="004716A8" w:rsidRPr="004716A8" w:rsidRDefault="004716A8" w:rsidP="004716A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Кафедра</w:t>
      </w:r>
    </w:p>
    <w:p w:rsidR="004716A8" w:rsidRPr="004716A8" w:rsidRDefault="004716A8" w:rsidP="004716A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Кафедра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дерматовенерологии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курсом косметологии и ПО </w:t>
      </w:r>
      <w:proofErr w:type="gram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им</w:t>
      </w:r>
      <w:proofErr w:type="gram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проф. В. И.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Прохоренкова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716A8" w:rsidRPr="004716A8" w:rsidRDefault="004716A8" w:rsidP="004716A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Рецензия &lt;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проф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,Д</w:t>
      </w:r>
      <w:proofErr w:type="gram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.М.Н. кафедры Кафедра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дерматовенерологии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курсом косметологии и ПО им.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проф.В.И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Прохоренкова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Карачевой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Юлии Викторовны&gt; на реферат ординатора первого года обучения специальности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Дерматовенерология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&lt;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Бытченко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Анастасии Сергеевны&gt;по теме &lt;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Себорейная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кератома</w:t>
      </w:r>
      <w:proofErr w:type="spellEnd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&gt;</w:t>
      </w:r>
    </w:p>
    <w:p w:rsidR="004716A8" w:rsidRPr="004716A8" w:rsidRDefault="004716A8" w:rsidP="004716A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Основные оценочные критерии рецензии на реферат ординатора первого года обучения специальности </w:t>
      </w:r>
      <w:proofErr w:type="spell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Дерматовенерология</w:t>
      </w:r>
      <w:proofErr w:type="spellEnd"/>
      <w:proofErr w:type="gramStart"/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4716A8" w:rsidRPr="004716A8" w:rsidRDefault="004716A8" w:rsidP="004716A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716A8" w:rsidRPr="004716A8" w:rsidTr="001D4398">
        <w:trPr>
          <w:trHeight w:val="555"/>
        </w:trPr>
        <w:tc>
          <w:tcPr>
            <w:tcW w:w="4785" w:type="dxa"/>
          </w:tcPr>
          <w:p w:rsidR="004716A8" w:rsidRPr="004716A8" w:rsidRDefault="004716A8" w:rsidP="004716A8">
            <w:pPr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Оценочный критерий </w:t>
            </w:r>
          </w:p>
        </w:tc>
        <w:tc>
          <w:tcPr>
            <w:tcW w:w="4785" w:type="dxa"/>
            <w:shd w:val="clear" w:color="auto" w:fill="auto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Положительный/Отрицательный</w:t>
            </w:r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1.Структурированность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2.Наличие орфографических ошибок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3.Соответствие текста реферата его теме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4.Владение терминологией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5.Полнота и глубина раскрытия основных понятий темы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6.Логичность доказательной базы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7.Умение аргументировать основные положения и выводы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8.Круг использования известных научных источников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  <w:tr w:rsidR="004716A8" w:rsidRPr="004716A8" w:rsidTr="001D4398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4716A8" w:rsidRPr="004716A8" w:rsidRDefault="004716A8" w:rsidP="004716A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6A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9.Умение сделать общий вывод</w:t>
            </w:r>
          </w:p>
        </w:tc>
        <w:tc>
          <w:tcPr>
            <w:tcW w:w="4786" w:type="dxa"/>
          </w:tcPr>
          <w:p w:rsidR="004716A8" w:rsidRPr="004716A8" w:rsidRDefault="004716A8" w:rsidP="004716A8">
            <w:pPr>
              <w:jc w:val="center"/>
              <w:rPr>
                <w:rFonts w:ascii="Montekky Font4You" w:hAnsi="Montekky Font4You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716A8">
              <w:rPr>
                <w:rFonts w:ascii="Montekky Font4You" w:hAnsi="Montekky Font4You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полож</w:t>
            </w:r>
            <w:proofErr w:type="spellEnd"/>
          </w:p>
        </w:tc>
      </w:tr>
    </w:tbl>
    <w:p w:rsidR="004716A8" w:rsidRPr="004716A8" w:rsidRDefault="004716A8" w:rsidP="004716A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716A8" w:rsidRP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Итоговая оценка: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716A8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положительная</w:t>
      </w: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/отрицательная</w:t>
      </w:r>
    </w:p>
    <w:p w:rsidR="004716A8" w:rsidRP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716A8" w:rsidRP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716A8" w:rsidRP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Дата: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20.04.2021</w:t>
      </w:r>
    </w:p>
    <w:p w:rsidR="004716A8" w:rsidRP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716A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Подпись рецензента:</w:t>
      </w:r>
      <w:r w:rsidRPr="004716A8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8D83072" wp14:editId="08C73CCA">
            <wp:extent cx="903515" cy="467872"/>
            <wp:effectExtent l="0" t="0" r="0" b="8890"/>
            <wp:docPr id="9" name="Рисунок 9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53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A8" w:rsidRPr="004716A8" w:rsidRDefault="004716A8" w:rsidP="004716A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74B69" w:rsidRPr="00DB65D6" w:rsidRDefault="00F74B69" w:rsidP="00F74B69">
      <w:pPr>
        <w:shd w:val="clear" w:color="auto" w:fill="E7F9FD"/>
        <w:spacing w:line="36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Себорейные </w:t>
      </w:r>
      <w:proofErr w:type="spellStart"/>
      <w:r w:rsidRPr="00DB65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кератомы</w:t>
      </w:r>
      <w:proofErr w:type="spellEnd"/>
      <w:r w:rsidRPr="00DB65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– это поверхностные, часто пигментированные эпителиальные образования, обычно </w:t>
      </w:r>
      <w:proofErr w:type="spellStart"/>
      <w:r w:rsidRPr="00DB65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веррукозные</w:t>
      </w:r>
      <w:proofErr w:type="spellEnd"/>
      <w:r w:rsidRPr="00DB65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, но могут быть представлены и гладкими папулами.</w:t>
      </w:r>
    </w:p>
    <w:p w:rsidR="00F74B69" w:rsidRPr="00DB65D6" w:rsidRDefault="00F74B69" w:rsidP="00F74B69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Причина себорейного кератоза неизвестна, но в определенных типах были выявлены генетические мутации. Поражения обычно возникают в среднем возрасте и старше, чаще всего появляясь на туловище или висках. У темнокожих людей множественные поражения размером 1-3 мм могут возникать на скулах; это состояние называется папулезный дерматоз чернокожих.</w:t>
      </w:r>
    </w:p>
    <w:p w:rsidR="00F74B69" w:rsidRPr="00DB65D6" w:rsidRDefault="00F74B69" w:rsidP="00F74B69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Себорейные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кератомы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растут медленно и имеют разный размер. Они могут иметь округлые или овальные очертания, красный, коричневый или черный цвет. Внешне себорейные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кератомы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имеют вид «приклеенных» образований, поверхность которых может быть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веррукозной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бархатистой, восковидной, шелушащейся или покрытой корками.</w:t>
      </w:r>
    </w:p>
    <w:p w:rsidR="00F74B69" w:rsidRPr="00DB65D6" w:rsidRDefault="00F74B69" w:rsidP="00F74B69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Себорейный кератоз в виде больших, множественных, и/или быстроразвивающихся поражений может быть кожным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паранеопластическим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синдромом (признак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Лезера-Трела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у пациентов, у которых есть определенный вид рака (например,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лимфома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рак органов желудочно-кишечного тракта).</w:t>
      </w:r>
    </w:p>
    <w:p w:rsidR="00F74B69" w:rsidRPr="00DB65D6" w:rsidRDefault="00F74B69" w:rsidP="00F74B69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Проявления себорейного кератоза</w:t>
      </w:r>
      <w:r w:rsidRPr="00F74B69"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  <w:lang w:eastAsia="ru-RU"/>
        </w:rPr>
        <w:drawing>
          <wp:inline distT="0" distB="0" distL="0" distR="0" wp14:anchorId="29637812" wp14:editId="6802141E">
            <wp:extent cx="4735195" cy="3570605"/>
            <wp:effectExtent l="0" t="0" r="8255" b="0"/>
            <wp:docPr id="5" name="Рисунок 5" descr="D:\Запись лекций\Скриншот 27-04-2021 22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пись лекций\Скриншот 27-04-2021 2222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69" w:rsidRPr="00DB65D6" w:rsidRDefault="00F74B69" w:rsidP="00F7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Себорейный кератоз - это доброкачественные пигментные образования. Причина заболевания неизвестна. Они, как правило, развиваются у пожилых людей, внешний вид напоминает налипшие пятна с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веррукозной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бархатистой, восковой, чешуйчатой или покрытой коркой поверхностью.</w:t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B69" w:rsidRPr="00DB65D6" w:rsidRDefault="00F74B69" w:rsidP="00F7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Себорейный кератоз (спина)</w:t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этой фотографии показан себорейный кератоз (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гиперпигментированные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очаги</w:t>
      </w:r>
      <w:proofErr w:type="gram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,</w:t>
      </w:r>
      <w:proofErr w:type="gram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похожие на приклеенные) на спине пациента.</w:t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4B69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 wp14:anchorId="32CAAAFA" wp14:editId="240DF7C3">
            <wp:extent cx="5431790" cy="3048000"/>
            <wp:effectExtent l="0" t="0" r="0" b="0"/>
            <wp:docPr id="6" name="Рисунок 6" descr="D:\Запись лекций\Скриншот 27-04-2021 22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пись лекций\Скриншот 27-04-2021 2223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B69" w:rsidRPr="00DB65D6" w:rsidRDefault="00F74B69" w:rsidP="00F7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Черный папулезный дерматоз</w:t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этой фотографии показано несколько небольших очагов себорейного кератоза на скулах и лбу человека с темной кожей.</w:t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4B69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 wp14:anchorId="46E6BD7F" wp14:editId="1D0079D2">
            <wp:extent cx="2732405" cy="3766185"/>
            <wp:effectExtent l="0" t="0" r="0" b="5715"/>
            <wp:docPr id="7" name="Рисунок 7" descr="D:\Запись лекций\Скриншот 27-04-2021 22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пись лекций\Скриншот 27-04-2021 2223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B69" w:rsidRPr="00DB65D6" w:rsidRDefault="00F74B69" w:rsidP="00F7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Симптом </w:t>
      </w:r>
      <w:proofErr w:type="spellStart"/>
      <w:r w:rsidRPr="00DB65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Лезера-Трела</w:t>
      </w:r>
      <w:proofErr w:type="spellEnd"/>
    </w:p>
    <w:p w:rsidR="00F74B69" w:rsidRPr="00DB65D6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фотографии показан признак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Лезера-Трела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который представлен множественными, плоскими и слегка приподнятыми, от телесного до темно-коричневого цвета, овальной и круглой формы доброкачественными образованиями кожи (себорейный кератоз) на спине пациента.</w:t>
      </w:r>
      <w:proofErr w:type="gramEnd"/>
    </w:p>
    <w:p w:rsidR="00F74B69" w:rsidRPr="00DB65D6" w:rsidRDefault="004716A8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4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54351" wp14:editId="1BF44296">
            <wp:extent cx="2275114" cy="3038263"/>
            <wp:effectExtent l="0" t="0" r="0" b="0"/>
            <wp:docPr id="8" name="Рисунок 8" descr="D:\Запись лекций\Скриншот 27-04-2021 22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пись лекций\Скриншот 27-04-2021 2223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38" cy="30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B69" w:rsidRPr="00F74B69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B69" w:rsidRPr="00DB65D6" w:rsidRDefault="00F74B69" w:rsidP="00F74B69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Диагностика</w:t>
      </w:r>
    </w:p>
    <w:p w:rsidR="00F74B69" w:rsidRPr="00DB65D6" w:rsidRDefault="00F74B69" w:rsidP="00F74B69">
      <w:pPr>
        <w:numPr>
          <w:ilvl w:val="0"/>
          <w:numId w:val="1"/>
        </w:numPr>
        <w:shd w:val="clear" w:color="auto" w:fill="FFFFFF"/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Клиническая оценка</w:t>
      </w:r>
    </w:p>
    <w:p w:rsidR="00F74B69" w:rsidRPr="00DB65D6" w:rsidRDefault="00F74B69" w:rsidP="00F74B69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Диагноз на себорейный кератоз ставится на основании клинических признаков.</w:t>
      </w:r>
    </w:p>
    <w:p w:rsidR="00F74B69" w:rsidRPr="00DB65D6" w:rsidRDefault="00F74B69" w:rsidP="00F74B69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Лечение</w:t>
      </w:r>
    </w:p>
    <w:p w:rsidR="00F74B69" w:rsidRPr="00DB65D6" w:rsidRDefault="00F74B69" w:rsidP="00F74B69">
      <w:pPr>
        <w:numPr>
          <w:ilvl w:val="0"/>
          <w:numId w:val="2"/>
        </w:numPr>
        <w:shd w:val="clear" w:color="auto" w:fill="FFFFFF"/>
        <w:spacing w:after="240" w:line="330" w:lineRule="atLeast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Удаление рекомендовано только в случае, когда образования создают неудобства</w:t>
      </w:r>
    </w:p>
    <w:p w:rsidR="00F74B69" w:rsidRPr="00DB65D6" w:rsidRDefault="00F74B69" w:rsidP="00F74B69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Поражения не являются предраковыми и не требуют лечения, за исключением случаев, когда они вызывают неудобства, зуд или косметический дефект.</w:t>
      </w:r>
    </w:p>
    <w:p w:rsidR="00F74B69" w:rsidRPr="00DB65D6" w:rsidRDefault="00F74B69" w:rsidP="00F74B69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Очаги поражения можно удалить с минимальным рубцеванием или практически без такового при помощи криотерапии (которая может вызвать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гипопигментацию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либо электрокоагуляции или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кюретажа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локальной инъекции </w:t>
      </w:r>
      <w:proofErr w:type="spellStart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лидокаина</w:t>
      </w:r>
      <w:proofErr w:type="spellEnd"/>
      <w:r w:rsidRPr="00DB65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4B69" w:rsidRPr="00DB65D6" w:rsidRDefault="00F74B69" w:rsidP="00F74B6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B69" w:rsidRPr="00F74B69" w:rsidRDefault="00F74B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B69" w:rsidRPr="00F74B69" w:rsidSect="00F74B6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ekky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10D"/>
    <w:multiLevelType w:val="multilevel"/>
    <w:tmpl w:val="BA20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2D90"/>
    <w:multiLevelType w:val="multilevel"/>
    <w:tmpl w:val="3F8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9"/>
    <w:rsid w:val="001E60B9"/>
    <w:rsid w:val="004716A8"/>
    <w:rsid w:val="005A19C1"/>
    <w:rsid w:val="00693825"/>
    <w:rsid w:val="00B33AF9"/>
    <w:rsid w:val="00DB65D6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D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74B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74B6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7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D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74B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74B6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7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467">
              <w:marLeft w:val="0"/>
              <w:marRight w:val="0"/>
              <w:marTop w:val="0"/>
              <w:marBottom w:val="24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  <w:divsChild>
                <w:div w:id="3593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CBCBC"/>
                    <w:right w:val="none" w:sz="0" w:space="0" w:color="auto"/>
                  </w:divBdr>
                  <w:divsChild>
                    <w:div w:id="143474687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3191C40C742E38F6FA4D52149F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50B9A-1B18-444C-84F0-E2E3670F636D}"/>
      </w:docPartPr>
      <w:docPartBody>
        <w:p w:rsidR="00930975" w:rsidRDefault="00070E8B" w:rsidP="00070E8B">
          <w:pPr>
            <w:pStyle w:val="0773191C40C742E38F6FA4D52149FBE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5D2D6BB83FF248B8B6EB18A934606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653A8-6057-401C-BC7E-E9105E738DB4}"/>
      </w:docPartPr>
      <w:docPartBody>
        <w:p w:rsidR="00930975" w:rsidRDefault="00070E8B" w:rsidP="00070E8B">
          <w:pPr>
            <w:pStyle w:val="5D2D6BB83FF248B8B6EB18A9346062A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01308AB5C684B35B6FBABB92D45A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4A6C5-11B7-4EAA-85B8-2A75C29DDC93}"/>
      </w:docPartPr>
      <w:docPartBody>
        <w:p w:rsidR="00930975" w:rsidRDefault="00070E8B" w:rsidP="00070E8B">
          <w:pPr>
            <w:pStyle w:val="701308AB5C684B35B6FBABB92D45A0B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ekky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8B"/>
    <w:rsid w:val="00070E8B"/>
    <w:rsid w:val="00566B6F"/>
    <w:rsid w:val="005D6D71"/>
    <w:rsid w:val="009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73191C40C742E38F6FA4D52149FBEF">
    <w:name w:val="0773191C40C742E38F6FA4D52149FBEF"/>
    <w:rsid w:val="00070E8B"/>
  </w:style>
  <w:style w:type="paragraph" w:customStyle="1" w:styleId="5D2D6BB83FF248B8B6EB18A9346062A3">
    <w:name w:val="5D2D6BB83FF248B8B6EB18A9346062A3"/>
    <w:rsid w:val="00070E8B"/>
  </w:style>
  <w:style w:type="paragraph" w:customStyle="1" w:styleId="701308AB5C684B35B6FBABB92D45A0B5">
    <w:name w:val="701308AB5C684B35B6FBABB92D45A0B5"/>
    <w:rsid w:val="00070E8B"/>
  </w:style>
  <w:style w:type="paragraph" w:customStyle="1" w:styleId="4F27BF70AC17463EA1C358045ED44195">
    <w:name w:val="4F27BF70AC17463EA1C358045ED44195"/>
    <w:rsid w:val="00070E8B"/>
  </w:style>
  <w:style w:type="paragraph" w:customStyle="1" w:styleId="95420A0EC8EE45FEB7EF713FDF77E56D">
    <w:name w:val="95420A0EC8EE45FEB7EF713FDF77E56D"/>
    <w:rsid w:val="00070E8B"/>
  </w:style>
  <w:style w:type="paragraph" w:customStyle="1" w:styleId="93C7387348A8498CBCF041E6082C53B3">
    <w:name w:val="93C7387348A8498CBCF041E6082C53B3"/>
    <w:rsid w:val="00070E8B"/>
  </w:style>
  <w:style w:type="paragraph" w:customStyle="1" w:styleId="9A1F1DD46C504EE78B64854ADF40F65B">
    <w:name w:val="9A1F1DD46C504EE78B64854ADF40F65B"/>
    <w:rsid w:val="00070E8B"/>
  </w:style>
  <w:style w:type="paragraph" w:customStyle="1" w:styleId="AF196652BFCA4A69B7E08793F914AAD0">
    <w:name w:val="AF196652BFCA4A69B7E08793F914AAD0"/>
    <w:rsid w:val="00070E8B"/>
  </w:style>
  <w:style w:type="paragraph" w:customStyle="1" w:styleId="5C1E7DF6875B4CE89CA31880FE0D2503">
    <w:name w:val="5C1E7DF6875B4CE89CA31880FE0D2503"/>
    <w:rsid w:val="00070E8B"/>
  </w:style>
  <w:style w:type="paragraph" w:customStyle="1" w:styleId="76E4EDE41CED4ED8AAD547B1A7A2D0B5">
    <w:name w:val="76E4EDE41CED4ED8AAD547B1A7A2D0B5"/>
    <w:rsid w:val="00070E8B"/>
  </w:style>
  <w:style w:type="paragraph" w:customStyle="1" w:styleId="D1476DBD3645478B86852A366F0A56B9">
    <w:name w:val="D1476DBD3645478B86852A366F0A56B9"/>
    <w:rsid w:val="00070E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73191C40C742E38F6FA4D52149FBEF">
    <w:name w:val="0773191C40C742E38F6FA4D52149FBEF"/>
    <w:rsid w:val="00070E8B"/>
  </w:style>
  <w:style w:type="paragraph" w:customStyle="1" w:styleId="5D2D6BB83FF248B8B6EB18A9346062A3">
    <w:name w:val="5D2D6BB83FF248B8B6EB18A9346062A3"/>
    <w:rsid w:val="00070E8B"/>
  </w:style>
  <w:style w:type="paragraph" w:customStyle="1" w:styleId="701308AB5C684B35B6FBABB92D45A0B5">
    <w:name w:val="701308AB5C684B35B6FBABB92D45A0B5"/>
    <w:rsid w:val="00070E8B"/>
  </w:style>
  <w:style w:type="paragraph" w:customStyle="1" w:styleId="4F27BF70AC17463EA1C358045ED44195">
    <w:name w:val="4F27BF70AC17463EA1C358045ED44195"/>
    <w:rsid w:val="00070E8B"/>
  </w:style>
  <w:style w:type="paragraph" w:customStyle="1" w:styleId="95420A0EC8EE45FEB7EF713FDF77E56D">
    <w:name w:val="95420A0EC8EE45FEB7EF713FDF77E56D"/>
    <w:rsid w:val="00070E8B"/>
  </w:style>
  <w:style w:type="paragraph" w:customStyle="1" w:styleId="93C7387348A8498CBCF041E6082C53B3">
    <w:name w:val="93C7387348A8498CBCF041E6082C53B3"/>
    <w:rsid w:val="00070E8B"/>
  </w:style>
  <w:style w:type="paragraph" w:customStyle="1" w:styleId="9A1F1DD46C504EE78B64854ADF40F65B">
    <w:name w:val="9A1F1DD46C504EE78B64854ADF40F65B"/>
    <w:rsid w:val="00070E8B"/>
  </w:style>
  <w:style w:type="paragraph" w:customStyle="1" w:styleId="AF196652BFCA4A69B7E08793F914AAD0">
    <w:name w:val="AF196652BFCA4A69B7E08793F914AAD0"/>
    <w:rsid w:val="00070E8B"/>
  </w:style>
  <w:style w:type="paragraph" w:customStyle="1" w:styleId="5C1E7DF6875B4CE89CA31880FE0D2503">
    <w:name w:val="5C1E7DF6875B4CE89CA31880FE0D2503"/>
    <w:rsid w:val="00070E8B"/>
  </w:style>
  <w:style w:type="paragraph" w:customStyle="1" w:styleId="76E4EDE41CED4ED8AAD547B1A7A2D0B5">
    <w:name w:val="76E4EDE41CED4ED8AAD547B1A7A2D0B5"/>
    <w:rsid w:val="00070E8B"/>
  </w:style>
  <w:style w:type="paragraph" w:customStyle="1" w:styleId="D1476DBD3645478B86852A366F0A56B9">
    <w:name w:val="D1476DBD3645478B86852A366F0A56B9"/>
    <w:rsid w:val="0007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 Войно-Ясинецкого» Министерства здравоохранения Российской Федерации.Кафедра дерматовенерологии с курсом косметологии и ПО им. проф. В. И. Прохоренкова.Зав. Кафедрой:д.м.н.,проф. Карачева Юлия Викторовна.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тему: Себорейная кератома.</dc:title>
  <dc:subject>Выполнила: Ординатор 1 года обучения: Бытченко Анастасия Сергеевна Проверила:д.м.н.,проф. Карачева Юлия Викторовна</dc:subject>
  <dc:creator>Вячеслав</dc:creator>
  <cp:lastModifiedBy>Вячеслав</cp:lastModifiedBy>
  <cp:revision>3</cp:revision>
  <dcterms:created xsi:type="dcterms:W3CDTF">2021-04-27T15:50:00Z</dcterms:created>
  <dcterms:modified xsi:type="dcterms:W3CDTF">2021-04-27T15:52:00Z</dcterms:modified>
</cp:coreProperties>
</file>