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13" w:rsidRPr="00ED4D75" w:rsidRDefault="00860813" w:rsidP="0086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860813" w:rsidRPr="00ED4D75" w:rsidRDefault="00860813" w:rsidP="0086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хирургии им. проф. М.И. Гульмана</w:t>
      </w: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860813">
      <w:pPr>
        <w:shd w:val="clear" w:color="auto" w:fill="FFFFFF"/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0595C"/>
          <w:sz w:val="32"/>
          <w:szCs w:val="32"/>
          <w:bdr w:val="none" w:sz="0" w:space="0" w:color="auto" w:frame="1"/>
          <w:lang w:eastAsia="ru-RU"/>
        </w:rPr>
      </w:pPr>
      <w:r w:rsidRPr="00860813">
        <w:rPr>
          <w:rFonts w:ascii="Times New Roman" w:eastAsia="Times New Roman" w:hAnsi="Times New Roman" w:cs="Times New Roman"/>
          <w:b/>
          <w:color w:val="50595C"/>
          <w:sz w:val="32"/>
          <w:szCs w:val="32"/>
          <w:bdr w:val="none" w:sz="0" w:space="0" w:color="auto" w:frame="1"/>
          <w:lang w:eastAsia="ru-RU"/>
        </w:rPr>
        <w:t>Реферат по теме:</w:t>
      </w:r>
    </w:p>
    <w:p w:rsidR="00860813" w:rsidRPr="00860813" w:rsidRDefault="00860813" w:rsidP="00860813">
      <w:pPr>
        <w:shd w:val="clear" w:color="auto" w:fill="FFFFFF"/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C3133"/>
          <w:spacing w:val="-7"/>
          <w:kern w:val="36"/>
          <w:sz w:val="32"/>
          <w:szCs w:val="32"/>
          <w:bdr w:val="none" w:sz="0" w:space="0" w:color="auto" w:frame="1"/>
          <w:lang w:eastAsia="ru-RU"/>
        </w:rPr>
      </w:pPr>
    </w:p>
    <w:p w:rsidR="008A1677" w:rsidRPr="008A1677" w:rsidRDefault="00AD0492" w:rsidP="008A1677">
      <w:pPr>
        <w:pStyle w:val="1"/>
        <w:shd w:val="clear" w:color="auto" w:fill="FFFFFF"/>
        <w:spacing w:after="120" w:line="324" w:lineRule="atLeast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AD0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Осложнения в эстетической хирургии лица</w:t>
      </w:r>
      <w:r w:rsidR="008A1677" w:rsidRPr="008A1677">
        <w:rPr>
          <w:rFonts w:ascii="Times New Roman" w:hAnsi="Times New Roman" w:cs="Times New Roman"/>
          <w:b/>
          <w:bCs/>
          <w:color w:val="000000"/>
          <w:sz w:val="31"/>
          <w:szCs w:val="31"/>
        </w:rPr>
        <w:t>.</w:t>
      </w:r>
    </w:p>
    <w:p w:rsidR="00860813" w:rsidRPr="00860813" w:rsidRDefault="00860813" w:rsidP="00860813">
      <w:pPr>
        <w:shd w:val="clear" w:color="auto" w:fill="FFFFFF"/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C3133"/>
          <w:spacing w:val="-7"/>
          <w:kern w:val="36"/>
          <w:sz w:val="32"/>
          <w:szCs w:val="32"/>
          <w:lang w:eastAsia="ru-RU"/>
        </w:rPr>
      </w:pPr>
    </w:p>
    <w:p w:rsidR="00860813" w:rsidRP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32"/>
          <w:szCs w:val="32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br/>
      </w: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Pr="00ED4D75" w:rsidRDefault="00860813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выполнил ординатор </w:t>
      </w:r>
      <w:r w:rsidR="00362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2-го года обучения</w:t>
      </w:r>
    </w:p>
    <w:p w:rsidR="0036292E" w:rsidRDefault="00860813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</w:t>
      </w:r>
      <w:r w:rsidR="00362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специальности </w:t>
      </w:r>
    </w:p>
    <w:p w:rsidR="00860813" w:rsidRPr="00ED4D75" w:rsidRDefault="0036292E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gramStart"/>
      <w:r w:rsidR="00860813"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пластическ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  хирургия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860813" w:rsidRPr="00ED4D75" w:rsidRDefault="00860813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Казакова Ю.И.</w:t>
      </w:r>
    </w:p>
    <w:p w:rsidR="00860813" w:rsidRPr="00ED4D75" w:rsidRDefault="00860813" w:rsidP="00860813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60813" w:rsidRDefault="00860813" w:rsidP="00860813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</w:p>
    <w:p w:rsidR="00AD0492" w:rsidRDefault="00AD0492" w:rsidP="00860813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492" w:rsidRPr="00AD0492" w:rsidRDefault="00AD0492" w:rsidP="00AD0492">
      <w:pPr>
        <w:pStyle w:val="1"/>
        <w:shd w:val="clear" w:color="auto" w:fill="FFFFFF"/>
        <w:spacing w:before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492" w:rsidRP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  <w:r w:rsidRPr="00AD0492">
        <w:rPr>
          <w:b w:val="0"/>
          <w:bCs w:val="0"/>
          <w:color w:val="985735"/>
          <w:sz w:val="28"/>
          <w:szCs w:val="28"/>
        </w:rPr>
        <w:t>Подтяжка бровей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Существуют различные методы подтяжки бровей, в том числе прямая подтяжка, подтяжка середины лба, по линии роста волос, височная, коронарная и эндоскопическая. Линия роста волос пациента и возрастные изменения лба и бровей обычно являются двумя определяющими факторами, которые определяют выбор техники. Общие осложнения, возникающие при подтяжке бровей, включают кровотечение, анестезию из-за повреждения сенсорного нерва, парез или паралич из-за повреждения височной ветви лицевого нерва, рубцевание, алопецию, асимметрию бровей и чрезмерную или недостаточную высоту бровей. </w:t>
      </w:r>
      <w:hyperlink r:id="rId6" w:anchor="JR01274-1" w:history="1">
        <w:r w:rsidRPr="00AD0492">
          <w:rPr>
            <w:color w:val="000000"/>
          </w:rPr>
          <w:t>1</w:t>
        </w:r>
      </w:hyperlink>
      <w:r w:rsidRPr="00AD0492">
        <w:rPr>
          <w:color w:val="000000"/>
          <w:sz w:val="28"/>
          <w:szCs w:val="28"/>
        </w:rPr>
        <w:t> Каждый метод подтяжки бровей имеет свою частоту осложнений. </w:t>
      </w:r>
      <w:hyperlink r:id="rId7" w:anchor="JR01274-2" w:history="1">
        <w:r w:rsidRPr="00AD0492">
          <w:rPr>
            <w:color w:val="000000"/>
          </w:rPr>
          <w:t>2</w:t>
        </w:r>
      </w:hyperlink>
      <w:r w:rsidRPr="00AD0492">
        <w:rPr>
          <w:color w:val="000000"/>
          <w:sz w:val="28"/>
          <w:szCs w:val="28"/>
        </w:rPr>
        <w:t> В систематическом обзоре осложнений, связанных с техниками подтяжки бровей, потребность в повторной хирургии оказалась самой высокой при методах подтяжки по линии роста волос (7,4%) и прямой (2,4%) подтяжке бровей. </w:t>
      </w:r>
      <w:hyperlink r:id="rId8" w:anchor="JR01274-2" w:history="1">
        <w:r w:rsidRPr="00AD0492">
          <w:rPr>
            <w:color w:val="000000"/>
          </w:rPr>
          <w:t>2</w:t>
        </w:r>
      </w:hyperlink>
      <w:r w:rsidRPr="00AD0492">
        <w:rPr>
          <w:color w:val="000000"/>
          <w:sz w:val="28"/>
          <w:szCs w:val="28"/>
        </w:rPr>
        <w:t> Частота асимметрии была самой высокой при временной подтяжке (1,5%) и прямой подтяжке (0,9%). Уровень алопеции был самым высоким при корональной (2,2%) и височной (1,5%) подтяжке бровей. Наиболее частыми осложнениями эндоскопической подтяжки бровей были алопеция (2,8%) и онемение (2%). Было обнаружено, что частота повреждения нервов при эндоскопической подтяжке бровей составляет 0,1%, и она была столь же низкой при открытой подтяжке бровей. </w:t>
      </w:r>
      <w:hyperlink r:id="rId9" w:anchor="JR01274-2" w:history="1">
        <w:r w:rsidRPr="00AD0492">
          <w:rPr>
            <w:color w:val="000000"/>
          </w:rPr>
          <w:t>2</w:t>
        </w:r>
      </w:hyperlink>
      <w:r w:rsidRPr="00AD0492">
        <w:rPr>
          <w:color w:val="000000"/>
          <w:sz w:val="28"/>
          <w:szCs w:val="28"/>
        </w:rPr>
        <w:t> Такая низкая частота повреждения височной ветви лицевого нерва обусловлена ​​хорошо описанной анатомией этой ветви лицевого нерва в височной области, так как она идет глубоко к височно-теменной фасции. </w:t>
      </w:r>
      <w:hyperlink r:id="rId10" w:anchor="JR01274-3" w:history="1">
        <w:r w:rsidRPr="00AD0492">
          <w:rPr>
            <w:color w:val="000000"/>
          </w:rPr>
          <w:t>3</w:t>
        </w:r>
      </w:hyperlink>
      <w:r w:rsidRPr="00AD0492">
        <w:rPr>
          <w:color w:val="000000"/>
          <w:sz w:val="28"/>
          <w:szCs w:val="28"/>
        </w:rPr>
        <w:t> Пока плоскость диссекции в височной области находится непосредственно над поверхностным слоем глубокой височной фасции, можно надежно избежать височной ветви лицевого нерва. Следует ожидать временного периинцизионного онемения; однако анестезии лба и скальпа можно избежать, сохранив надглазничные и надблоковые сосудисто-нервные пучки. Профиль безопасности различных методов подтяжки бровей благоприятный. </w:t>
      </w:r>
      <w:hyperlink r:id="rId11" w:anchor="JR01274-4" w:history="1">
        <w:r w:rsidRPr="00AD0492">
          <w:rPr>
            <w:color w:val="000000"/>
          </w:rPr>
          <w:t>4 </w:t>
        </w:r>
      </w:hyperlink>
      <w:hyperlink r:id="rId12" w:anchor="JR01274-5" w:history="1">
        <w:r w:rsidRPr="00AD0492">
          <w:rPr>
            <w:color w:val="000000"/>
          </w:rPr>
          <w:t>5</w:t>
        </w:r>
      </w:hyperlink>
    </w:p>
    <w:p w:rsidR="00AD0492" w:rsidRP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  <w:r w:rsidRPr="00AD0492">
        <w:rPr>
          <w:b w:val="0"/>
          <w:bCs w:val="0"/>
          <w:color w:val="985735"/>
          <w:sz w:val="28"/>
          <w:szCs w:val="28"/>
        </w:rPr>
        <w:lastRenderedPageBreak/>
        <w:t>Блефаропластика верхних век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Понимание формы и функции верхнего века, а также патофизиологии различных болезненных состояний, поражающих верхнее веко, позволит косметическому хирургу разработать и выполнить план операции, учитывающий анатомию каждого отдельного пациента. История и медицинский осмотр выявят факторы, способствующие косметическим проблемам пациента. В анамнезе следует выяснить сухость глаз и предшествующую хирургическую операцию на глазах, особенно операцию LASIK. Обычно рекомендуется отложить блефаропластику на 6 месяцев после операции LASIK. Любое влияние опущения бровей следует тщательно изучить и обсудить с пациентом. Предоперационное расстояние краевого рефлекса 1 (MRD1), MRD2, ширина фиссуры, расстояние между складками края и функция леватора должны быть исследованы. </w:t>
      </w:r>
      <w:hyperlink r:id="rId13" w:anchor="BR01274-6" w:history="1">
        <w:r w:rsidRPr="00AD0492">
          <w:rPr>
            <w:color w:val="000000"/>
          </w:rPr>
          <w:t>6</w:t>
        </w:r>
      </w:hyperlink>
      <w:r w:rsidRPr="00AD0492">
        <w:rPr>
          <w:color w:val="000000"/>
          <w:sz w:val="28"/>
          <w:szCs w:val="28"/>
        </w:rPr>
        <w:t> Выявление блефароптоза до начала блефаропластики имеет первостепенное значение, и это обычно характеризуется MRD1 менее 4–4,5 мм и расстоянием краевой складки более 9–11 мм. Согласно закону Геринга, если идентифицирован односторонний птоз, зрительный вход в пораженный глаз должен быть заблокирован, чтобы идентифицировать контралатеральный птоз, который может проявиться после односторонней коррекции. </w:t>
      </w:r>
      <w:hyperlink r:id="rId14" w:anchor="JR01274-7" w:history="1">
        <w:r w:rsidRPr="00AD0492">
          <w:rPr>
            <w:color w:val="000000"/>
          </w:rPr>
          <w:t>7</w:t>
        </w:r>
      </w:hyperlink>
      <w:r w:rsidRPr="00AD0492">
        <w:rPr>
          <w:color w:val="000000"/>
          <w:sz w:val="28"/>
          <w:szCs w:val="28"/>
        </w:rPr>
        <w:t> Изучение объемных характеристик верхнего века также позволит косметическому хирургу адаптировать подход к индивидуальной анатомии пациента. </w:t>
      </w:r>
      <w:hyperlink r:id="rId15" w:anchor="JR01274-8" w:history="1">
        <w:r w:rsidRPr="00AD0492">
          <w:rPr>
            <w:color w:val="000000"/>
          </w:rPr>
          <w:t>8</w:t>
        </w:r>
      </w:hyperlink>
      <w:r w:rsidRPr="00AD0492">
        <w:rPr>
          <w:color w:val="000000"/>
          <w:sz w:val="28"/>
          <w:szCs w:val="28"/>
        </w:rPr>
        <w:t> Тщательная предоперационная оценка пациентов перед блефаропластикой верхних век позволит хирургу избежать таких осложнений, как остаточная кожа верхних век, птоз век и птоз бровей. </w:t>
      </w:r>
      <w:hyperlink r:id="rId16" w:anchor="JR01274-9" w:history="1">
        <w:r w:rsidRPr="00AD0492">
          <w:rPr>
            <w:color w:val="000000"/>
          </w:rPr>
          <w:t>9</w:t>
        </w:r>
      </w:hyperlink>
      <w:r w:rsidRPr="00AD0492">
        <w:rPr>
          <w:color w:val="000000"/>
          <w:sz w:val="28"/>
          <w:szCs w:val="28"/>
        </w:rPr>
        <w:t xml:space="preserve"> Оперативное планирование и точная предоперационная разметка могут помочь избежать деформации верхней борозды, асимметрии складки века, перепонки глазного века и лагофтальма. Перепонка глазного века может возникнуть, когда иссечение проводится слишком далеко медиально за медиальный угол глазной щели или расширяется книзу, приближаясь к краю века. Интраоперационные осложнения, такие как проникновение в глазное яблоко, можно </w:t>
      </w:r>
      <w:r w:rsidRPr="00AD0492">
        <w:rPr>
          <w:color w:val="000000"/>
          <w:sz w:val="28"/>
          <w:szCs w:val="28"/>
        </w:rPr>
        <w:lastRenderedPageBreak/>
        <w:t>предотвратить, если никогда не направлять иглу в сторону глазного яблока, и если это осложнение возникает, следует немедленно обратиться к офтальмологу. </w:t>
      </w:r>
      <w:hyperlink r:id="rId17" w:anchor="JR01274-9" w:history="1">
        <w:r w:rsidRPr="00AD0492">
          <w:rPr>
            <w:color w:val="000000"/>
          </w:rPr>
          <w:t>9</w:t>
        </w:r>
      </w:hyperlink>
      <w:r w:rsidRPr="00AD0492">
        <w:rPr>
          <w:color w:val="000000"/>
          <w:sz w:val="28"/>
          <w:szCs w:val="28"/>
        </w:rPr>
        <w:t> В послеоперационном периоде режим ухода за глазами может помочь снизить риск хемоза и эрозии роговицы, хотя их следует тщательно контролировать. </w:t>
      </w:r>
      <w:hyperlink r:id="rId18" w:anchor="JR01274-10" w:history="1">
        <w:r w:rsidRPr="00AD0492">
          <w:rPr>
            <w:color w:val="000000"/>
          </w:rPr>
          <w:t>10</w:t>
        </w:r>
      </w:hyperlink>
      <w:r w:rsidRPr="00AD0492">
        <w:rPr>
          <w:color w:val="000000"/>
          <w:sz w:val="28"/>
          <w:szCs w:val="28"/>
        </w:rPr>
        <w:t> Повреждение слезной железы, канальцевое повреждение, пресептальный и постсептальный целлюлит — все это осложнения, которые необходимо учитывать. </w:t>
      </w:r>
      <w:hyperlink r:id="rId19" w:anchor="JR01274-9" w:history="1">
        <w:r w:rsidRPr="00AD0492">
          <w:rPr>
            <w:color w:val="000000"/>
          </w:rPr>
          <w:t>9 </w:t>
        </w:r>
      </w:hyperlink>
      <w:hyperlink r:id="rId20" w:anchor="JR01274-10" w:history="1">
        <w:r w:rsidRPr="00AD0492">
          <w:rPr>
            <w:color w:val="000000"/>
          </w:rPr>
          <w:t>10</w:t>
        </w:r>
      </w:hyperlink>
      <w:r w:rsidRPr="00AD0492">
        <w:rPr>
          <w:color w:val="000000"/>
          <w:sz w:val="28"/>
          <w:szCs w:val="28"/>
        </w:rPr>
        <w:t> Риск ретробульбарной гематомы и потери зрения встречается редко, но, по оценкам, возникает примерно в 0,0052% случаев на основе обзорного исследования. </w:t>
      </w:r>
      <w:hyperlink r:id="rId21" w:anchor="JR01274-11" w:history="1">
        <w:r w:rsidRPr="00AD0492">
          <w:rPr>
            <w:color w:val="000000"/>
          </w:rPr>
          <w:t>11</w:t>
        </w:r>
      </w:hyperlink>
      <w:r w:rsidRPr="00AD0492">
        <w:rPr>
          <w:color w:val="000000"/>
          <w:sz w:val="28"/>
          <w:szCs w:val="28"/>
        </w:rPr>
        <w:t> При обнаружении ретробульбарной гематомы следует немедленно выполнить орбитальную декомпрессию посредством латеральной кантотомии и кантолиза. Несмотря на множество возможных осложнений блефаропластики, всесторонний сбор анамнеза и медицинский осмотр с последующим точным оперативным планированием и выполнением могут привести к воспроизводимым результатам. </w:t>
      </w:r>
      <w:hyperlink r:id="rId22" w:anchor="JR01274-12" w:history="1">
        <w:r w:rsidRPr="00AD0492">
          <w:rPr>
            <w:color w:val="000000"/>
          </w:rPr>
          <w:t>12</w:t>
        </w:r>
      </w:hyperlink>
    </w:p>
    <w:p w:rsid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</w:p>
    <w:p w:rsidR="00AD0492" w:rsidRP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  <w:r w:rsidRPr="00AD0492">
        <w:rPr>
          <w:b w:val="0"/>
          <w:bCs w:val="0"/>
          <w:color w:val="985735"/>
          <w:sz w:val="28"/>
          <w:szCs w:val="28"/>
        </w:rPr>
        <w:t>Блефаропластика нижних век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 xml:space="preserve">Блефаропластика нижних век проводится двумя основными методами: чрескожным и трансконъюнктивальным. Используемая техника основана на сочетании предпочтений хирурга, анатомии пациента и дополнительных процедур (подтяжка средней части лица, подтяжка нижней части лица и шеи и пересадка жира), которые будут выполняться в одних и тех же условиях для достижения наилучшего плавного перехода между нижним веком и средней части лица. Блефаропластика нижних век по своей сути является сложной эстетической операцией из-за сопутствующей слабости предплюснево-связочного аппарата, которая обычно встречается у стареющей популяции лиц. Внимательное предоперационное обследование может помочь хирургу разработать план операции, который минимизирует риск неправильного положения нижнего века и эктропиона в послеоперационном периоде. Перед операцией следует определить положение нижнего века, угол наклона </w:t>
      </w:r>
      <w:r w:rsidRPr="00AD0492">
        <w:rPr>
          <w:color w:val="000000"/>
          <w:sz w:val="28"/>
          <w:szCs w:val="28"/>
        </w:rPr>
        <w:lastRenderedPageBreak/>
        <w:t>глазного века и наличие склерального просвета. Степень рыхлости предплюсне-связочного аппарата можно оценить с помощью теста Snapback и теста на дистракцию век. Степень выступания глаза следует оценить с помощью экзофтальмометра Hertel и измерить, а также определить наличие отрицательного вектора (наиболее передний компонент скуловой ткани находится позади самой передней проекции глазного яблока). </w:t>
      </w:r>
      <w:hyperlink r:id="rId23" w:anchor="BR01274-13" w:history="1">
        <w:r w:rsidRPr="00AD0492">
          <w:rPr>
            <w:color w:val="000000"/>
          </w:rPr>
          <w:t>13</w:t>
        </w:r>
      </w:hyperlink>
      <w:r w:rsidRPr="00AD0492">
        <w:rPr>
          <w:color w:val="000000"/>
          <w:sz w:val="28"/>
          <w:szCs w:val="28"/>
        </w:rPr>
        <w:t> Пациенты с выпуклыми глазами и отрицательными векторами особенно склонны к неправильному положению нижних век в послеоперационном периоде и, следовательно, требуют тщательного планирования и выполнения операций на латеральном глазном глазу и средней части лица. </w:t>
      </w:r>
      <w:hyperlink r:id="rId24" w:anchor="BR01274-13" w:history="1">
        <w:r w:rsidRPr="00AD0492">
          <w:rPr>
            <w:color w:val="000000"/>
          </w:rPr>
          <w:t>13</w:t>
        </w:r>
      </w:hyperlink>
      <w:r w:rsidRPr="00AD0492">
        <w:rPr>
          <w:color w:val="000000"/>
          <w:sz w:val="28"/>
          <w:szCs w:val="28"/>
        </w:rPr>
        <w:t> Многие авторы утверждают, что рутинная поддержка нижнего века с помощью процедуры кантопексии должна рассматриваться на рутинной основе, и что пациентам с более выраженной рыхлостью запястно-связочного аппарата или предоперационным обнажением склеры или эктропионом следует рассматривать кантопластику. </w:t>
      </w:r>
      <w:hyperlink r:id="rId25" w:anchor="BR01274-13" w:history="1">
        <w:r w:rsidRPr="00AD0492">
          <w:rPr>
            <w:color w:val="000000"/>
          </w:rPr>
          <w:t>13 </w:t>
        </w:r>
      </w:hyperlink>
      <w:hyperlink r:id="rId26" w:anchor="JR01274-14" w:history="1">
        <w:r w:rsidRPr="00AD0492">
          <w:rPr>
            <w:color w:val="000000"/>
          </w:rPr>
          <w:t>14 </w:t>
        </w:r>
      </w:hyperlink>
      <w:hyperlink r:id="rId27" w:anchor="JR01274-15" w:history="1">
        <w:r w:rsidRPr="00AD0492">
          <w:rPr>
            <w:color w:val="000000"/>
          </w:rPr>
          <w:t>15</w:t>
        </w:r>
      </w:hyperlink>
      <w:r w:rsidRPr="00AD0492">
        <w:rPr>
          <w:color w:val="000000"/>
          <w:sz w:val="28"/>
          <w:szCs w:val="28"/>
        </w:rPr>
        <w:t> Несмотря на все усилия по предотвращению ретракции нижнего века и эктропиона, это известные осложнения блефаропластики нижнего века. </w:t>
      </w:r>
      <w:hyperlink r:id="rId28" w:anchor="JR01274-16" w:history="1">
        <w:r w:rsidRPr="00AD0492">
          <w:rPr>
            <w:color w:val="000000"/>
          </w:rPr>
          <w:t>16</w:t>
        </w:r>
      </w:hyperlink>
      <w:r w:rsidRPr="00AD0492">
        <w:rPr>
          <w:color w:val="000000"/>
          <w:sz w:val="28"/>
          <w:szCs w:val="28"/>
        </w:rPr>
        <w:t> Лечение ретракции нижнего века и эктропиона после блефаропластики является сложной патологией. </w:t>
      </w:r>
      <w:hyperlink r:id="rId29" w:anchor="JR01274-17" w:history="1">
        <w:r w:rsidRPr="00AD0492">
          <w:rPr>
            <w:color w:val="000000"/>
          </w:rPr>
          <w:t>17</w:t>
        </w:r>
      </w:hyperlink>
      <w:r w:rsidRPr="00AD0492">
        <w:rPr>
          <w:color w:val="000000"/>
          <w:sz w:val="28"/>
          <w:szCs w:val="28"/>
        </w:rPr>
        <w:t> В то время как многие согласятся с тем, что чрескожная блефаропластика представляет повышенный риск ретракции нижнего века и эктропиона после блефаропластики по сравнению с трансконъюнктивальным подходом, если принять соответствующие упреждающие меры для поддержки предплюсне-связочной петли, чрескожный доступ может быть безопасным и надежным. </w:t>
      </w:r>
      <w:hyperlink r:id="rId30" w:anchor="BR01274-13" w:history="1">
        <w:r w:rsidRPr="00AD0492">
          <w:rPr>
            <w:color w:val="000000"/>
          </w:rPr>
          <w:t>13 </w:t>
        </w:r>
      </w:hyperlink>
      <w:hyperlink r:id="rId31" w:anchor="JR01274-14" w:history="1">
        <w:r w:rsidRPr="00AD0492">
          <w:rPr>
            <w:color w:val="000000"/>
          </w:rPr>
          <w:t>14 </w:t>
        </w:r>
      </w:hyperlink>
      <w:hyperlink r:id="rId32" w:anchor="JR01274-17" w:history="1">
        <w:r w:rsidRPr="00AD0492">
          <w:rPr>
            <w:color w:val="000000"/>
          </w:rPr>
          <w:t>17</w:t>
        </w:r>
      </w:hyperlink>
      <w:r w:rsidRPr="00AD0492">
        <w:rPr>
          <w:color w:val="000000"/>
          <w:sz w:val="28"/>
          <w:szCs w:val="28"/>
        </w:rPr>
        <w:t> Предоперационный анализ соединения нижнего века со средней частью лица и выполнение плана операции с целью создания плавного перехода между этими субъединицами лица важны для предотвращения истощения объема нижнего века. </w:t>
      </w:r>
      <w:hyperlink r:id="rId33" w:anchor="JR01274-16" w:history="1">
        <w:r w:rsidRPr="00AD0492">
          <w:rPr>
            <w:color w:val="000000"/>
          </w:rPr>
          <w:t>16</w:t>
        </w:r>
      </w:hyperlink>
      <w:r w:rsidRPr="00AD0492">
        <w:rPr>
          <w:color w:val="000000"/>
          <w:sz w:val="28"/>
          <w:szCs w:val="28"/>
        </w:rPr>
        <w:t xml:space="preserve"> Сопутствующая подтяжка средней части лица, подтяжка нижней части лица и шеи, трансплантация жира и транспозиция жира — все это методы, которые можно использовать для минимизации риска уменьшения объема этой субъединицы </w:t>
      </w:r>
      <w:r w:rsidRPr="00AD0492">
        <w:rPr>
          <w:color w:val="000000"/>
          <w:sz w:val="28"/>
          <w:szCs w:val="28"/>
        </w:rPr>
        <w:lastRenderedPageBreak/>
        <w:t>лица. </w:t>
      </w:r>
      <w:hyperlink r:id="rId34" w:anchor="JR01274-16" w:history="1">
        <w:r w:rsidRPr="00AD0492">
          <w:rPr>
            <w:color w:val="000000"/>
          </w:rPr>
          <w:t>16 </w:t>
        </w:r>
      </w:hyperlink>
      <w:hyperlink r:id="rId35" w:anchor="JR01274-18" w:history="1">
        <w:r w:rsidRPr="00AD0492">
          <w:rPr>
            <w:color w:val="000000"/>
          </w:rPr>
          <w:t>18 </w:t>
        </w:r>
      </w:hyperlink>
      <w:hyperlink r:id="rId36" w:anchor="JR01274-19" w:history="1">
        <w:r w:rsidRPr="00AD0492">
          <w:rPr>
            <w:color w:val="000000"/>
          </w:rPr>
          <w:t>19 </w:t>
        </w:r>
      </w:hyperlink>
      <w:hyperlink r:id="rId37" w:anchor="JR01274-20" w:history="1">
        <w:r w:rsidRPr="00AD0492">
          <w:rPr>
            <w:color w:val="000000"/>
          </w:rPr>
          <w:t>20</w:t>
        </w:r>
      </w:hyperlink>
      <w:r w:rsidRPr="00AD0492">
        <w:rPr>
          <w:color w:val="000000"/>
          <w:sz w:val="28"/>
          <w:szCs w:val="28"/>
        </w:rPr>
        <w:t> Хемоз, инфильтративный отек конъюнктивы можно увидеть после блефаропластики нижних век. </w:t>
      </w:r>
      <w:hyperlink r:id="rId38" w:anchor="JR01274-21" w:history="1">
        <w:r w:rsidRPr="00AD0492">
          <w:rPr>
            <w:color w:val="000000"/>
          </w:rPr>
          <w:t>21</w:t>
        </w:r>
      </w:hyperlink>
      <w:r w:rsidRPr="00AD0492">
        <w:rPr>
          <w:color w:val="000000"/>
          <w:sz w:val="28"/>
          <w:szCs w:val="28"/>
        </w:rPr>
        <w:t> Несмотря на технические требования к блефаропластике нижних век, воспроизводимые результаты могут быть достигнуты, хотя долговечность этих результатов недостаточно изучена в литературе. </w:t>
      </w:r>
      <w:hyperlink r:id="rId39" w:anchor="JR01274-22" w:history="1">
        <w:r w:rsidRPr="00AD0492">
          <w:rPr>
            <w:color w:val="000000"/>
          </w:rPr>
          <w:t>22</w:t>
        </w:r>
      </w:hyperlink>
    </w:p>
    <w:p w:rsid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</w:p>
    <w:p w:rsidR="00AD0492" w:rsidRP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  <w:r w:rsidRPr="00AD0492">
        <w:rPr>
          <w:b w:val="0"/>
          <w:bCs w:val="0"/>
          <w:color w:val="985735"/>
          <w:sz w:val="28"/>
          <w:szCs w:val="28"/>
        </w:rPr>
        <w:t>Подтяжка лица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Подтяжка лица как операция значительно изменилась за последние 50 лет благодаря нашему лучшему пониманию анатомии лица и патофизиологии старения. </w:t>
      </w:r>
      <w:hyperlink r:id="rId40" w:anchor="JR01274-23" w:history="1">
        <w:r w:rsidRPr="00AD0492">
          <w:rPr>
            <w:color w:val="000000"/>
          </w:rPr>
          <w:t>23 </w:t>
        </w:r>
      </w:hyperlink>
      <w:hyperlink r:id="rId41" w:anchor="JR01274-24" w:history="1">
        <w:r w:rsidRPr="00AD0492">
          <w:rPr>
            <w:color w:val="000000"/>
          </w:rPr>
          <w:t>24 </w:t>
        </w:r>
      </w:hyperlink>
      <w:hyperlink r:id="rId42" w:anchor="JR01274-25" w:history="1">
        <w:r w:rsidRPr="00AD0492">
          <w:rPr>
            <w:color w:val="000000"/>
          </w:rPr>
          <w:t>25 </w:t>
        </w:r>
      </w:hyperlink>
      <w:hyperlink r:id="rId43" w:anchor="JR01274-26" w:history="1">
        <w:r w:rsidRPr="00AD0492">
          <w:rPr>
            <w:color w:val="000000"/>
          </w:rPr>
          <w:t>26 </w:t>
        </w:r>
      </w:hyperlink>
      <w:hyperlink r:id="rId44" w:anchor="JR01274-27" w:history="1">
        <w:r w:rsidRPr="00AD0492">
          <w:rPr>
            <w:color w:val="000000"/>
          </w:rPr>
          <w:t>27</w:t>
        </w:r>
      </w:hyperlink>
      <w:r w:rsidRPr="00AD0492">
        <w:rPr>
          <w:color w:val="000000"/>
          <w:sz w:val="28"/>
          <w:szCs w:val="28"/>
        </w:rPr>
        <w:t> Большинство эстетических хирургов лица согласятся с тем, что наша способность манипулировать SMAS, увеличивать объем и контурировать суб-SMAS структуры шеи улучшила эстетические результаты. </w:t>
      </w:r>
      <w:hyperlink r:id="rId45" w:anchor="JR01274-28" w:history="1">
        <w:r w:rsidRPr="00AD0492">
          <w:rPr>
            <w:color w:val="000000"/>
          </w:rPr>
          <w:t>28 </w:t>
        </w:r>
      </w:hyperlink>
      <w:hyperlink r:id="rId46" w:anchor="JR01274-29" w:history="1">
        <w:r w:rsidRPr="00AD0492">
          <w:rPr>
            <w:color w:val="000000"/>
          </w:rPr>
          <w:t>29 </w:t>
        </w:r>
      </w:hyperlink>
      <w:hyperlink r:id="rId47" w:anchor="JR01274-30" w:history="1">
        <w:r w:rsidRPr="00AD0492">
          <w:rPr>
            <w:color w:val="000000"/>
          </w:rPr>
          <w:t>30 </w:t>
        </w:r>
      </w:hyperlink>
      <w:hyperlink r:id="rId48" w:anchor="JR01274-31" w:history="1">
        <w:r w:rsidRPr="00AD0492">
          <w:rPr>
            <w:color w:val="000000"/>
          </w:rPr>
          <w:t>31 </w:t>
        </w:r>
      </w:hyperlink>
      <w:hyperlink r:id="rId49" w:anchor="BR01274-32" w:history="1">
        <w:r w:rsidRPr="00AD0492">
          <w:rPr>
            <w:color w:val="000000"/>
          </w:rPr>
          <w:t>32</w:t>
        </w:r>
      </w:hyperlink>
      <w:r w:rsidRPr="00AD0492">
        <w:rPr>
          <w:color w:val="000000"/>
          <w:sz w:val="28"/>
          <w:szCs w:val="28"/>
        </w:rPr>
        <w:t> Стремление минимизировать осложнения при подтяжке лица продолжается и по сей день. Как и во всех косметических операциях, критический анамнез и физикальное обследование являются первым шагом во избежание осложнений при операции по подтяжке лица. Следует обсудить историю болезни, историю операций, употребление табака и цели пациента. </w:t>
      </w:r>
      <w:hyperlink r:id="rId50" w:anchor="JR01274-33" w:history="1">
        <w:r w:rsidRPr="00AD0492">
          <w:rPr>
            <w:color w:val="000000"/>
          </w:rPr>
          <w:t>33</w:t>
        </w:r>
      </w:hyperlink>
      <w:r w:rsidRPr="00AD0492">
        <w:rPr>
          <w:color w:val="000000"/>
          <w:sz w:val="28"/>
          <w:szCs w:val="28"/>
        </w:rPr>
        <w:t> Должен быть выполнен всесторонний эстетический анализ лица и отмечены результаты физического осмотра, такие как тонус кожи, толщина кожи, характеристики морщин, микрогения и положение подъязычной кости. </w:t>
      </w:r>
      <w:hyperlink r:id="rId51" w:anchor="JR01274-33" w:history="1">
        <w:r w:rsidRPr="00AD0492">
          <w:rPr>
            <w:color w:val="000000"/>
          </w:rPr>
          <w:t>33</w:t>
        </w:r>
      </w:hyperlink>
      <w:r w:rsidRPr="00AD0492">
        <w:rPr>
          <w:color w:val="000000"/>
          <w:sz w:val="28"/>
          <w:szCs w:val="28"/>
        </w:rPr>
        <w:t> Надлежащая хирургическая техника с освобождением удерживающих связок и минимальным или нулевым натяжением кожного шва может помочь свести к минимуму такие осложнения, как гипертрофические рубцы, выпадение кожи, неправильное положение линии роста волос и изменения положения мочки уха. </w:t>
      </w:r>
      <w:hyperlink r:id="rId52" w:anchor="JR01274-33" w:history="1">
        <w:r w:rsidRPr="00AD0492">
          <w:rPr>
            <w:color w:val="000000"/>
          </w:rPr>
          <w:t>33 </w:t>
        </w:r>
      </w:hyperlink>
      <w:hyperlink r:id="rId53" w:anchor="JR01274-34" w:history="1">
        <w:r w:rsidRPr="00AD0492">
          <w:rPr>
            <w:color w:val="000000"/>
          </w:rPr>
          <w:t>34</w:t>
        </w:r>
      </w:hyperlink>
      <w:r w:rsidRPr="00AD0492">
        <w:rPr>
          <w:color w:val="000000"/>
          <w:sz w:val="28"/>
          <w:szCs w:val="28"/>
        </w:rPr>
        <w:t> Важно учитывать направление повторной драпировки кожи, чтобы можно было избежать поздних послеоперационных осложнений, таких как вертикальная стреловидная деформация. </w:t>
      </w:r>
      <w:hyperlink r:id="rId54" w:anchor="JR01274-35" w:history="1">
        <w:r w:rsidRPr="00AD0492">
          <w:rPr>
            <w:color w:val="000000"/>
          </w:rPr>
          <w:t>35</w:t>
        </w:r>
      </w:hyperlink>
      <w:r w:rsidRPr="00AD0492">
        <w:rPr>
          <w:color w:val="000000"/>
          <w:sz w:val="28"/>
          <w:szCs w:val="28"/>
        </w:rPr>
        <w:t xml:space="preserve"> Слюнный свищ является относительно редким осложнением, но может встречаться при операциях по подтяжке лица, особенно при частичном иссечении опущенных поднижнечелюстных </w:t>
      </w:r>
      <w:r w:rsidRPr="00AD0492">
        <w:rPr>
          <w:color w:val="000000"/>
          <w:sz w:val="28"/>
          <w:szCs w:val="28"/>
        </w:rPr>
        <w:lastRenderedPageBreak/>
        <w:t>желез. </w:t>
      </w:r>
      <w:hyperlink r:id="rId55" w:anchor="JR01274-29" w:history="1">
        <w:r w:rsidRPr="00AD0492">
          <w:rPr>
            <w:color w:val="000000"/>
          </w:rPr>
          <w:t>29 </w:t>
        </w:r>
      </w:hyperlink>
      <w:hyperlink r:id="rId56" w:anchor="JR01274-36" w:history="1">
        <w:r w:rsidRPr="00AD0492">
          <w:rPr>
            <w:color w:val="000000"/>
          </w:rPr>
          <w:t>36</w:t>
        </w:r>
      </w:hyperlink>
      <w:r w:rsidRPr="00AD0492">
        <w:rPr>
          <w:color w:val="000000"/>
          <w:sz w:val="28"/>
          <w:szCs w:val="28"/>
        </w:rPr>
        <w:t> Повреждение большого ушного нерва является наиболее частым повреждением нерва, а повреждение маргинального нижнечелюстного нерва — наиболее частым повреждением двигательного нерва. </w:t>
      </w:r>
      <w:hyperlink r:id="rId57" w:anchor="JR01274-33" w:history="1">
        <w:r w:rsidRPr="00AD0492">
          <w:rPr>
            <w:color w:val="000000"/>
          </w:rPr>
          <w:t>33 </w:t>
        </w:r>
      </w:hyperlink>
      <w:hyperlink r:id="rId58" w:anchor="JR01274-34" w:history="1">
        <w:r w:rsidRPr="00AD0492">
          <w:rPr>
            <w:color w:val="000000"/>
          </w:rPr>
          <w:t>34 </w:t>
        </w:r>
      </w:hyperlink>
      <w:hyperlink r:id="rId59" w:anchor="JR01274-37" w:history="1">
        <w:r w:rsidRPr="00AD0492">
          <w:rPr>
            <w:color w:val="000000"/>
          </w:rPr>
          <w:t>37</w:t>
        </w:r>
      </w:hyperlink>
      <w:r w:rsidRPr="00AD0492">
        <w:rPr>
          <w:color w:val="000000"/>
          <w:sz w:val="28"/>
          <w:szCs w:val="28"/>
        </w:rPr>
        <w:t> Инфекции и тромбоз глубоких вен редко встречаются при операциях по подтяжке лица, но при их возникновении представляют собой серьезную проблему. </w:t>
      </w:r>
      <w:hyperlink r:id="rId60" w:anchor="JR01274-37" w:history="1">
        <w:r w:rsidRPr="00AD0492">
          <w:rPr>
            <w:color w:val="000000"/>
          </w:rPr>
          <w:t>37 </w:t>
        </w:r>
      </w:hyperlink>
      <w:hyperlink r:id="rId61" w:anchor="JR01274-38" w:history="1">
        <w:r w:rsidRPr="00AD0492">
          <w:rPr>
            <w:color w:val="000000"/>
          </w:rPr>
          <w:t>38</w:t>
        </w:r>
      </w:hyperlink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Нет четких данных о том, какие методы связаны с худшими профилями безопасности, но похоже, что определенные методы связаны с определенными осложнениями. </w:t>
      </w:r>
      <w:hyperlink r:id="rId62" w:anchor="JR01274-39" w:history="1">
        <w:r w:rsidRPr="00AD0492">
          <w:rPr>
            <w:color w:val="000000"/>
          </w:rPr>
          <w:t>39 , </w:t>
        </w:r>
      </w:hyperlink>
      <w:hyperlink r:id="rId63" w:anchor="JR01274-40" w:history="1">
        <w:r w:rsidRPr="00AD0492">
          <w:rPr>
            <w:color w:val="000000"/>
          </w:rPr>
          <w:t>40</w:t>
        </w:r>
      </w:hyperlink>
      <w:r w:rsidRPr="00AD0492">
        <w:rPr>
          <w:color w:val="000000"/>
          <w:sz w:val="28"/>
          <w:szCs w:val="28"/>
        </w:rPr>
        <w:t> В систематическом обзоре было обнаружено, что высокие латеральные техники SMAS и композитные техники имеют частоту временного повреждения лицевого нерва 1,85 и 1,52, соответственно, что значительно выше, чем частота временного повреждения лицевого нерва 0,69% при технике SMAS пликации. </w:t>
      </w:r>
      <w:hyperlink r:id="rId64" w:anchor="JR01274-40" w:history="1">
        <w:r w:rsidRPr="00AD0492">
          <w:rPr>
            <w:color w:val="000000"/>
          </w:rPr>
          <w:t>40</w:t>
        </w:r>
      </w:hyperlink>
      <w:r w:rsidRPr="00AD0492">
        <w:rPr>
          <w:color w:val="000000"/>
          <w:sz w:val="28"/>
          <w:szCs w:val="28"/>
        </w:rPr>
        <w:t> Частота больших гематом была значительно выше при глубокой плоскости (1,22%) и SMASэктомии (1,92%) по сравнению с пликацией SMAS (0,73%). </w:t>
      </w:r>
      <w:hyperlink r:id="rId65" w:anchor="JR01274-40" w:history="1">
        <w:r w:rsidRPr="00AD0492">
          <w:rPr>
            <w:color w:val="000000"/>
          </w:rPr>
          <w:t>40</w:t>
        </w:r>
      </w:hyperlink>
      <w:r w:rsidRPr="00AD0492">
        <w:rPr>
          <w:color w:val="000000"/>
          <w:sz w:val="28"/>
          <w:szCs w:val="28"/>
        </w:rPr>
        <w:t> Сведение к минимуму риска образования гематом было целью лицевых косметических хирургов на протяжении десятилетий. </w:t>
      </w:r>
      <w:hyperlink r:id="rId66" w:anchor="JR01274-41" w:history="1">
        <w:r w:rsidRPr="00AD0492">
          <w:rPr>
            <w:color w:val="000000"/>
          </w:rPr>
          <w:t>41 </w:t>
        </w:r>
      </w:hyperlink>
      <w:hyperlink r:id="rId67" w:anchor="JR01274-42" w:history="1">
        <w:r w:rsidRPr="00AD0492">
          <w:rPr>
            <w:color w:val="000000"/>
          </w:rPr>
          <w:t>42 </w:t>
        </w:r>
      </w:hyperlink>
      <w:hyperlink r:id="rId68" w:anchor="JR01274-43" w:history="1">
        <w:r w:rsidRPr="00AD0492">
          <w:rPr>
            <w:color w:val="000000"/>
          </w:rPr>
          <w:t>43 </w:t>
        </w:r>
      </w:hyperlink>
      <w:hyperlink r:id="rId69" w:anchor="JR01274-44" w:history="1">
        <w:r w:rsidRPr="00AD0492">
          <w:rPr>
            <w:color w:val="000000"/>
          </w:rPr>
          <w:t>44</w:t>
        </w:r>
      </w:hyperlink>
      <w:r w:rsidRPr="00AD0492">
        <w:rPr>
          <w:color w:val="000000"/>
          <w:sz w:val="28"/>
          <w:szCs w:val="28"/>
        </w:rPr>
        <w:t> </w:t>
      </w:r>
      <w:hyperlink r:id="rId70" w:anchor="JR01274-45" w:history="1">
        <w:r w:rsidRPr="00AD0492">
          <w:rPr>
            <w:color w:val="000000"/>
          </w:rPr>
          <w:t>45 , </w:t>
        </w:r>
      </w:hyperlink>
      <w:hyperlink r:id="rId71" w:anchor="JR01274-46" w:history="1">
        <w:r w:rsidRPr="00AD0492">
          <w:rPr>
            <w:color w:val="000000"/>
          </w:rPr>
          <w:t>46</w:t>
        </w:r>
      </w:hyperlink>
      <w:r w:rsidRPr="00AD0492">
        <w:rPr>
          <w:color w:val="000000"/>
          <w:sz w:val="28"/>
          <w:szCs w:val="28"/>
        </w:rPr>
        <w:t> Использование фибринового клея в операциях по подтяжке лица изучалось в течение десятилетий, и в недавнем обзоре были обнаружены данные, подтверждающие, что фибриновый клей действительно снижает риск гематомы. </w:t>
      </w:r>
      <w:hyperlink r:id="rId72" w:anchor="JR01274-43" w:history="1">
        <w:r w:rsidRPr="00AD0492">
          <w:rPr>
            <w:color w:val="000000"/>
          </w:rPr>
          <w:t>43</w:t>
        </w:r>
      </w:hyperlink>
      <w:r w:rsidRPr="00AD0492">
        <w:rPr>
          <w:color w:val="000000"/>
          <w:sz w:val="28"/>
          <w:szCs w:val="28"/>
        </w:rPr>
        <w:t> Использование дренажей аналогичным образом изучалось на протяжении десятилетий, и есть данные, подтверждающие, что дренажи снижают риск образования серомы. </w:t>
      </w:r>
      <w:hyperlink r:id="rId73" w:anchor="JR01274-44" w:history="1">
        <w:r w:rsidRPr="00AD0492">
          <w:rPr>
            <w:color w:val="000000"/>
          </w:rPr>
          <w:t>44</w:t>
        </w:r>
      </w:hyperlink>
      <w:r w:rsidRPr="00AD0492">
        <w:rPr>
          <w:color w:val="000000"/>
          <w:sz w:val="28"/>
          <w:szCs w:val="28"/>
        </w:rPr>
        <w:t> Многие утверждают, что дренажи также минимизируют послеоперационный отек. Совсем недавно было изучено влияние транексамовой кислоты (как местно, так и системно) на кровотечения, кровоподтеки, выход из дренажа и гематому, и, по-видимому, это многообещающее применение в косметической хирургии лица. </w:t>
      </w:r>
      <w:hyperlink r:id="rId74" w:anchor="JR01274-42" w:history="1">
        <w:r w:rsidRPr="00AD0492">
          <w:rPr>
            <w:color w:val="000000"/>
          </w:rPr>
          <w:t>42 </w:t>
        </w:r>
      </w:hyperlink>
      <w:hyperlink r:id="rId75" w:anchor="JR01274-46" w:history="1">
        <w:r w:rsidRPr="00AD0492">
          <w:rPr>
            <w:color w:val="000000"/>
          </w:rPr>
          <w:t>46</w:t>
        </w:r>
      </w:hyperlink>
      <w:r w:rsidRPr="00AD0492">
        <w:rPr>
          <w:color w:val="000000"/>
          <w:sz w:val="28"/>
          <w:szCs w:val="28"/>
        </w:rPr>
        <w:t> Послеоперационная гематома после операции по подтяжке лица является настолько серьезной проблемой, что были предложены более агрессивные методы, такие как гемостатическая сетка. </w:t>
      </w:r>
      <w:hyperlink r:id="rId76" w:anchor="JR01274-41" w:history="1">
        <w:r w:rsidRPr="00AD0492">
          <w:rPr>
            <w:color w:val="000000"/>
          </w:rPr>
          <w:t>41</w:t>
        </w:r>
      </w:hyperlink>
      <w:r w:rsidRPr="00AD0492">
        <w:rPr>
          <w:color w:val="000000"/>
          <w:sz w:val="28"/>
          <w:szCs w:val="28"/>
        </w:rPr>
        <w:t xml:space="preserve"> Наконец, очень редким, но серьезным осложнением после подтяжки лица является гангренозная пиодермия, идиопатическое воспалительное </w:t>
      </w:r>
      <w:r w:rsidRPr="00AD0492">
        <w:rPr>
          <w:color w:val="000000"/>
          <w:sz w:val="28"/>
          <w:szCs w:val="28"/>
        </w:rPr>
        <w:lastRenderedPageBreak/>
        <w:t>заболевание, начинающееся с болезненных узелков на коже, которые часто прогрессируют до изъязвлений в местах травм или операций. </w:t>
      </w:r>
      <w:hyperlink r:id="rId77" w:anchor="JR01274-47" w:history="1">
        <w:r w:rsidRPr="00AD0492">
          <w:rPr>
            <w:color w:val="000000"/>
          </w:rPr>
          <w:t>47</w:t>
        </w:r>
      </w:hyperlink>
    </w:p>
    <w:p w:rsid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</w:p>
    <w:p w:rsidR="00AD0492" w:rsidRPr="00AD0492" w:rsidRDefault="00AD0492" w:rsidP="00AD0492">
      <w:pPr>
        <w:pStyle w:val="2"/>
        <w:pBdr>
          <w:bottom w:val="single" w:sz="6" w:space="0" w:color="97B0C8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985735"/>
          <w:sz w:val="28"/>
          <w:szCs w:val="28"/>
        </w:rPr>
      </w:pPr>
      <w:r w:rsidRPr="00AD0492">
        <w:rPr>
          <w:b w:val="0"/>
          <w:bCs w:val="0"/>
          <w:color w:val="985735"/>
          <w:sz w:val="28"/>
          <w:szCs w:val="28"/>
        </w:rPr>
        <w:t>Ринопластика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Многие хирурги посвятили свою карьеру ринопластике. Это сложная операция, и каждый маневр, включенный в операцию ринопластики, влияет на форму и функцию. Осложнения ринопластики можно разделить на структурные осложнения, осложнения оболочки мягких тканей, кровотечения, инфекционные и системные медицинские осложнения.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Структурные осложнения при ринопластике многочисленны и включают травмы основания черепа, перфорации перегородки, дисфункцию носовых дыхательных путей, неправильное положение трансплантата, абсорбцию трансплантата, видимость трансплантата, седловидную деформацию носа, а также стойкие или известные деформации, которые требуют ревизионной хирургии. Эти структурные осложнения могут проявиться в раннем послеоперационном периоде или спустя годы, что указывает на важность длительного наблюдения и критического анализа результатов даже спустя годы после операции. Некроз кожи и неприглядные рубцы являются основными проблемами, связанными с оболочкой из мягких тканей. Реберные трансплантаты могут быть показаны при повторной эстетической ринопластике. Осложнения, которые следует учитывать при использовании аутологичных трансплантатов ребер, хотя и невелики, включают деформацию (3,08%), резорбцию (0,22%), инфекцию (0,56%), смещение (0,39%), гипертрофическое рубцевание грудной клетки (5,45%). </w:t>
      </w:r>
      <w:hyperlink r:id="rId78" w:anchor="JR01274-48" w:history="1">
        <w:r w:rsidRPr="00AD0492">
          <w:rPr>
            <w:color w:val="000000"/>
          </w:rPr>
          <w:t>48</w:t>
        </w:r>
      </w:hyperlink>
      <w:r w:rsidRPr="00AD0492">
        <w:rPr>
          <w:color w:val="000000"/>
          <w:sz w:val="28"/>
          <w:szCs w:val="28"/>
        </w:rPr>
        <w:t> Необходимо учитывать риск пневмоторакса; однако обзор 405 пациентов из 8 исследований выявил 0% случаев пневмоторакса. </w:t>
      </w:r>
      <w:hyperlink r:id="rId79" w:anchor="JR01274-48" w:history="1">
        <w:r w:rsidRPr="00AD0492">
          <w:rPr>
            <w:color w:val="000000"/>
          </w:rPr>
          <w:t>48</w:t>
        </w:r>
      </w:hyperlink>
      <w:r w:rsidRPr="00AD0492">
        <w:rPr>
          <w:color w:val="000000"/>
          <w:sz w:val="28"/>
          <w:szCs w:val="28"/>
        </w:rPr>
        <w:t> В ринопластике использовались различные аллопластические трансплантаты, такие как силикон, Gore-Tex и Medpor. </w:t>
      </w:r>
      <w:hyperlink r:id="rId80" w:anchor="JR01274-49" w:history="1">
        <w:r w:rsidRPr="00AD0492">
          <w:rPr>
            <w:color w:val="000000"/>
          </w:rPr>
          <w:t>49</w:t>
        </w:r>
      </w:hyperlink>
      <w:r w:rsidRPr="00AD0492">
        <w:rPr>
          <w:color w:val="000000"/>
          <w:sz w:val="28"/>
          <w:szCs w:val="28"/>
        </w:rPr>
        <w:t> Было обнаружено, что общая частота осложнений при использовании аллопластических материалов составляет 8%. </w:t>
      </w:r>
      <w:hyperlink r:id="rId81" w:anchor="JR01274-49" w:history="1">
        <w:r w:rsidRPr="00AD0492">
          <w:rPr>
            <w:color w:val="000000"/>
          </w:rPr>
          <w:t>49</w:t>
        </w:r>
      </w:hyperlink>
      <w:r w:rsidRPr="00AD0492">
        <w:rPr>
          <w:color w:val="000000"/>
          <w:sz w:val="28"/>
          <w:szCs w:val="28"/>
        </w:rPr>
        <w:t xml:space="preserve"> Хотя частота осложнений, наблюдаемых при использовании </w:t>
      </w:r>
      <w:r w:rsidRPr="00AD0492">
        <w:rPr>
          <w:color w:val="000000"/>
          <w:sz w:val="28"/>
          <w:szCs w:val="28"/>
        </w:rPr>
        <w:lastRenderedPageBreak/>
        <w:t>аллопластических материалов, используемых в ринопластике, может показаться разумной, эти осложнения часто могут включать в себя катастрофические нарушения оболочки мягких тканей, что заставляет многих хирургов опасаться включения аллопластических трансплантатов в свою практику ринопластики. Недавний обзор показал, что наиболее распространенными осложнениями после эстетической ринопластики являются гематома (0,2%) и инфекция (0,2%) с общей частотой осложнений 0,7%. </w:t>
      </w:r>
      <w:hyperlink r:id="rId82" w:anchor="JR01274-50" w:history="1">
        <w:r w:rsidRPr="00AD0492">
          <w:rPr>
            <w:color w:val="000000"/>
          </w:rPr>
          <w:t>50</w:t>
        </w:r>
      </w:hyperlink>
      <w:r w:rsidRPr="00AD0492">
        <w:rPr>
          <w:color w:val="000000"/>
          <w:sz w:val="28"/>
          <w:szCs w:val="28"/>
        </w:rPr>
        <w:t> Также было обнаружено, что возраст ≥ 40 лет увеличивает относительный риск осложнений, а добавление других косметических операций одновременно с ринопластикой увеличивает риск легочных осложнений. </w:t>
      </w:r>
      <w:hyperlink r:id="rId83" w:anchor="JR01274-50" w:history="1">
        <w:r w:rsidRPr="00AD0492">
          <w:rPr>
            <w:color w:val="000000"/>
          </w:rPr>
          <w:t>50</w:t>
        </w:r>
      </w:hyperlink>
      <w:r w:rsidRPr="00AD0492">
        <w:rPr>
          <w:color w:val="000000"/>
          <w:sz w:val="28"/>
          <w:szCs w:val="28"/>
        </w:rPr>
        <w:t> Хотя и редко, хирург, выполняющий ринопластику, должен быть готов к послеоперационному устранению носового кровотечения и септальной гематомы. Хотя и редко, но синдром токсического шока был зарегистрирован после ринопластики как у пациентов с тампонадой носа, так и без нее. </w:t>
      </w:r>
      <w:hyperlink r:id="rId84" w:anchor="JR01274-51" w:history="1">
        <w:r w:rsidRPr="00AD0492">
          <w:rPr>
            <w:color w:val="000000"/>
          </w:rPr>
          <w:t>51 , </w:t>
        </w:r>
      </w:hyperlink>
      <w:hyperlink r:id="rId85" w:anchor="JR01274-52" w:history="1">
        <w:r w:rsidRPr="00AD0492">
          <w:rPr>
            <w:color w:val="000000"/>
          </w:rPr>
          <w:t>52</w:t>
        </w:r>
      </w:hyperlink>
      <w:r w:rsidRPr="00AD0492">
        <w:rPr>
          <w:color w:val="000000"/>
          <w:sz w:val="28"/>
          <w:szCs w:val="28"/>
        </w:rPr>
        <w:t> В то время как периоперационное использование антибиотиков во время ринопластики в значительной степени является предпочтением хирурга, обзор данных, доступных в литературе, по-видимому, подтверждает, что периоперационное использование антибиотиков не улучшает результаты. </w:t>
      </w:r>
      <w:hyperlink r:id="rId86" w:anchor="JR01274-53" w:history="1">
        <w:r w:rsidRPr="00AD0492">
          <w:rPr>
            <w:color w:val="000000"/>
          </w:rPr>
          <w:t>53 </w:t>
        </w:r>
      </w:hyperlink>
      <w:hyperlink r:id="rId87" w:anchor="JR01274-54" w:history="1">
        <w:r w:rsidRPr="00AD0492">
          <w:rPr>
            <w:color w:val="000000"/>
          </w:rPr>
          <w:t>54</w:t>
        </w:r>
      </w:hyperlink>
    </w:p>
    <w:p w:rsidR="00AD0492" w:rsidRDefault="00AD0492" w:rsidP="00AD0492">
      <w:pPr>
        <w:pStyle w:val="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724128"/>
          <w:sz w:val="28"/>
          <w:szCs w:val="28"/>
        </w:rPr>
      </w:pPr>
    </w:p>
    <w:p w:rsidR="00AD0492" w:rsidRPr="00AD0492" w:rsidRDefault="00AD0492" w:rsidP="00AD0492">
      <w:pPr>
        <w:pStyle w:val="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color w:val="724128"/>
          <w:sz w:val="28"/>
          <w:szCs w:val="28"/>
        </w:rPr>
      </w:pPr>
      <w:r w:rsidRPr="00AD0492">
        <w:rPr>
          <w:b w:val="0"/>
          <w:bCs w:val="0"/>
          <w:color w:val="724128"/>
          <w:sz w:val="28"/>
          <w:szCs w:val="28"/>
        </w:rPr>
        <w:t>Увеличение объема</w:t>
      </w:r>
    </w:p>
    <w:p w:rsidR="00AD0492" w:rsidRPr="00AD0492" w:rsidRDefault="00AD0492" w:rsidP="00AD0492">
      <w:pPr>
        <w:pStyle w:val="p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D0492">
        <w:rPr>
          <w:color w:val="000000"/>
          <w:sz w:val="28"/>
          <w:szCs w:val="28"/>
        </w:rPr>
        <w:t>По мере того, как наше понимание старения лица улучшалось, важность восстановления объема признавалась. </w:t>
      </w:r>
      <w:hyperlink r:id="rId88" w:anchor="JR01274-55" w:history="1">
        <w:r w:rsidRPr="00AD0492">
          <w:rPr>
            <w:color w:val="000000"/>
          </w:rPr>
          <w:t>55</w:t>
        </w:r>
      </w:hyperlink>
      <w:r w:rsidRPr="00AD0492">
        <w:rPr>
          <w:color w:val="000000"/>
          <w:sz w:val="28"/>
          <w:szCs w:val="28"/>
        </w:rPr>
        <w:t> Увеличение объема в области головы и шеи включает филлеры на основе гиалуроновой кислоты, пересадку жира и имплантаты. При рассмотрении осложнений филлеров ГК и липофилинга необходимо учитывать сосудистую анатомию головы и шеи. Осложнения, такие как слепота и инсульт, могут наблюдаться при процедурах увеличения объема с использованием наполнителей ГК из-за коллатерального кровообращения между наружной и внутренней сонными артериями. </w:t>
      </w:r>
      <w:hyperlink r:id="rId89" w:anchor="JR01274-56" w:history="1">
        <w:r w:rsidRPr="00AD0492">
          <w:rPr>
            <w:color w:val="000000"/>
          </w:rPr>
          <w:t>56</w:t>
        </w:r>
      </w:hyperlink>
      <w:r w:rsidRPr="00AD0492">
        <w:rPr>
          <w:color w:val="000000"/>
          <w:sz w:val="28"/>
          <w:szCs w:val="28"/>
        </w:rPr>
        <w:t xml:space="preserve"> Также может встречаться сосудистый инфаркт мягких тканей лица. Понимание этой </w:t>
      </w:r>
      <w:r w:rsidRPr="00AD0492">
        <w:rPr>
          <w:color w:val="000000"/>
          <w:sz w:val="28"/>
          <w:szCs w:val="28"/>
        </w:rPr>
        <w:lastRenderedPageBreak/>
        <w:t>анатомии может помочь минимизировать эти риски. </w:t>
      </w:r>
      <w:hyperlink r:id="rId90" w:anchor="JR01274-56" w:history="1">
        <w:r w:rsidRPr="00AD0492">
          <w:rPr>
            <w:color w:val="000000"/>
          </w:rPr>
          <w:t>56 </w:t>
        </w:r>
      </w:hyperlink>
      <w:hyperlink r:id="rId91" w:anchor="JR01274-57" w:history="1">
        <w:r w:rsidRPr="00AD0492">
          <w:rPr>
            <w:color w:val="000000"/>
          </w:rPr>
          <w:t>57</w:t>
        </w:r>
      </w:hyperlink>
      <w:r w:rsidRPr="00AD0492">
        <w:rPr>
          <w:color w:val="000000"/>
          <w:sz w:val="28"/>
          <w:szCs w:val="28"/>
        </w:rPr>
        <w:t> Дополнительные стратегии минимизации риска при инъекциях филлеров ГК включают медленные инъекции, инъекции под низким давлением, движение наконечника при доставке продукта, использование небольшого шприца и иглы или канюли с тупым концом и постоянное наблюдение за пациентом. </w:t>
      </w:r>
      <w:hyperlink r:id="rId92" w:anchor="JR01274-58" w:history="1">
        <w:r w:rsidRPr="00AD0492">
          <w:rPr>
            <w:color w:val="000000"/>
          </w:rPr>
          <w:t>58</w:t>
        </w:r>
      </w:hyperlink>
      <w:r w:rsidRPr="00AD0492">
        <w:rPr>
          <w:color w:val="000000"/>
          <w:sz w:val="28"/>
          <w:szCs w:val="28"/>
        </w:rPr>
        <w:t> Определенные области лица, такие как глабель, основание крыла, нос и висок, связаны с риском сосудистых осложнений. </w:t>
      </w:r>
      <w:hyperlink r:id="rId93" w:anchor="JR01274-58" w:history="1">
        <w:r w:rsidRPr="00AD0492">
          <w:rPr>
            <w:color w:val="000000"/>
          </w:rPr>
          <w:t>58 </w:t>
        </w:r>
      </w:hyperlink>
      <w:hyperlink r:id="rId94" w:anchor="JR01274-59" w:history="1">
        <w:r w:rsidRPr="00AD0492">
          <w:rPr>
            <w:color w:val="000000"/>
          </w:rPr>
          <w:t>59</w:t>
        </w:r>
      </w:hyperlink>
      <w:r w:rsidRPr="00AD0492">
        <w:rPr>
          <w:color w:val="000000"/>
          <w:sz w:val="28"/>
          <w:szCs w:val="28"/>
        </w:rPr>
        <w:t> Косметологи, выполняющие инъекции филлеров на основе ГК, должны иметь под рукой набор инструментов для лечения осложнений в случае их возникновения. </w:t>
      </w:r>
      <w:hyperlink r:id="rId95" w:anchor="JR01274-58" w:history="1">
        <w:r w:rsidRPr="00AD0492">
          <w:rPr>
            <w:color w:val="000000"/>
          </w:rPr>
          <w:t>58</w:t>
        </w:r>
      </w:hyperlink>
      <w:r w:rsidRPr="00AD0492">
        <w:rPr>
          <w:color w:val="000000"/>
          <w:sz w:val="28"/>
          <w:szCs w:val="28"/>
        </w:rPr>
        <w:t> Помимо сосудистых осложнений, могут встречаться аллергические реакции, инфекция, неправильное расположение и воспалительные и невоспалительные узелки. </w:t>
      </w:r>
      <w:hyperlink r:id="rId96" w:anchor="JR01274-58" w:history="1">
        <w:r w:rsidRPr="00AD0492">
          <w:rPr>
            <w:color w:val="000000"/>
          </w:rPr>
          <w:t>58</w:t>
        </w:r>
      </w:hyperlink>
      <w:r w:rsidRPr="00AD0492">
        <w:rPr>
          <w:color w:val="000000"/>
          <w:sz w:val="28"/>
          <w:szCs w:val="28"/>
        </w:rPr>
        <w:t> Неровности контура, гиперкоррекция, недостаточная коррекция и стойкий отек — это осложнения, которые можно наблюдать после липофилинга лица. Как видно из филлеров на основе ГК, при пересадке жира может произойти слепота и инсульт. </w:t>
      </w:r>
      <w:hyperlink r:id="rId97" w:anchor="JR01274-19" w:history="1">
        <w:r w:rsidRPr="00AD0492">
          <w:rPr>
            <w:color w:val="000000"/>
          </w:rPr>
          <w:t>19</w:t>
        </w:r>
      </w:hyperlink>
      <w:r w:rsidRPr="00AD0492">
        <w:rPr>
          <w:color w:val="000000"/>
          <w:sz w:val="28"/>
          <w:szCs w:val="28"/>
        </w:rPr>
        <w:t xml:space="preserve"> Гениопластика является распространенной эстетической процедурой, и могут возникнуть такие осложнения, как неэстетичные рубцы, целлюлит, рото-кожные свищи, некроз кожи, повреждение металлических нервов, птоз подбородка, дисфункция подбородочной мышцы, разрушение корня зуба, резорбция кости нижней челюсти и неправильное положение имплантата.  </w:t>
      </w:r>
    </w:p>
    <w:p w:rsidR="00AD0492" w:rsidRDefault="00AD0492" w:rsidP="00860813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492" w:rsidRDefault="00AD0492" w:rsidP="00AD0492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AD0492" w:rsidRDefault="00AD0492" w:rsidP="00AD0492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Lighthall J G, Wang T D. Complications of forehead lift.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2013;21(04):619–624.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Cho M-J, Carboy J A, Rohrich R J. Complications in brow lifts: a systemic review of surgical and nonsurgical brow rejuvenations.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 Glob Open.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2018;6(10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):e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Trinei F A, Januszkiewicz J, Nahai F. The sentinel vein: an important reference point for surgery in the temporal region.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1998;101(01):27–32.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Rohrich R J, Cho M-J. Endoscopic temporal brow lift: surgical indications, technique, and 10-year outcome analysis.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2019;144(06):1305–1310.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Keller G S, Mashkevich G. Endoscopic forehead and brow lift.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2009;25(04):222–233.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Fagien S. Philadelphia, PA: Saunders-Elsevier; 2007. Putterman's Cosmetic Oculoplastic Surgery E-Book.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Pan E, Yu J, Zhang S, Nie Y, Li Q. Retrospective analysis of the effect of Hering's law on outcomes of surgical correction of ptosis.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Ann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2018;80(03):242–244.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Glasgold M, Lam S M, Glasgold R. Volumetric rejuvenation of the periorbital region.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2010;26(03):252–259.  9. Whipple K M, Korn B S, Kikkawa D O. Recognizing and managing complications in blepharoplasty.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2013;21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(04):625–637.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Baek J S, Kim K H, Lee J H, Choi H S. Ophthalmologic complications associated with oculofacial plastic and esthetic surgeries.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 Craniofac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2018;29(05):1208–1211.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 Mejia J D, Egro F M, Nahai F. Visual loss after blepharoplasty: incidence, management, and preventive measures.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2011;31(01):21–29.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Alghoul M. Blepharoplasty: anatomy, planning, techniques, and safety.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2019;39(01):10–28.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MD 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 .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2nd ed. Boca Raton, FL: CRC Press; 2016. MD CDM Jr. Eyelid and Periorbital Surgery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Rohrich R J, Mohan R. Preventing lateral canthal malposition in modern blepharoplasty.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2020;145(02):324e–328e.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Harounian J, Wulc A E, Brackup A B, Ramesh S. Subtle eyelid retraction after lower blepharoplasty.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 Plast Reconstr Aesthet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2019;72(10):1682–1687.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Schwarcz R M, Kotlus B. Complications of lower blepharoplasty and midface lifting.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Clin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2015;42(01):63–71.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Patel A, Wang Y, Massry G G. Management of postblepharoplasty lower eyelid retraction.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2019;27(04):425–434.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Massry G G, Azizzadeh B. Periorbital fat grafting.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2013;29(01):46–57. [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 Maamari R N, Massry G G, Holds J B. Complications associated with fat grafting to the lower eyelid.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2019;27(04):435–441.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Jacono A A. A novel volumizing extended deep-plane facelift: using composite flap shifts to volumize the midface and jawline.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2020;28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(03):331–368.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Patrocinio T G, Loredo B AS, Arevalo C EA, Patrocinio L G, Patrocinio J A. Complications in blepharoplasty: how to avoid and manage them.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Rev Bras Otorrinolaringol (Engl Ed)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2011;77(03):322–327.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Wilson S C, Daar D A, Maliha S G, Abdou S A, Levine S M, Baker D C. Lower eyelid blepharoplasty: does the literature support the longevity of this procedure?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2018;38(12):1289–1297.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Mitz V, Peyronie M. The superficial musculo-aponeurotic system (SMAS) in the parotid and cheek area.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1976;58(01):80–88.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Stuzin J M, Baker T J, Gordon H L.The relationship of the superficial and deep facial fascias: relevance to rhytidectomy and aging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19928903441–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449.,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discussion 450–451 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Furnas D W. The retaining ligaments of the cheek.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1989;83(01):11–16.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Hamra S T.The deep-plane rhytidectomy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19908601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53–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discussion 62–63 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Mendelson B C. Extended sub-SMAS dissection and cheek elevation.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Clin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1995;22(02):325–339.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Rohrich R J, Narasimhan K. Long-term results in face lifting: observational results and evolution of technique.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2016;138(01):97–108.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Auersvald A, Auersvald L A. Management of the submandibular gland in neck lifts: indications, techniques, pearls, and pitfalls.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Clin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2018;45(04):507–525.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Jacono A, Bryant L M. Extended deep plane facelift: incorporating facial retaining ligament release and composite flap shifts to maximize midface, jawline and neck rejuvenation.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Clin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2018;45(04):527–554.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Marten T, Elyassnia D. Management of the platysma in neck lift.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Clin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2018;45(04):555–570.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Feldman J. St. Louis, MO: Quality Medical Publishing; 2006. Neck Lift.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33. Fedok F G. The avoidance and management of complications, and revision surgery of the lower face and neck.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Clin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2018;45(04):623–634.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Batniji R K. Complications/sequelae of neck rejuvenation.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2014;22(02):317–320.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Jacono A A, Malone M H. Vertical sweep deformity after face-lift.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JAMA Facial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2017;19(02):155–156.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Lawson G A, III, Kreymerman P, Nahai F. An unusual complication following rhytidectomy: iatrogenic parotid injury resulting in parotid fistula/sialocele.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2012;32(07):814–821.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Cristel R T, Irvine L E. Common complications in rhytidectomy.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Clin North Am.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(04):519–527.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Reinisch J F, Bresnick S D, Walker J W, Rosso R F.Deep venous thrombosis and pulmonary embolus after face lift: a study of incidence and prophylaxis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2001107061570–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1575.,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discussion 1576–1577 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Chang S, Pusic A, Rohrich R J. A systematic review of comparison of efficacy and complication rates among face-lift techniques.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2011;127(01):423–433.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Jacono A A, Alemi A S, Russell J L. A meta-analysis of complication rates among different SMAS facelift techniques.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(09):927–942.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Auersvald A, Auersvald L A. Hemostatic net in rhytidoplasty: an efficient and safe method for preventing hematoma in 405 consecutive patients.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Aesthetic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2014;38(01):1–9.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Cohen J C, Glasgold R A, Alloju L M, Glasgold M J. Effects of intravenous tranexamic acid during rhytidectomy: a randomized, controlled, double-blind pilot study.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2020:sjaa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072. doi: 10.1093/asj/sjaa072.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Killion E A, Hyman C H, Hatef D A, Hollier L H, Jr, Reisman N R. A systematic examination of the effect of tissue glues on rhytidectomy complications.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2015;35(03):229–234.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44. Perkins S W, Williams J D, Macdonald K, Robinson E B. Prevention of seromas and hematomas after face-lift surgery with the use of postoperative vacuum drains.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Arch Otolaryngol Head Neck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1997;123(07):743–745.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Jones B M, Grover R.Avoiding hematoma in cervicofacial rhytidectomy: a personal 8-year quest. Reviewing 910 patients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200411301381–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387.,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discussion 388–390 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46. Schroeder R J, II, Langsdon P R. Effect of local tranexamic acid on hemostasis in rhytidectomy.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Facial Plast Surg Aesthet Med.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2020;22(03):195–199.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Niamtu J., III Pyoderma gangrenosum after facelift and otoplasty surgery: case presentations and literature review.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 Oral Maxillofac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2019;77(04):834–842.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Wee J H, Park M-H, Oh S, Jin H-R. Complications associated with autologous rib cartilage use in rhinoplasty: a meta-analysis.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JAMA Facial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2015;17(01):49–55.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Liang X, Wang K, Malay S, Chung K C, Ma J. A systematic review and meta-analysis of comparison between autologous costal cartilage and alloplastic materials in rhinoplasty.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 Plast Reconstr Aesthet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2018;71(08):1164–1173.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Layliev J, Gupta V, Kaoutzanis C. Incidence and preoperative risk factors for major complications in aesthetic rhinoplasty: analysis of 4978 patients.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2017;37(07):757–767.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Wagner R, Toback J M. Toxic shock syndrome following septoplasty using plastic septal splints.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Laryngoscope.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1986;96(06):609–610.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Jacobson J A, Kasworm E M. Toxic shock syndrome after nasal surgery. Case reports and analysis of risk factors.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Arch Otolaryngol Head Neck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1986;112(03):329–332.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Ishii L E, Tollefson T T, Basura G J. Clinical practice guideline: improving nasal form and function after rhinoplasty executive summary.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Otolaryngol Head Neck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2017;156(02):205–219.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 Nuyen B, Kandathil C K, Laimi K, Rudy S F, Most S P, Saltychev M. Evaluation of antibiotic prophylaxis in rhinoplasty: a systematic review and meta-analysis.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JAMA Facial Plast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2019;21(01):12–17.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 Rohrich R J, Ghavami A, Constantine F C, Unger J, Mojallal A. Lift-and-fill face lift: integrating the fat compartments.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2014;133(06):756e–767e.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 Cotofana S, Lachman N. Arteries of the face and their relevance for minimally invasive facial procedures: an anatomical review.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2019;143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(02):416–426.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 Cotofana S, Schenck T L, Trevidic P.Midface: clinical anatomy and regional approaches with injectable fillers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2015136(5, Suppl):219S–234S. 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 Global Aesthetics Consensus 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 .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Signorini M, Liew S, Sundaram H. Global aesthetics consensus: avoidance and management of complications from hyaluronic acid fillers-evidence- 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and opinion-based review and consensus recommendations.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Plast Reconstr Surg.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2016;137(06):961e–971e. </w:t>
      </w:r>
    </w:p>
    <w:p w:rsid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 Bertossi D, Giampaoli G, Verner I, Pirayesh A, Nocini R, Nocini P. Complications and management after a nonsurgical rhinoplasty: a literature review.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Dermatol Ther (Heidelb)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2019;32(04</w:t>
      </w:r>
      <w:proofErr w:type="gramStart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):e</w:t>
      </w:r>
      <w:proofErr w:type="gramEnd"/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12978. </w:t>
      </w:r>
    </w:p>
    <w:p w:rsidR="00AD0492" w:rsidRPr="00AD0492" w:rsidRDefault="00AD0492" w:rsidP="00AD049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60. White J B, Dufresne C R. Management and avoidance of complications in chin augmentation. </w:t>
      </w:r>
      <w:r w:rsidRPr="00AD0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Aesthet Surg J. </w:t>
      </w:r>
      <w:r w:rsidRPr="00AD0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2011;31(06):634–642. </w:t>
      </w:r>
    </w:p>
    <w:p w:rsidR="00AD0492" w:rsidRDefault="00AD0492" w:rsidP="00860813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D0492" w:rsidSect="0048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383"/>
    <w:multiLevelType w:val="multilevel"/>
    <w:tmpl w:val="C63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66776"/>
    <w:multiLevelType w:val="multilevel"/>
    <w:tmpl w:val="CB76EE2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549D9"/>
    <w:multiLevelType w:val="multilevel"/>
    <w:tmpl w:val="A49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63F4A"/>
    <w:multiLevelType w:val="multilevel"/>
    <w:tmpl w:val="70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B252AD"/>
    <w:multiLevelType w:val="multilevel"/>
    <w:tmpl w:val="F4E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B7906"/>
    <w:multiLevelType w:val="multilevel"/>
    <w:tmpl w:val="784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F7766D"/>
    <w:multiLevelType w:val="multilevel"/>
    <w:tmpl w:val="0D9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EB0D89"/>
    <w:multiLevelType w:val="multilevel"/>
    <w:tmpl w:val="F2A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C37A4"/>
    <w:multiLevelType w:val="multilevel"/>
    <w:tmpl w:val="8F9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0"/>
    <w:rsid w:val="00026986"/>
    <w:rsid w:val="00357798"/>
    <w:rsid w:val="0036292E"/>
    <w:rsid w:val="0045555E"/>
    <w:rsid w:val="004859B9"/>
    <w:rsid w:val="00495D60"/>
    <w:rsid w:val="00860813"/>
    <w:rsid w:val="008A1677"/>
    <w:rsid w:val="00A065CB"/>
    <w:rsid w:val="00AD0492"/>
    <w:rsid w:val="00AD17E2"/>
    <w:rsid w:val="00C72489"/>
    <w:rsid w:val="00E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F442-52C6-4FC7-8A4C-B7F6597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B9"/>
  </w:style>
  <w:style w:type="paragraph" w:styleId="1">
    <w:name w:val="heading 1"/>
    <w:basedOn w:val="a"/>
    <w:next w:val="a"/>
    <w:link w:val="10"/>
    <w:uiPriority w:val="9"/>
    <w:qFormat/>
    <w:rsid w:val="0086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ed-text-label">
    <w:name w:val="boxed-text-label"/>
    <w:basedOn w:val="a0"/>
    <w:rsid w:val="00EB3660"/>
  </w:style>
  <w:style w:type="paragraph" w:customStyle="1" w:styleId="key-point">
    <w:name w:val="key-point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">
    <w:name w:val="sc"/>
    <w:basedOn w:val="a0"/>
    <w:rsid w:val="00EB3660"/>
  </w:style>
  <w:style w:type="character" w:styleId="a4">
    <w:name w:val="Hyperlink"/>
    <w:basedOn w:val="a0"/>
    <w:uiPriority w:val="99"/>
    <w:semiHidden/>
    <w:unhideWhenUsed/>
    <w:rsid w:val="00EB3660"/>
    <w:rPr>
      <w:color w:val="0000FF"/>
      <w:u w:val="single"/>
    </w:rPr>
  </w:style>
  <w:style w:type="character" w:customStyle="1" w:styleId="table-label">
    <w:name w:val="table-label"/>
    <w:basedOn w:val="a0"/>
    <w:rsid w:val="00EB3660"/>
  </w:style>
  <w:style w:type="paragraph" w:customStyle="1" w:styleId="first-child">
    <w:name w:val="first-child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-responsive-img">
    <w:name w:val="hw-responsive-img"/>
    <w:basedOn w:val="a0"/>
    <w:rsid w:val="00EB3660"/>
  </w:style>
  <w:style w:type="character" w:customStyle="1" w:styleId="fig-label">
    <w:name w:val="fig-label"/>
    <w:basedOn w:val="a0"/>
    <w:rsid w:val="00EB3660"/>
  </w:style>
  <w:style w:type="character" w:styleId="a5">
    <w:name w:val="Strong"/>
    <w:basedOn w:val="a0"/>
    <w:uiPriority w:val="22"/>
    <w:qFormat/>
    <w:rsid w:val="00EB3660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60813"/>
  </w:style>
  <w:style w:type="character" w:customStyle="1" w:styleId="highwire-journal-article-marker-end">
    <w:name w:val="highwire-journal-article-marker-end"/>
    <w:basedOn w:val="a0"/>
    <w:rsid w:val="00860813"/>
  </w:style>
  <w:style w:type="character" w:customStyle="1" w:styleId="related-urls">
    <w:name w:val="related-urls"/>
    <w:basedOn w:val="a0"/>
    <w:rsid w:val="00860813"/>
  </w:style>
  <w:style w:type="character" w:styleId="a6">
    <w:name w:val="FollowedHyperlink"/>
    <w:basedOn w:val="a0"/>
    <w:uiPriority w:val="99"/>
    <w:semiHidden/>
    <w:unhideWhenUsed/>
    <w:rsid w:val="00860813"/>
    <w:rPr>
      <w:color w:val="800080"/>
      <w:u w:val="single"/>
    </w:rPr>
  </w:style>
  <w:style w:type="character" w:customStyle="1" w:styleId="cit-auth">
    <w:name w:val="cit-auth"/>
    <w:basedOn w:val="a0"/>
    <w:rsid w:val="00860813"/>
  </w:style>
  <w:style w:type="character" w:customStyle="1" w:styleId="cit-name-surname">
    <w:name w:val="cit-name-surname"/>
    <w:basedOn w:val="a0"/>
    <w:rsid w:val="00860813"/>
  </w:style>
  <w:style w:type="character" w:customStyle="1" w:styleId="cit-name-given-names">
    <w:name w:val="cit-name-given-names"/>
    <w:basedOn w:val="a0"/>
    <w:rsid w:val="00860813"/>
  </w:style>
  <w:style w:type="character" w:styleId="HTML">
    <w:name w:val="HTML Cite"/>
    <w:basedOn w:val="a0"/>
    <w:uiPriority w:val="99"/>
    <w:semiHidden/>
    <w:unhideWhenUsed/>
    <w:rsid w:val="00860813"/>
    <w:rPr>
      <w:i/>
      <w:iCs/>
    </w:rPr>
  </w:style>
  <w:style w:type="character" w:customStyle="1" w:styleId="cit-article-title">
    <w:name w:val="cit-article-title"/>
    <w:basedOn w:val="a0"/>
    <w:rsid w:val="00860813"/>
  </w:style>
  <w:style w:type="character" w:customStyle="1" w:styleId="cit-pub-date">
    <w:name w:val="cit-pub-date"/>
    <w:basedOn w:val="a0"/>
    <w:rsid w:val="00860813"/>
  </w:style>
  <w:style w:type="character" w:customStyle="1" w:styleId="cit-vol">
    <w:name w:val="cit-vol"/>
    <w:basedOn w:val="a0"/>
    <w:rsid w:val="00860813"/>
  </w:style>
  <w:style w:type="character" w:customStyle="1" w:styleId="cit-issue">
    <w:name w:val="cit-issue"/>
    <w:basedOn w:val="a0"/>
    <w:rsid w:val="00860813"/>
  </w:style>
  <w:style w:type="character" w:customStyle="1" w:styleId="cit-fpage">
    <w:name w:val="cit-fpage"/>
    <w:basedOn w:val="a0"/>
    <w:rsid w:val="00860813"/>
  </w:style>
  <w:style w:type="character" w:customStyle="1" w:styleId="cit-lpage">
    <w:name w:val="cit-lpage"/>
    <w:basedOn w:val="a0"/>
    <w:rsid w:val="00860813"/>
  </w:style>
  <w:style w:type="character" w:customStyle="1" w:styleId="cit-pub-id-sep">
    <w:name w:val="cit-pub-id-sep"/>
    <w:basedOn w:val="a0"/>
    <w:rsid w:val="00860813"/>
  </w:style>
  <w:style w:type="character" w:customStyle="1" w:styleId="cit-pub-id-scheme">
    <w:name w:val="cit-pub-id-scheme"/>
    <w:basedOn w:val="a0"/>
    <w:rsid w:val="00860813"/>
  </w:style>
  <w:style w:type="character" w:customStyle="1" w:styleId="cit-pub-id">
    <w:name w:val="cit-pub-id"/>
    <w:basedOn w:val="a0"/>
    <w:rsid w:val="00860813"/>
  </w:style>
  <w:style w:type="character" w:customStyle="1" w:styleId="cit-comment">
    <w:name w:val="cit-comment"/>
    <w:basedOn w:val="a0"/>
    <w:rsid w:val="00860813"/>
  </w:style>
  <w:style w:type="character" w:customStyle="1" w:styleId="cit-date-in-citation">
    <w:name w:val="cit-date-in-citation"/>
    <w:basedOn w:val="a0"/>
    <w:rsid w:val="00860813"/>
  </w:style>
  <w:style w:type="character" w:customStyle="1" w:styleId="cit-source">
    <w:name w:val="cit-source"/>
    <w:basedOn w:val="a0"/>
    <w:rsid w:val="00860813"/>
  </w:style>
  <w:style w:type="character" w:customStyle="1" w:styleId="cit-name-suffix">
    <w:name w:val="cit-name-suffix"/>
    <w:basedOn w:val="a0"/>
    <w:rsid w:val="00860813"/>
  </w:style>
  <w:style w:type="character" w:customStyle="1" w:styleId="cit-conf-name">
    <w:name w:val="cit-conf-name"/>
    <w:basedOn w:val="a0"/>
    <w:rsid w:val="00860813"/>
  </w:style>
  <w:style w:type="character" w:customStyle="1" w:styleId="cit-conf-date">
    <w:name w:val="cit-conf-date"/>
    <w:basedOn w:val="a0"/>
    <w:rsid w:val="00860813"/>
  </w:style>
  <w:style w:type="character" w:customStyle="1" w:styleId="cit-conf-loc">
    <w:name w:val="cit-conf-loc"/>
    <w:basedOn w:val="a0"/>
    <w:rsid w:val="00860813"/>
  </w:style>
  <w:style w:type="character" w:customStyle="1" w:styleId="cit-etal">
    <w:name w:val="cit-etal"/>
    <w:basedOn w:val="a0"/>
    <w:rsid w:val="00860813"/>
  </w:style>
  <w:style w:type="character" w:customStyle="1" w:styleId="10">
    <w:name w:val="Заголовок 1 Знак"/>
    <w:basedOn w:val="a0"/>
    <w:link w:val="1"/>
    <w:uiPriority w:val="9"/>
    <w:rsid w:val="00860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6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2E"/>
    <w:rPr>
      <w:rFonts w:ascii="Segoe UI" w:hAnsi="Segoe UI" w:cs="Segoe UI"/>
      <w:sz w:val="18"/>
      <w:szCs w:val="18"/>
    </w:rPr>
  </w:style>
  <w:style w:type="paragraph" w:customStyle="1" w:styleId="p">
    <w:name w:val="p"/>
    <w:basedOn w:val="a"/>
    <w:rsid w:val="008A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d-text">
    <w:name w:val="kwd-text"/>
    <w:basedOn w:val="a0"/>
    <w:rsid w:val="008A1677"/>
  </w:style>
  <w:style w:type="character" w:styleId="a9">
    <w:name w:val="Emphasis"/>
    <w:basedOn w:val="a0"/>
    <w:uiPriority w:val="20"/>
    <w:qFormat/>
    <w:rsid w:val="008A1677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8A1677"/>
  </w:style>
  <w:style w:type="character" w:customStyle="1" w:styleId="mixed-citation">
    <w:name w:val="mixed-citation"/>
    <w:basedOn w:val="a0"/>
    <w:rsid w:val="008A1677"/>
  </w:style>
  <w:style w:type="character" w:customStyle="1" w:styleId="ref-title">
    <w:name w:val="ref-title"/>
    <w:basedOn w:val="a0"/>
    <w:rsid w:val="008A1677"/>
  </w:style>
  <w:style w:type="character" w:customStyle="1" w:styleId="ref-journal">
    <w:name w:val="ref-journal"/>
    <w:basedOn w:val="a0"/>
    <w:rsid w:val="008A1677"/>
  </w:style>
  <w:style w:type="character" w:customStyle="1" w:styleId="ref-vol">
    <w:name w:val="ref-vol"/>
    <w:basedOn w:val="a0"/>
    <w:rsid w:val="008A1677"/>
  </w:style>
  <w:style w:type="character" w:customStyle="1" w:styleId="nowrap">
    <w:name w:val="nowrap"/>
    <w:basedOn w:val="a0"/>
    <w:rsid w:val="008A1677"/>
  </w:style>
  <w:style w:type="character" w:customStyle="1" w:styleId="ref-iss">
    <w:name w:val="ref-iss"/>
    <w:basedOn w:val="a0"/>
    <w:rsid w:val="008A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82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7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0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9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6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8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70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8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5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7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5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4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9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1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6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7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5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7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4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27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66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5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3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6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0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1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5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7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8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9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3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9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0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6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7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1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71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9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69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4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3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3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8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7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9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7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6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7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39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89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9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9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07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90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9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2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6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41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8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7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2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5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6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9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1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7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8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3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6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8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78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7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64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1239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7059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863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38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74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318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7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73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0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0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5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2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70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9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03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3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6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1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9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7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2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0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3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2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8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1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4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1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7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7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7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5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3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4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35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59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9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3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88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6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5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7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9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5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9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5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52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5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33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8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8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0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1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1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4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0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03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5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7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8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83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35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3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3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5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6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6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2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9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6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7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1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9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3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1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0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7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7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5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8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9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1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72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9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1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1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7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6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8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7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7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2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8034">
                  <w:marLeft w:val="-225"/>
                  <w:marRight w:val="-225"/>
                  <w:marTop w:val="375"/>
                  <w:marBottom w:val="375"/>
                  <w:divBdr>
                    <w:top w:val="single" w:sz="2" w:space="8" w:color="DDBC95"/>
                    <w:left w:val="single" w:sz="2" w:space="8" w:color="DDBC95"/>
                    <w:bottom w:val="single" w:sz="12" w:space="8" w:color="DDBC95"/>
                    <w:right w:val="single" w:sz="2" w:space="8" w:color="DDBC95"/>
                  </w:divBdr>
                  <w:divsChild>
                    <w:div w:id="3962425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067779">
                  <w:marLeft w:val="-225"/>
                  <w:marRight w:val="-225"/>
                  <w:marTop w:val="375"/>
                  <w:marBottom w:val="375"/>
                  <w:divBdr>
                    <w:top w:val="single" w:sz="2" w:space="8" w:color="DDBC95"/>
                    <w:left w:val="single" w:sz="2" w:space="8" w:color="DDBC95"/>
                    <w:bottom w:val="single" w:sz="12" w:space="8" w:color="DDBC95"/>
                    <w:right w:val="single" w:sz="2" w:space="8" w:color="DDBC95"/>
                  </w:divBdr>
                  <w:divsChild>
                    <w:div w:id="14022883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154">
                  <w:marLeft w:val="-225"/>
                  <w:marRight w:val="-225"/>
                  <w:marTop w:val="375"/>
                  <w:marBottom w:val="375"/>
                  <w:divBdr>
                    <w:top w:val="none" w:sz="0" w:space="8" w:color="DDBC95"/>
                    <w:left w:val="none" w:sz="0" w:space="8" w:color="DDBC95"/>
                    <w:bottom w:val="single" w:sz="12" w:space="8" w:color="DDBC95"/>
                    <w:right w:val="none" w:sz="0" w:space="8" w:color="DDBC95"/>
                  </w:divBdr>
                  <w:divsChild>
                    <w:div w:id="19290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367">
                  <w:marLeft w:val="-225"/>
                  <w:marRight w:val="-225"/>
                  <w:marTop w:val="375"/>
                  <w:marBottom w:val="375"/>
                  <w:divBdr>
                    <w:top w:val="none" w:sz="0" w:space="8" w:color="DDBC95"/>
                    <w:left w:val="none" w:sz="0" w:space="8" w:color="DDBC95"/>
                    <w:bottom w:val="single" w:sz="12" w:space="8" w:color="DDBC95"/>
                    <w:right w:val="none" w:sz="0" w:space="8" w:color="DDBC95"/>
                  </w:divBdr>
                  <w:divsChild>
                    <w:div w:id="18433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443">
                  <w:marLeft w:val="-225"/>
                  <w:marRight w:val="-225"/>
                  <w:marTop w:val="375"/>
                  <w:marBottom w:val="375"/>
                  <w:divBdr>
                    <w:top w:val="none" w:sz="0" w:space="8" w:color="DDBC95"/>
                    <w:left w:val="none" w:sz="0" w:space="8" w:color="DDBC95"/>
                    <w:bottom w:val="single" w:sz="12" w:space="8" w:color="DDBC95"/>
                    <w:right w:val="none" w:sz="0" w:space="8" w:color="DDBC95"/>
                  </w:divBdr>
                  <w:divsChild>
                    <w:div w:id="18553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4508">
                  <w:marLeft w:val="-225"/>
                  <w:marRight w:val="-225"/>
                  <w:marTop w:val="375"/>
                  <w:marBottom w:val="375"/>
                  <w:divBdr>
                    <w:top w:val="single" w:sz="2" w:space="8" w:color="DDBC95"/>
                    <w:left w:val="single" w:sz="2" w:space="8" w:color="DDBC95"/>
                    <w:bottom w:val="single" w:sz="12" w:space="8" w:color="DDBC95"/>
                    <w:right w:val="single" w:sz="2" w:space="8" w:color="DDBC95"/>
                  </w:divBdr>
                  <w:divsChild>
                    <w:div w:id="20881911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47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12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35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42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3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6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84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81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6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97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02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9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49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96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30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6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4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0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69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0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0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19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60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89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27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48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76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9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3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1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4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36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34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38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82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5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15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51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58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0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0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76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0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2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35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18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05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mc/articles/PMC7759431/" TargetMode="External"/><Relationship Id="rId21" Type="http://schemas.openxmlformats.org/officeDocument/2006/relationships/hyperlink" Target="https://www.ncbi.nlm.nih.gov/pmc/articles/PMC7759431/" TargetMode="External"/><Relationship Id="rId34" Type="http://schemas.openxmlformats.org/officeDocument/2006/relationships/hyperlink" Target="https://www.ncbi.nlm.nih.gov/pmc/articles/PMC7759431/" TargetMode="External"/><Relationship Id="rId42" Type="http://schemas.openxmlformats.org/officeDocument/2006/relationships/hyperlink" Target="https://www.ncbi.nlm.nih.gov/pmc/articles/PMC7759431/" TargetMode="External"/><Relationship Id="rId47" Type="http://schemas.openxmlformats.org/officeDocument/2006/relationships/hyperlink" Target="https://www.ncbi.nlm.nih.gov/pmc/articles/PMC7759431/" TargetMode="External"/><Relationship Id="rId50" Type="http://schemas.openxmlformats.org/officeDocument/2006/relationships/hyperlink" Target="https://www.ncbi.nlm.nih.gov/pmc/articles/PMC7759431/" TargetMode="External"/><Relationship Id="rId55" Type="http://schemas.openxmlformats.org/officeDocument/2006/relationships/hyperlink" Target="https://www.ncbi.nlm.nih.gov/pmc/articles/PMC7759431/" TargetMode="External"/><Relationship Id="rId63" Type="http://schemas.openxmlformats.org/officeDocument/2006/relationships/hyperlink" Target="https://www.ncbi.nlm.nih.gov/pmc/articles/PMC7759431/" TargetMode="External"/><Relationship Id="rId68" Type="http://schemas.openxmlformats.org/officeDocument/2006/relationships/hyperlink" Target="https://www.ncbi.nlm.nih.gov/pmc/articles/PMC7759431/" TargetMode="External"/><Relationship Id="rId76" Type="http://schemas.openxmlformats.org/officeDocument/2006/relationships/hyperlink" Target="https://www.ncbi.nlm.nih.gov/pmc/articles/PMC7759431/" TargetMode="External"/><Relationship Id="rId84" Type="http://schemas.openxmlformats.org/officeDocument/2006/relationships/hyperlink" Target="https://www.ncbi.nlm.nih.gov/pmc/articles/PMC7759431/" TargetMode="External"/><Relationship Id="rId89" Type="http://schemas.openxmlformats.org/officeDocument/2006/relationships/hyperlink" Target="https://www.ncbi.nlm.nih.gov/pmc/articles/PMC7759431/" TargetMode="External"/><Relationship Id="rId97" Type="http://schemas.openxmlformats.org/officeDocument/2006/relationships/hyperlink" Target="https://www.ncbi.nlm.nih.gov/pmc/articles/PMC7759431/" TargetMode="External"/><Relationship Id="rId7" Type="http://schemas.openxmlformats.org/officeDocument/2006/relationships/hyperlink" Target="https://www.ncbi.nlm.nih.gov/pmc/articles/PMC7759431/" TargetMode="External"/><Relationship Id="rId71" Type="http://schemas.openxmlformats.org/officeDocument/2006/relationships/hyperlink" Target="https://www.ncbi.nlm.nih.gov/pmc/articles/PMC7759431/" TargetMode="External"/><Relationship Id="rId92" Type="http://schemas.openxmlformats.org/officeDocument/2006/relationships/hyperlink" Target="https://www.ncbi.nlm.nih.gov/pmc/articles/PMC77594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7759431/" TargetMode="External"/><Relationship Id="rId29" Type="http://schemas.openxmlformats.org/officeDocument/2006/relationships/hyperlink" Target="https://www.ncbi.nlm.nih.gov/pmc/articles/PMC7759431/" TargetMode="External"/><Relationship Id="rId11" Type="http://schemas.openxmlformats.org/officeDocument/2006/relationships/hyperlink" Target="https://www.ncbi.nlm.nih.gov/pmc/articles/PMC7759431/" TargetMode="External"/><Relationship Id="rId24" Type="http://schemas.openxmlformats.org/officeDocument/2006/relationships/hyperlink" Target="https://www.ncbi.nlm.nih.gov/pmc/articles/PMC7759431/" TargetMode="External"/><Relationship Id="rId32" Type="http://schemas.openxmlformats.org/officeDocument/2006/relationships/hyperlink" Target="https://www.ncbi.nlm.nih.gov/pmc/articles/PMC7759431/" TargetMode="External"/><Relationship Id="rId37" Type="http://schemas.openxmlformats.org/officeDocument/2006/relationships/hyperlink" Target="https://www.ncbi.nlm.nih.gov/pmc/articles/PMC7759431/" TargetMode="External"/><Relationship Id="rId40" Type="http://schemas.openxmlformats.org/officeDocument/2006/relationships/hyperlink" Target="https://www.ncbi.nlm.nih.gov/pmc/articles/PMC7759431/" TargetMode="External"/><Relationship Id="rId45" Type="http://schemas.openxmlformats.org/officeDocument/2006/relationships/hyperlink" Target="https://www.ncbi.nlm.nih.gov/pmc/articles/PMC7759431/" TargetMode="External"/><Relationship Id="rId53" Type="http://schemas.openxmlformats.org/officeDocument/2006/relationships/hyperlink" Target="https://www.ncbi.nlm.nih.gov/pmc/articles/PMC7759431/" TargetMode="External"/><Relationship Id="rId58" Type="http://schemas.openxmlformats.org/officeDocument/2006/relationships/hyperlink" Target="https://www.ncbi.nlm.nih.gov/pmc/articles/PMC7759431/" TargetMode="External"/><Relationship Id="rId66" Type="http://schemas.openxmlformats.org/officeDocument/2006/relationships/hyperlink" Target="https://www.ncbi.nlm.nih.gov/pmc/articles/PMC7759431/" TargetMode="External"/><Relationship Id="rId74" Type="http://schemas.openxmlformats.org/officeDocument/2006/relationships/hyperlink" Target="https://www.ncbi.nlm.nih.gov/pmc/articles/PMC7759431/" TargetMode="External"/><Relationship Id="rId79" Type="http://schemas.openxmlformats.org/officeDocument/2006/relationships/hyperlink" Target="https://www.ncbi.nlm.nih.gov/pmc/articles/PMC7759431/" TargetMode="External"/><Relationship Id="rId87" Type="http://schemas.openxmlformats.org/officeDocument/2006/relationships/hyperlink" Target="https://www.ncbi.nlm.nih.gov/pmc/articles/PMC775943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mc/articles/PMC7759431/" TargetMode="External"/><Relationship Id="rId82" Type="http://schemas.openxmlformats.org/officeDocument/2006/relationships/hyperlink" Target="https://www.ncbi.nlm.nih.gov/pmc/articles/PMC7759431/" TargetMode="External"/><Relationship Id="rId90" Type="http://schemas.openxmlformats.org/officeDocument/2006/relationships/hyperlink" Target="https://www.ncbi.nlm.nih.gov/pmc/articles/PMC7759431/" TargetMode="External"/><Relationship Id="rId95" Type="http://schemas.openxmlformats.org/officeDocument/2006/relationships/hyperlink" Target="https://www.ncbi.nlm.nih.gov/pmc/articles/PMC7759431/" TargetMode="External"/><Relationship Id="rId19" Type="http://schemas.openxmlformats.org/officeDocument/2006/relationships/hyperlink" Target="https://www.ncbi.nlm.nih.gov/pmc/articles/PMC7759431/" TargetMode="External"/><Relationship Id="rId14" Type="http://schemas.openxmlformats.org/officeDocument/2006/relationships/hyperlink" Target="https://www.ncbi.nlm.nih.gov/pmc/articles/PMC7759431/" TargetMode="External"/><Relationship Id="rId22" Type="http://schemas.openxmlformats.org/officeDocument/2006/relationships/hyperlink" Target="https://www.ncbi.nlm.nih.gov/pmc/articles/PMC7759431/" TargetMode="External"/><Relationship Id="rId27" Type="http://schemas.openxmlformats.org/officeDocument/2006/relationships/hyperlink" Target="https://www.ncbi.nlm.nih.gov/pmc/articles/PMC7759431/" TargetMode="External"/><Relationship Id="rId30" Type="http://schemas.openxmlformats.org/officeDocument/2006/relationships/hyperlink" Target="https://www.ncbi.nlm.nih.gov/pmc/articles/PMC7759431/" TargetMode="External"/><Relationship Id="rId35" Type="http://schemas.openxmlformats.org/officeDocument/2006/relationships/hyperlink" Target="https://www.ncbi.nlm.nih.gov/pmc/articles/PMC7759431/" TargetMode="External"/><Relationship Id="rId43" Type="http://schemas.openxmlformats.org/officeDocument/2006/relationships/hyperlink" Target="https://www.ncbi.nlm.nih.gov/pmc/articles/PMC7759431/" TargetMode="External"/><Relationship Id="rId48" Type="http://schemas.openxmlformats.org/officeDocument/2006/relationships/hyperlink" Target="https://www.ncbi.nlm.nih.gov/pmc/articles/PMC7759431/" TargetMode="External"/><Relationship Id="rId56" Type="http://schemas.openxmlformats.org/officeDocument/2006/relationships/hyperlink" Target="https://www.ncbi.nlm.nih.gov/pmc/articles/PMC7759431/" TargetMode="External"/><Relationship Id="rId64" Type="http://schemas.openxmlformats.org/officeDocument/2006/relationships/hyperlink" Target="https://www.ncbi.nlm.nih.gov/pmc/articles/PMC7759431/" TargetMode="External"/><Relationship Id="rId69" Type="http://schemas.openxmlformats.org/officeDocument/2006/relationships/hyperlink" Target="https://www.ncbi.nlm.nih.gov/pmc/articles/PMC7759431/" TargetMode="External"/><Relationship Id="rId77" Type="http://schemas.openxmlformats.org/officeDocument/2006/relationships/hyperlink" Target="https://www.ncbi.nlm.nih.gov/pmc/articles/PMC7759431/" TargetMode="External"/><Relationship Id="rId8" Type="http://schemas.openxmlformats.org/officeDocument/2006/relationships/hyperlink" Target="https://www.ncbi.nlm.nih.gov/pmc/articles/PMC7759431/" TargetMode="External"/><Relationship Id="rId51" Type="http://schemas.openxmlformats.org/officeDocument/2006/relationships/hyperlink" Target="https://www.ncbi.nlm.nih.gov/pmc/articles/PMC7759431/" TargetMode="External"/><Relationship Id="rId72" Type="http://schemas.openxmlformats.org/officeDocument/2006/relationships/hyperlink" Target="https://www.ncbi.nlm.nih.gov/pmc/articles/PMC7759431/" TargetMode="External"/><Relationship Id="rId80" Type="http://schemas.openxmlformats.org/officeDocument/2006/relationships/hyperlink" Target="https://www.ncbi.nlm.nih.gov/pmc/articles/PMC7759431/" TargetMode="External"/><Relationship Id="rId85" Type="http://schemas.openxmlformats.org/officeDocument/2006/relationships/hyperlink" Target="https://www.ncbi.nlm.nih.gov/pmc/articles/PMC7759431/" TargetMode="External"/><Relationship Id="rId93" Type="http://schemas.openxmlformats.org/officeDocument/2006/relationships/hyperlink" Target="https://www.ncbi.nlm.nih.gov/pmc/articles/PMC7759431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ncbi.nlm.nih.gov/pmc/articles/PMC7759431/" TargetMode="External"/><Relationship Id="rId17" Type="http://schemas.openxmlformats.org/officeDocument/2006/relationships/hyperlink" Target="https://www.ncbi.nlm.nih.gov/pmc/articles/PMC7759431/" TargetMode="External"/><Relationship Id="rId25" Type="http://schemas.openxmlformats.org/officeDocument/2006/relationships/hyperlink" Target="https://www.ncbi.nlm.nih.gov/pmc/articles/PMC7759431/" TargetMode="External"/><Relationship Id="rId33" Type="http://schemas.openxmlformats.org/officeDocument/2006/relationships/hyperlink" Target="https://www.ncbi.nlm.nih.gov/pmc/articles/PMC7759431/" TargetMode="External"/><Relationship Id="rId38" Type="http://schemas.openxmlformats.org/officeDocument/2006/relationships/hyperlink" Target="https://www.ncbi.nlm.nih.gov/pmc/articles/PMC7759431/" TargetMode="External"/><Relationship Id="rId46" Type="http://schemas.openxmlformats.org/officeDocument/2006/relationships/hyperlink" Target="https://www.ncbi.nlm.nih.gov/pmc/articles/PMC7759431/" TargetMode="External"/><Relationship Id="rId59" Type="http://schemas.openxmlformats.org/officeDocument/2006/relationships/hyperlink" Target="https://www.ncbi.nlm.nih.gov/pmc/articles/PMC7759431/" TargetMode="External"/><Relationship Id="rId67" Type="http://schemas.openxmlformats.org/officeDocument/2006/relationships/hyperlink" Target="https://www.ncbi.nlm.nih.gov/pmc/articles/PMC7759431/" TargetMode="External"/><Relationship Id="rId20" Type="http://schemas.openxmlformats.org/officeDocument/2006/relationships/hyperlink" Target="https://www.ncbi.nlm.nih.gov/pmc/articles/PMC7759431/" TargetMode="External"/><Relationship Id="rId41" Type="http://schemas.openxmlformats.org/officeDocument/2006/relationships/hyperlink" Target="https://www.ncbi.nlm.nih.gov/pmc/articles/PMC7759431/" TargetMode="External"/><Relationship Id="rId54" Type="http://schemas.openxmlformats.org/officeDocument/2006/relationships/hyperlink" Target="https://www.ncbi.nlm.nih.gov/pmc/articles/PMC7759431/" TargetMode="External"/><Relationship Id="rId62" Type="http://schemas.openxmlformats.org/officeDocument/2006/relationships/hyperlink" Target="https://www.ncbi.nlm.nih.gov/pmc/articles/PMC7759431/" TargetMode="External"/><Relationship Id="rId70" Type="http://schemas.openxmlformats.org/officeDocument/2006/relationships/hyperlink" Target="https://www.ncbi.nlm.nih.gov/pmc/articles/PMC7759431/" TargetMode="External"/><Relationship Id="rId75" Type="http://schemas.openxmlformats.org/officeDocument/2006/relationships/hyperlink" Target="https://www.ncbi.nlm.nih.gov/pmc/articles/PMC7759431/" TargetMode="External"/><Relationship Id="rId83" Type="http://schemas.openxmlformats.org/officeDocument/2006/relationships/hyperlink" Target="https://www.ncbi.nlm.nih.gov/pmc/articles/PMC7759431/" TargetMode="External"/><Relationship Id="rId88" Type="http://schemas.openxmlformats.org/officeDocument/2006/relationships/hyperlink" Target="https://www.ncbi.nlm.nih.gov/pmc/articles/PMC7759431/" TargetMode="External"/><Relationship Id="rId91" Type="http://schemas.openxmlformats.org/officeDocument/2006/relationships/hyperlink" Target="https://www.ncbi.nlm.nih.gov/pmc/articles/PMC7759431/" TargetMode="External"/><Relationship Id="rId96" Type="http://schemas.openxmlformats.org/officeDocument/2006/relationships/hyperlink" Target="https://www.ncbi.nlm.nih.gov/pmc/articles/PMC77594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7759431/" TargetMode="External"/><Relationship Id="rId15" Type="http://schemas.openxmlformats.org/officeDocument/2006/relationships/hyperlink" Target="https://www.ncbi.nlm.nih.gov/pmc/articles/PMC7759431/" TargetMode="External"/><Relationship Id="rId23" Type="http://schemas.openxmlformats.org/officeDocument/2006/relationships/hyperlink" Target="https://www.ncbi.nlm.nih.gov/pmc/articles/PMC7759431/" TargetMode="External"/><Relationship Id="rId28" Type="http://schemas.openxmlformats.org/officeDocument/2006/relationships/hyperlink" Target="https://www.ncbi.nlm.nih.gov/pmc/articles/PMC7759431/" TargetMode="External"/><Relationship Id="rId36" Type="http://schemas.openxmlformats.org/officeDocument/2006/relationships/hyperlink" Target="https://www.ncbi.nlm.nih.gov/pmc/articles/PMC7759431/" TargetMode="External"/><Relationship Id="rId49" Type="http://schemas.openxmlformats.org/officeDocument/2006/relationships/hyperlink" Target="https://www.ncbi.nlm.nih.gov/pmc/articles/PMC7759431/" TargetMode="External"/><Relationship Id="rId57" Type="http://schemas.openxmlformats.org/officeDocument/2006/relationships/hyperlink" Target="https://www.ncbi.nlm.nih.gov/pmc/articles/PMC7759431/" TargetMode="External"/><Relationship Id="rId10" Type="http://schemas.openxmlformats.org/officeDocument/2006/relationships/hyperlink" Target="https://www.ncbi.nlm.nih.gov/pmc/articles/PMC7759431/" TargetMode="External"/><Relationship Id="rId31" Type="http://schemas.openxmlformats.org/officeDocument/2006/relationships/hyperlink" Target="https://www.ncbi.nlm.nih.gov/pmc/articles/PMC7759431/" TargetMode="External"/><Relationship Id="rId44" Type="http://schemas.openxmlformats.org/officeDocument/2006/relationships/hyperlink" Target="https://www.ncbi.nlm.nih.gov/pmc/articles/PMC7759431/" TargetMode="External"/><Relationship Id="rId52" Type="http://schemas.openxmlformats.org/officeDocument/2006/relationships/hyperlink" Target="https://www.ncbi.nlm.nih.gov/pmc/articles/PMC7759431/" TargetMode="External"/><Relationship Id="rId60" Type="http://schemas.openxmlformats.org/officeDocument/2006/relationships/hyperlink" Target="https://www.ncbi.nlm.nih.gov/pmc/articles/PMC7759431/" TargetMode="External"/><Relationship Id="rId65" Type="http://schemas.openxmlformats.org/officeDocument/2006/relationships/hyperlink" Target="https://www.ncbi.nlm.nih.gov/pmc/articles/PMC7759431/" TargetMode="External"/><Relationship Id="rId73" Type="http://schemas.openxmlformats.org/officeDocument/2006/relationships/hyperlink" Target="https://www.ncbi.nlm.nih.gov/pmc/articles/PMC7759431/" TargetMode="External"/><Relationship Id="rId78" Type="http://schemas.openxmlformats.org/officeDocument/2006/relationships/hyperlink" Target="https://www.ncbi.nlm.nih.gov/pmc/articles/PMC7759431/" TargetMode="External"/><Relationship Id="rId81" Type="http://schemas.openxmlformats.org/officeDocument/2006/relationships/hyperlink" Target="https://www.ncbi.nlm.nih.gov/pmc/articles/PMC7759431/" TargetMode="External"/><Relationship Id="rId86" Type="http://schemas.openxmlformats.org/officeDocument/2006/relationships/hyperlink" Target="https://www.ncbi.nlm.nih.gov/pmc/articles/PMC7759431/" TargetMode="External"/><Relationship Id="rId94" Type="http://schemas.openxmlformats.org/officeDocument/2006/relationships/hyperlink" Target="https://www.ncbi.nlm.nih.gov/pmc/articles/PMC7759431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7759431/" TargetMode="External"/><Relationship Id="rId13" Type="http://schemas.openxmlformats.org/officeDocument/2006/relationships/hyperlink" Target="https://www.ncbi.nlm.nih.gov/pmc/articles/PMC7759431/" TargetMode="External"/><Relationship Id="rId18" Type="http://schemas.openxmlformats.org/officeDocument/2006/relationships/hyperlink" Target="https://www.ncbi.nlm.nih.gov/pmc/articles/PMC7759431/" TargetMode="External"/><Relationship Id="rId39" Type="http://schemas.openxmlformats.org/officeDocument/2006/relationships/hyperlink" Target="https://www.ncbi.nlm.nih.gov/pmc/articles/PMC7759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B447-DA3D-40C2-80A3-7DA5D60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34769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Хоржевский</dc:creator>
  <cp:keywords/>
  <dc:description/>
  <cp:lastModifiedBy>Владимир Хоржевский</cp:lastModifiedBy>
  <cp:revision>2</cp:revision>
  <cp:lastPrinted>2022-02-20T12:43:00Z</cp:lastPrinted>
  <dcterms:created xsi:type="dcterms:W3CDTF">2022-02-20T12:45:00Z</dcterms:created>
  <dcterms:modified xsi:type="dcterms:W3CDTF">2022-02-20T12:45:00Z</dcterms:modified>
</cp:coreProperties>
</file>