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9E97" w14:textId="77777777" w:rsidR="00391CD0" w:rsidRDefault="00391CD0" w:rsidP="00391CD0">
      <w:pPr>
        <w:shd w:val="clear" w:color="auto" w:fill="FFFFFF"/>
        <w:spacing w:after="150" w:line="276" w:lineRule="auto"/>
        <w:jc w:val="center"/>
        <w:rPr>
          <w:rFonts w:eastAsia="Times New Roman" w:cs="Times New Roman"/>
          <w:color w:val="000000" w:themeColor="text1"/>
          <w:sz w:val="24"/>
          <w:szCs w:val="28"/>
          <w:lang w:eastAsia="ru-RU"/>
        </w:rPr>
      </w:pPr>
      <w:r>
        <w:rPr>
          <w:rFonts w:eastAsia="Times New Roman" w:cs="Times New Roman"/>
          <w:color w:val="000000" w:themeColor="text1"/>
          <w:sz w:val="24"/>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rFonts w:eastAsia="Times New Roman" w:cs="Times New Roman"/>
          <w:color w:val="000000" w:themeColor="text1"/>
          <w:sz w:val="24"/>
          <w:szCs w:val="28"/>
          <w:lang w:eastAsia="ru-RU"/>
        </w:rPr>
        <w:br/>
        <w:t>имени профессора В.Ф. Войно-Ясенецкого" Министерства здравоохранения РФ</w:t>
      </w:r>
    </w:p>
    <w:p w14:paraId="4E21CF76" w14:textId="77777777" w:rsidR="00391CD0" w:rsidRDefault="00391CD0" w:rsidP="00391CD0">
      <w:pPr>
        <w:shd w:val="clear" w:color="auto" w:fill="FFFFFF"/>
        <w:spacing w:after="150" w:line="276" w:lineRule="auto"/>
        <w:jc w:val="center"/>
        <w:rPr>
          <w:rFonts w:eastAsia="Times New Roman" w:cs="Times New Roman"/>
          <w:color w:val="000000" w:themeColor="text1"/>
          <w:szCs w:val="28"/>
          <w:lang w:eastAsia="ru-RU"/>
        </w:rPr>
      </w:pPr>
    </w:p>
    <w:p w14:paraId="0220BC16" w14:textId="77777777" w:rsidR="00391CD0" w:rsidRDefault="00391CD0" w:rsidP="00391CD0">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Институт последипломного образования</w:t>
      </w:r>
    </w:p>
    <w:p w14:paraId="3CDC3FC8" w14:textId="77777777" w:rsidR="00391CD0" w:rsidRDefault="00391CD0" w:rsidP="00391CD0">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Кафедра госпитальной хирургии им. проф. А.М. </w:t>
      </w:r>
      <w:proofErr w:type="spellStart"/>
      <w:r>
        <w:rPr>
          <w:rFonts w:eastAsia="Times New Roman" w:cs="Times New Roman"/>
          <w:color w:val="000000" w:themeColor="text1"/>
          <w:szCs w:val="28"/>
          <w:lang w:eastAsia="ru-RU"/>
        </w:rPr>
        <w:t>Дыхно</w:t>
      </w:r>
      <w:proofErr w:type="spellEnd"/>
      <w:r>
        <w:rPr>
          <w:rFonts w:eastAsia="Times New Roman" w:cs="Times New Roman"/>
          <w:color w:val="000000" w:themeColor="text1"/>
          <w:szCs w:val="28"/>
          <w:lang w:eastAsia="ru-RU"/>
        </w:rPr>
        <w:t xml:space="preserve"> с курсом ПО</w:t>
      </w:r>
    </w:p>
    <w:p w14:paraId="6887A071" w14:textId="77777777" w:rsidR="00391CD0" w:rsidRDefault="00391CD0" w:rsidP="00391CD0">
      <w:pPr>
        <w:shd w:val="clear" w:color="auto" w:fill="FFFFFF"/>
        <w:spacing w:after="150" w:line="276" w:lineRule="auto"/>
        <w:jc w:val="center"/>
        <w:rPr>
          <w:rFonts w:eastAsia="Times New Roman" w:cs="Times New Roman"/>
          <w:color w:val="000000" w:themeColor="text1"/>
          <w:szCs w:val="28"/>
          <w:lang w:eastAsia="ru-RU"/>
        </w:rPr>
      </w:pPr>
    </w:p>
    <w:p w14:paraId="3622F627" w14:textId="77777777" w:rsidR="00391CD0" w:rsidRDefault="00391CD0" w:rsidP="00391CD0">
      <w:pPr>
        <w:shd w:val="clear" w:color="auto" w:fill="FFFFFF"/>
        <w:spacing w:after="150" w:line="276" w:lineRule="auto"/>
        <w:jc w:val="center"/>
        <w:rPr>
          <w:rFonts w:eastAsia="Times New Roman" w:cs="Times New Roman"/>
          <w:color w:val="000000" w:themeColor="text1"/>
          <w:szCs w:val="28"/>
          <w:lang w:eastAsia="ru-RU"/>
        </w:rPr>
      </w:pPr>
    </w:p>
    <w:p w14:paraId="764A0D9B" w14:textId="77777777" w:rsidR="00391CD0" w:rsidRDefault="00391CD0" w:rsidP="00391CD0">
      <w:pPr>
        <w:shd w:val="clear" w:color="auto" w:fill="FFFFFF"/>
        <w:spacing w:after="150" w:line="276" w:lineRule="auto"/>
        <w:jc w:val="center"/>
        <w:rPr>
          <w:rFonts w:eastAsia="Times New Roman" w:cs="Times New Roman"/>
          <w:color w:val="000000" w:themeColor="text1"/>
          <w:szCs w:val="28"/>
          <w:lang w:eastAsia="ru-RU"/>
        </w:rPr>
      </w:pPr>
    </w:p>
    <w:p w14:paraId="11F8F28A" w14:textId="77777777" w:rsidR="00391CD0" w:rsidRDefault="00391CD0" w:rsidP="00391CD0">
      <w:pPr>
        <w:shd w:val="clear" w:color="auto" w:fill="FFFFFF"/>
        <w:spacing w:after="150" w:line="276" w:lineRule="auto"/>
        <w:jc w:val="center"/>
        <w:rPr>
          <w:rFonts w:eastAsia="Times New Roman" w:cs="Times New Roman"/>
          <w:color w:val="000000" w:themeColor="text1"/>
          <w:szCs w:val="28"/>
          <w:lang w:eastAsia="ru-RU"/>
        </w:rPr>
      </w:pPr>
    </w:p>
    <w:p w14:paraId="167D5C18" w14:textId="77777777" w:rsidR="00391CD0" w:rsidRDefault="00391CD0" w:rsidP="00391CD0">
      <w:pPr>
        <w:pStyle w:val="a3"/>
        <w:shd w:val="clear" w:color="auto" w:fill="FFFFFF"/>
        <w:spacing w:before="0" w:beforeAutospacing="0" w:after="285" w:afterAutospacing="0" w:line="360" w:lineRule="auto"/>
        <w:ind w:firstLine="851"/>
        <w:jc w:val="center"/>
        <w:rPr>
          <w:color w:val="000000"/>
          <w:sz w:val="28"/>
          <w:szCs w:val="28"/>
        </w:rPr>
      </w:pPr>
      <w:r>
        <w:rPr>
          <w:color w:val="000000"/>
          <w:sz w:val="28"/>
          <w:szCs w:val="28"/>
        </w:rPr>
        <w:t>РЕФЕРАТ</w:t>
      </w:r>
    </w:p>
    <w:p w14:paraId="6242D4E4" w14:textId="78F54DD7" w:rsidR="00391CD0" w:rsidRPr="00391CD0" w:rsidRDefault="00391CD0" w:rsidP="00391CD0">
      <w:pPr>
        <w:spacing w:after="0" w:line="360" w:lineRule="auto"/>
        <w:ind w:firstLine="709"/>
        <w:jc w:val="center"/>
        <w:rPr>
          <w:rFonts w:cs="Times New Roman"/>
          <w:b/>
          <w:bCs/>
          <w:szCs w:val="28"/>
        </w:rPr>
      </w:pPr>
      <w:r w:rsidRPr="00391CD0">
        <w:rPr>
          <w:b/>
          <w:bCs/>
          <w:color w:val="000000"/>
          <w:szCs w:val="28"/>
        </w:rPr>
        <w:t>«</w:t>
      </w:r>
      <w:r w:rsidRPr="00391CD0">
        <w:rPr>
          <w:rFonts w:cs="Times New Roman"/>
          <w:b/>
          <w:bCs/>
          <w:szCs w:val="28"/>
        </w:rPr>
        <w:t>РАЗРЫВНО‒ГЕМОРРАГИЧЕСКОГО СИНДРОМ (МЕЛЛОРИ‒ВЕЙССА)</w:t>
      </w:r>
      <w:r w:rsidRPr="00391CD0">
        <w:rPr>
          <w:b/>
          <w:bCs/>
          <w:color w:val="000000"/>
          <w:szCs w:val="28"/>
        </w:rPr>
        <w:t>»</w:t>
      </w:r>
    </w:p>
    <w:p w14:paraId="38EE164E" w14:textId="77777777" w:rsidR="00391CD0" w:rsidRDefault="00391CD0" w:rsidP="00391CD0">
      <w:pPr>
        <w:rPr>
          <w:color w:val="000000"/>
          <w:szCs w:val="28"/>
        </w:rPr>
      </w:pPr>
    </w:p>
    <w:p w14:paraId="20DA8242"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p>
    <w:p w14:paraId="79C3E23C"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p>
    <w:p w14:paraId="6ACB03D7"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p>
    <w:p w14:paraId="095F4C9D"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p>
    <w:p w14:paraId="280AE01A"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p>
    <w:p w14:paraId="444420B5"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p>
    <w:p w14:paraId="04A7A2BD"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p>
    <w:p w14:paraId="2E1ADE1D" w14:textId="77777777" w:rsidR="00391CD0" w:rsidRDefault="00391CD0" w:rsidP="00391CD0">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Выполнила: </w:t>
      </w:r>
    </w:p>
    <w:p w14:paraId="57C7D3E1" w14:textId="77777777" w:rsidR="00391CD0" w:rsidRDefault="00391CD0" w:rsidP="00391CD0">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ординатор специальности </w:t>
      </w:r>
    </w:p>
    <w:p w14:paraId="2818344F" w14:textId="77777777" w:rsidR="00391CD0" w:rsidRDefault="00391CD0" w:rsidP="00391CD0">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31.08.70 «Эндоскопия»</w:t>
      </w:r>
    </w:p>
    <w:p w14:paraId="439B7ECF" w14:textId="77777777" w:rsidR="00391CD0" w:rsidRDefault="00391CD0" w:rsidP="00391CD0">
      <w:pPr>
        <w:spacing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Алексеенко Дарья Андреевна</w:t>
      </w:r>
    </w:p>
    <w:p w14:paraId="3F5CA94F" w14:textId="77777777" w:rsidR="00391CD0" w:rsidRDefault="00391CD0" w:rsidP="00391CD0">
      <w:pPr>
        <w:spacing w:line="276" w:lineRule="auto"/>
        <w:jc w:val="right"/>
        <w:rPr>
          <w:rFonts w:cs="Times New Roman"/>
          <w:color w:val="000000" w:themeColor="text1"/>
          <w:szCs w:val="28"/>
        </w:rPr>
      </w:pPr>
      <w:r>
        <w:rPr>
          <w:rFonts w:cs="Times New Roman"/>
          <w:color w:val="000000" w:themeColor="text1"/>
          <w:szCs w:val="28"/>
          <w:bdr w:val="none" w:sz="0" w:space="0" w:color="auto" w:frame="1"/>
          <w:shd w:val="clear" w:color="auto" w:fill="FFFFFF"/>
        </w:rPr>
        <w:t xml:space="preserve">                                                          Проверила: </w:t>
      </w:r>
      <w:r>
        <w:rPr>
          <w:rFonts w:cs="Times New Roman"/>
          <w:szCs w:val="28"/>
          <w:bdr w:val="none" w:sz="0" w:space="0" w:color="auto" w:frame="1"/>
          <w:shd w:val="clear" w:color="auto" w:fill="FFFFFF"/>
        </w:rPr>
        <w:t>ДМН</w:t>
      </w:r>
      <w:r>
        <w:rPr>
          <w:rFonts w:cs="Times New Roman"/>
          <w:color w:val="000000" w:themeColor="text1"/>
          <w:szCs w:val="28"/>
          <w:shd w:val="clear" w:color="auto" w:fill="FFFFFF"/>
        </w:rPr>
        <w:t>, </w:t>
      </w:r>
      <w:r>
        <w:rPr>
          <w:rFonts w:cs="Times New Roman"/>
          <w:szCs w:val="28"/>
          <w:bdr w:val="none" w:sz="0" w:space="0" w:color="auto" w:frame="1"/>
          <w:shd w:val="clear" w:color="auto" w:fill="FFFFFF"/>
        </w:rPr>
        <w:t>профессор</w:t>
      </w:r>
      <w:r>
        <w:rPr>
          <w:rFonts w:cs="Times New Roman"/>
          <w:color w:val="000000" w:themeColor="text1"/>
          <w:szCs w:val="28"/>
        </w:rPr>
        <w:t xml:space="preserve"> </w:t>
      </w:r>
      <w:r>
        <w:rPr>
          <w:rFonts w:cs="Times New Roman"/>
          <w:color w:val="000000" w:themeColor="text1"/>
          <w:szCs w:val="28"/>
        </w:rPr>
        <w:br/>
        <w:t>Первова Ольга Владимировна.</w:t>
      </w:r>
    </w:p>
    <w:p w14:paraId="3BBECA41" w14:textId="599B7CD9" w:rsidR="00082F38" w:rsidRDefault="00082F38" w:rsidP="000A76D0">
      <w:pPr>
        <w:spacing w:after="0" w:line="360" w:lineRule="auto"/>
        <w:ind w:firstLine="709"/>
        <w:jc w:val="both"/>
        <w:rPr>
          <w:rFonts w:cs="Times New Roman"/>
          <w:szCs w:val="28"/>
        </w:rPr>
      </w:pPr>
    </w:p>
    <w:p w14:paraId="3D117F21" w14:textId="77777777" w:rsidR="002D5F33" w:rsidRPr="000A76D0" w:rsidRDefault="002D5F33" w:rsidP="000A76D0">
      <w:pPr>
        <w:spacing w:after="0" w:line="360" w:lineRule="auto"/>
        <w:ind w:firstLine="709"/>
        <w:jc w:val="both"/>
        <w:rPr>
          <w:rFonts w:cs="Times New Roman"/>
          <w:szCs w:val="28"/>
        </w:rPr>
      </w:pPr>
    </w:p>
    <w:sdt>
      <w:sdtPr>
        <w:rPr>
          <w:rFonts w:ascii="Times New Roman" w:eastAsiaTheme="minorHAnsi" w:hAnsi="Times New Roman" w:cstheme="minorBidi"/>
          <w:color w:val="auto"/>
          <w:sz w:val="24"/>
          <w:szCs w:val="20"/>
          <w:lang w:eastAsia="en-US"/>
        </w:rPr>
        <w:id w:val="-1148129985"/>
        <w:docPartObj>
          <w:docPartGallery w:val="Table of Contents"/>
          <w:docPartUnique/>
        </w:docPartObj>
      </w:sdtPr>
      <w:sdtContent>
        <w:p w14:paraId="2EABEC16" w14:textId="2D020305" w:rsidR="00391CD0" w:rsidRPr="002D5F33" w:rsidRDefault="00391CD0" w:rsidP="00391CD0">
          <w:pPr>
            <w:pStyle w:val="a8"/>
            <w:jc w:val="center"/>
            <w:rPr>
              <w:rFonts w:ascii="Times New Roman" w:hAnsi="Times New Roman" w:cs="Times New Roman"/>
              <w:b/>
              <w:bCs/>
              <w:i/>
              <w:iCs/>
              <w:color w:val="auto"/>
              <w:sz w:val="28"/>
              <w:szCs w:val="28"/>
            </w:rPr>
          </w:pPr>
          <w:r w:rsidRPr="002D5F33">
            <w:rPr>
              <w:rFonts w:ascii="Times New Roman" w:hAnsi="Times New Roman" w:cs="Times New Roman"/>
              <w:b/>
              <w:bCs/>
              <w:i/>
              <w:iCs/>
              <w:color w:val="auto"/>
              <w:sz w:val="28"/>
              <w:szCs w:val="28"/>
            </w:rPr>
            <w:t>Оглавление</w:t>
          </w:r>
        </w:p>
        <w:p w14:paraId="03E70737" w14:textId="23003851" w:rsidR="007248D9" w:rsidRPr="002D5F33" w:rsidRDefault="00391CD0">
          <w:pPr>
            <w:pStyle w:val="11"/>
            <w:tabs>
              <w:tab w:val="right" w:leader="dot" w:pos="9344"/>
            </w:tabs>
            <w:rPr>
              <w:rFonts w:asciiTheme="minorHAnsi" w:eastAsiaTheme="minorEastAsia" w:hAnsiTheme="minorHAnsi"/>
              <w:noProof/>
              <w:sz w:val="20"/>
              <w:szCs w:val="20"/>
              <w:lang w:eastAsia="ru-RU"/>
            </w:rPr>
          </w:pPr>
          <w:r w:rsidRPr="002D5F33">
            <w:rPr>
              <w:sz w:val="24"/>
              <w:szCs w:val="20"/>
            </w:rPr>
            <w:fldChar w:fldCharType="begin"/>
          </w:r>
          <w:r w:rsidRPr="002D5F33">
            <w:rPr>
              <w:sz w:val="24"/>
              <w:szCs w:val="20"/>
            </w:rPr>
            <w:instrText xml:space="preserve"> TOC \o "1-3" \h \z \u </w:instrText>
          </w:r>
          <w:r w:rsidRPr="002D5F33">
            <w:rPr>
              <w:sz w:val="24"/>
              <w:szCs w:val="20"/>
            </w:rPr>
            <w:fldChar w:fldCharType="separate"/>
          </w:r>
          <w:hyperlink w:anchor="_Toc115646262" w:history="1">
            <w:r w:rsidR="007248D9" w:rsidRPr="002D5F33">
              <w:rPr>
                <w:rStyle w:val="a9"/>
                <w:rFonts w:cs="Times New Roman"/>
                <w:i/>
                <w:iCs/>
                <w:noProof/>
                <w:sz w:val="24"/>
                <w:szCs w:val="20"/>
              </w:rPr>
              <w:t>Актуальность</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_Toc115646262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3</w:t>
            </w:r>
            <w:r w:rsidR="007248D9" w:rsidRPr="002D5F33">
              <w:rPr>
                <w:noProof/>
                <w:webHidden/>
                <w:sz w:val="24"/>
                <w:szCs w:val="20"/>
              </w:rPr>
              <w:fldChar w:fldCharType="end"/>
            </w:r>
          </w:hyperlink>
        </w:p>
        <w:p w14:paraId="510C7676" w14:textId="05AF1D37"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63" w:history="1">
            <w:r w:rsidR="007248D9" w:rsidRPr="002D5F33">
              <w:rPr>
                <w:rStyle w:val="a9"/>
                <w:rFonts w:cs="Times New Roman"/>
                <w:i/>
                <w:iCs/>
                <w:noProof/>
                <w:sz w:val="24"/>
                <w:szCs w:val="20"/>
              </w:rPr>
              <w:t>Этиопатогенетические аспекты синдрома Меллори–Вейсса.</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_Toc115646263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4</w:t>
            </w:r>
            <w:r w:rsidR="007248D9" w:rsidRPr="002D5F33">
              <w:rPr>
                <w:noProof/>
                <w:webHidden/>
                <w:sz w:val="24"/>
                <w:szCs w:val="20"/>
              </w:rPr>
              <w:fldChar w:fldCharType="end"/>
            </w:r>
          </w:hyperlink>
        </w:p>
        <w:p w14:paraId="66297085" w14:textId="76BE9872"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64" w:history="1">
            <w:r w:rsidR="007248D9" w:rsidRPr="002D5F33">
              <w:rPr>
                <w:rStyle w:val="a9"/>
                <w:rFonts w:cs="Times New Roman"/>
                <w:i/>
                <w:iCs/>
                <w:noProof/>
                <w:sz w:val="24"/>
                <w:szCs w:val="20"/>
              </w:rPr>
              <w:t>Диагностика и лечение разрывно‒гемморагического синдрома (Меллори‒Вейсса)</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_Toc115646264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8</w:t>
            </w:r>
            <w:r w:rsidR="007248D9" w:rsidRPr="002D5F33">
              <w:rPr>
                <w:noProof/>
                <w:webHidden/>
                <w:sz w:val="24"/>
                <w:szCs w:val="20"/>
              </w:rPr>
              <w:fldChar w:fldCharType="end"/>
            </w:r>
          </w:hyperlink>
        </w:p>
        <w:p w14:paraId="5ECE8E7C" w14:textId="0E43783B"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65" w:history="1">
            <w:r w:rsidR="007248D9" w:rsidRPr="002D5F33">
              <w:rPr>
                <w:rStyle w:val="a9"/>
                <w:rFonts w:cs="Times New Roman"/>
                <w:i/>
                <w:iCs/>
                <w:noProof/>
                <w:sz w:val="24"/>
                <w:szCs w:val="20"/>
              </w:rPr>
              <w:t>Сорбционно–инсуффляционное лечение эрозивно–язвенных поражений желудочно–кишечного тракта</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_Toc115646265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11</w:t>
            </w:r>
            <w:r w:rsidR="007248D9" w:rsidRPr="002D5F33">
              <w:rPr>
                <w:noProof/>
                <w:webHidden/>
                <w:sz w:val="24"/>
                <w:szCs w:val="20"/>
              </w:rPr>
              <w:fldChar w:fldCharType="end"/>
            </w:r>
          </w:hyperlink>
        </w:p>
        <w:p w14:paraId="353D01AA" w14:textId="4A5BBBF9"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66" w:history="1">
            <w:r w:rsidR="007248D9" w:rsidRPr="002D5F33">
              <w:rPr>
                <w:rStyle w:val="a9"/>
                <w:rFonts w:cs="Times New Roman"/>
                <w:i/>
                <w:iCs/>
                <w:noProof/>
                <w:sz w:val="24"/>
                <w:szCs w:val="20"/>
              </w:rPr>
              <w:t>Использование гранулированных сорбентов в медицине</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_Toc115646266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12</w:t>
            </w:r>
            <w:r w:rsidR="007248D9" w:rsidRPr="002D5F33">
              <w:rPr>
                <w:noProof/>
                <w:webHidden/>
                <w:sz w:val="24"/>
                <w:szCs w:val="20"/>
              </w:rPr>
              <w:fldChar w:fldCharType="end"/>
            </w:r>
          </w:hyperlink>
        </w:p>
        <w:p w14:paraId="0075AFB4" w14:textId="3E282E48"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67" w:history="1">
            <w:r w:rsidR="007248D9" w:rsidRPr="002D5F33">
              <w:rPr>
                <w:rStyle w:val="a9"/>
                <w:rFonts w:cs="Times New Roman"/>
                <w:i/>
                <w:iCs/>
                <w:noProof/>
                <w:sz w:val="24"/>
                <w:szCs w:val="20"/>
              </w:rPr>
              <w:t>Гранулированные сорбенты в эндоскопическом лечении язв гастродуоденальной зоны и кровотечений из них</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_Toc115646267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13</w:t>
            </w:r>
            <w:r w:rsidR="007248D9" w:rsidRPr="002D5F33">
              <w:rPr>
                <w:noProof/>
                <w:webHidden/>
                <w:sz w:val="24"/>
                <w:szCs w:val="20"/>
              </w:rPr>
              <w:fldChar w:fldCharType="end"/>
            </w:r>
          </w:hyperlink>
        </w:p>
        <w:p w14:paraId="3DE230CE" w14:textId="4D6DA7B4"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68" w:history="1">
            <w:r w:rsidR="007248D9" w:rsidRPr="002D5F33">
              <w:rPr>
                <w:rStyle w:val="a9"/>
                <w:rFonts w:cs="Times New Roman"/>
                <w:i/>
                <w:iCs/>
                <w:noProof/>
                <w:sz w:val="24"/>
                <w:szCs w:val="20"/>
              </w:rPr>
              <w:t>Применение порошкообразных гидрогелей в эндоскопическом лечении синдрома Меллори–Вейсса</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_Toc115646268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14</w:t>
            </w:r>
            <w:r w:rsidR="007248D9" w:rsidRPr="002D5F33">
              <w:rPr>
                <w:noProof/>
                <w:webHidden/>
                <w:sz w:val="24"/>
                <w:szCs w:val="20"/>
              </w:rPr>
              <w:fldChar w:fldCharType="end"/>
            </w:r>
          </w:hyperlink>
        </w:p>
        <w:p w14:paraId="29773351" w14:textId="72735C46"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69" w:history="1">
            <w:r w:rsidR="007248D9" w:rsidRPr="002D5F33">
              <w:rPr>
                <w:rStyle w:val="a9"/>
                <w:rFonts w:cs="Times New Roman"/>
                <w:i/>
                <w:iCs/>
                <w:noProof/>
                <w:sz w:val="24"/>
                <w:szCs w:val="20"/>
              </w:rPr>
              <w:t>Предпосылки к применению порошкообразных гемостатиков и гранулированных сорбентов в эндоскопическом лечении синдрома Меллори‒Вейсса</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_Toc115646269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18</w:t>
            </w:r>
            <w:r w:rsidR="007248D9" w:rsidRPr="002D5F33">
              <w:rPr>
                <w:noProof/>
                <w:webHidden/>
                <w:sz w:val="24"/>
                <w:szCs w:val="20"/>
              </w:rPr>
              <w:fldChar w:fldCharType="end"/>
            </w:r>
          </w:hyperlink>
        </w:p>
        <w:p w14:paraId="5CF87F9E" w14:textId="16B32AD7"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70" w:history="1">
            <w:r w:rsidR="007248D9" w:rsidRPr="002D5F33">
              <w:rPr>
                <w:rStyle w:val="a9"/>
                <w:rFonts w:cs="Times New Roman"/>
                <w:i/>
                <w:iCs/>
                <w:noProof/>
                <w:sz w:val="24"/>
                <w:szCs w:val="20"/>
              </w:rPr>
              <w:t>Заключение</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_Toc115646270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18</w:t>
            </w:r>
            <w:r w:rsidR="007248D9" w:rsidRPr="002D5F33">
              <w:rPr>
                <w:noProof/>
                <w:webHidden/>
                <w:sz w:val="24"/>
                <w:szCs w:val="20"/>
              </w:rPr>
              <w:fldChar w:fldCharType="end"/>
            </w:r>
          </w:hyperlink>
        </w:p>
        <w:p w14:paraId="4444BE65" w14:textId="0B431DA7" w:rsidR="007248D9" w:rsidRPr="002D5F33" w:rsidRDefault="00000000">
          <w:pPr>
            <w:pStyle w:val="11"/>
            <w:tabs>
              <w:tab w:val="right" w:leader="dot" w:pos="9344"/>
            </w:tabs>
            <w:rPr>
              <w:rFonts w:asciiTheme="minorHAnsi" w:eastAsiaTheme="minorEastAsia" w:hAnsiTheme="minorHAnsi"/>
              <w:noProof/>
              <w:sz w:val="20"/>
              <w:szCs w:val="20"/>
              <w:lang w:eastAsia="ru-RU"/>
            </w:rPr>
          </w:pPr>
          <w:hyperlink w:anchor="_Toc115646271" w:history="1">
            <w:r w:rsidR="007248D9" w:rsidRPr="002D5F33">
              <w:rPr>
                <w:rStyle w:val="a9"/>
                <w:rFonts w:cs="Times New Roman"/>
                <w:i/>
                <w:iCs/>
                <w:noProof/>
                <w:sz w:val="24"/>
                <w:szCs w:val="20"/>
              </w:rPr>
              <w:t>Список литературы</w:t>
            </w:r>
            <w:r w:rsidR="007248D9" w:rsidRPr="002D5F33">
              <w:rPr>
                <w:noProof/>
                <w:webHidden/>
                <w:sz w:val="24"/>
                <w:szCs w:val="20"/>
              </w:rPr>
              <w:tab/>
            </w:r>
            <w:r w:rsidR="007248D9" w:rsidRPr="002D5F33">
              <w:rPr>
                <w:noProof/>
                <w:webHidden/>
                <w:sz w:val="24"/>
                <w:szCs w:val="20"/>
              </w:rPr>
              <w:fldChar w:fldCharType="begin"/>
            </w:r>
            <w:r w:rsidR="007248D9" w:rsidRPr="002D5F33">
              <w:rPr>
                <w:noProof/>
                <w:webHidden/>
                <w:sz w:val="24"/>
                <w:szCs w:val="20"/>
              </w:rPr>
              <w:instrText xml:space="preserve"> PAGEREF _Toc115646271 \h </w:instrText>
            </w:r>
            <w:r w:rsidR="007248D9" w:rsidRPr="002D5F33">
              <w:rPr>
                <w:noProof/>
                <w:webHidden/>
                <w:sz w:val="24"/>
                <w:szCs w:val="20"/>
              </w:rPr>
            </w:r>
            <w:r w:rsidR="007248D9" w:rsidRPr="002D5F33">
              <w:rPr>
                <w:noProof/>
                <w:webHidden/>
                <w:sz w:val="24"/>
                <w:szCs w:val="20"/>
              </w:rPr>
              <w:fldChar w:fldCharType="separate"/>
            </w:r>
            <w:r w:rsidR="002D5F33">
              <w:rPr>
                <w:noProof/>
                <w:webHidden/>
                <w:sz w:val="24"/>
                <w:szCs w:val="20"/>
              </w:rPr>
              <w:t>19</w:t>
            </w:r>
            <w:r w:rsidR="007248D9" w:rsidRPr="002D5F33">
              <w:rPr>
                <w:noProof/>
                <w:webHidden/>
                <w:sz w:val="24"/>
                <w:szCs w:val="20"/>
              </w:rPr>
              <w:fldChar w:fldCharType="end"/>
            </w:r>
          </w:hyperlink>
        </w:p>
        <w:p w14:paraId="148CD7F2" w14:textId="1C48F50C" w:rsidR="00391CD0" w:rsidRPr="002D5F33" w:rsidRDefault="00391CD0">
          <w:pPr>
            <w:rPr>
              <w:sz w:val="24"/>
              <w:szCs w:val="20"/>
            </w:rPr>
          </w:pPr>
          <w:r w:rsidRPr="002D5F33">
            <w:rPr>
              <w:sz w:val="24"/>
              <w:szCs w:val="20"/>
            </w:rPr>
            <w:fldChar w:fldCharType="end"/>
          </w:r>
        </w:p>
      </w:sdtContent>
    </w:sdt>
    <w:p w14:paraId="6BD11E5E" w14:textId="77777777" w:rsidR="00391CD0" w:rsidRPr="002D5F33" w:rsidRDefault="00391CD0">
      <w:pPr>
        <w:spacing w:line="259" w:lineRule="auto"/>
        <w:rPr>
          <w:rFonts w:eastAsiaTheme="majorEastAsia" w:cs="Times New Roman"/>
          <w:b/>
          <w:bCs/>
          <w:i/>
          <w:iCs/>
          <w:szCs w:val="28"/>
        </w:rPr>
      </w:pPr>
      <w:r w:rsidRPr="002D5F33">
        <w:rPr>
          <w:rFonts w:cs="Times New Roman"/>
          <w:b/>
          <w:bCs/>
          <w:i/>
          <w:iCs/>
          <w:sz w:val="24"/>
          <w:szCs w:val="20"/>
        </w:rPr>
        <w:br w:type="page"/>
      </w:r>
    </w:p>
    <w:p w14:paraId="73358C6F" w14:textId="69EAB290" w:rsidR="00082F38" w:rsidRPr="002D5F33" w:rsidRDefault="00082F38" w:rsidP="000A76D0">
      <w:pPr>
        <w:pStyle w:val="1"/>
        <w:jc w:val="center"/>
        <w:rPr>
          <w:rFonts w:ascii="Times New Roman" w:hAnsi="Times New Roman" w:cs="Times New Roman"/>
          <w:b/>
          <w:bCs/>
          <w:i/>
          <w:iCs/>
          <w:color w:val="auto"/>
          <w:sz w:val="28"/>
          <w:szCs w:val="28"/>
        </w:rPr>
      </w:pPr>
      <w:bookmarkStart w:id="0" w:name="_Toc115646262"/>
      <w:r w:rsidRPr="002D5F33">
        <w:rPr>
          <w:rFonts w:ascii="Times New Roman" w:hAnsi="Times New Roman" w:cs="Times New Roman"/>
          <w:b/>
          <w:bCs/>
          <w:i/>
          <w:iCs/>
          <w:color w:val="auto"/>
          <w:sz w:val="28"/>
          <w:szCs w:val="28"/>
        </w:rPr>
        <w:lastRenderedPageBreak/>
        <w:t>Актуальность</w:t>
      </w:r>
      <w:bookmarkEnd w:id="0"/>
    </w:p>
    <w:p w14:paraId="0E96C7C2" w14:textId="77777777" w:rsidR="00082F38" w:rsidRPr="002D5F33" w:rsidRDefault="00082F38" w:rsidP="000A76D0">
      <w:pPr>
        <w:spacing w:after="0" w:line="360" w:lineRule="auto"/>
        <w:ind w:firstLine="709"/>
        <w:jc w:val="both"/>
        <w:rPr>
          <w:rFonts w:cs="Times New Roman"/>
          <w:sz w:val="24"/>
          <w:szCs w:val="24"/>
        </w:rPr>
      </w:pPr>
      <w:r w:rsidRPr="002D5F33">
        <w:rPr>
          <w:rFonts w:cs="Times New Roman"/>
          <w:sz w:val="24"/>
          <w:szCs w:val="24"/>
        </w:rPr>
        <w:t xml:space="preserve">Лечение острых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 представляет одну из актуальных и сложных проблем хирургии. Разрывно-геморрагический синдром занимает первое место среди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 </w:t>
      </w:r>
      <w:proofErr w:type="spellStart"/>
      <w:r w:rsidRPr="002D5F33">
        <w:rPr>
          <w:rFonts w:cs="Times New Roman"/>
          <w:sz w:val="24"/>
          <w:szCs w:val="24"/>
        </w:rPr>
        <w:t>неязвенного</w:t>
      </w:r>
      <w:proofErr w:type="spellEnd"/>
      <w:r w:rsidRPr="002D5F33">
        <w:rPr>
          <w:rFonts w:cs="Times New Roman"/>
          <w:sz w:val="24"/>
          <w:szCs w:val="24"/>
        </w:rPr>
        <w:t xml:space="preserve"> генеза и встречается в 23,0–37,0% случаев. Частота его за последние годы увеличилась в 2 – 2,5 раза. Многие авторы связывают это со злоупотреблением алкоголя и улучшением эндоскопической диагностики. Число возобновившихся кровотечений при СМВ достигает 42%, общая летальность ‒ 5 ‒ 12,0%, а послеоперационная летальность – 10 ‒ 17%.</w:t>
      </w:r>
    </w:p>
    <w:p w14:paraId="497A0BDB" w14:textId="77777777" w:rsidR="00082F38" w:rsidRPr="002D5F33" w:rsidRDefault="00082F38" w:rsidP="000A76D0">
      <w:pPr>
        <w:spacing w:after="0" w:line="360" w:lineRule="auto"/>
        <w:ind w:firstLine="709"/>
        <w:jc w:val="both"/>
        <w:rPr>
          <w:rFonts w:cs="Times New Roman"/>
          <w:sz w:val="24"/>
          <w:szCs w:val="24"/>
        </w:rPr>
      </w:pPr>
      <w:r w:rsidRPr="002D5F33">
        <w:rPr>
          <w:rFonts w:cs="Times New Roman"/>
          <w:sz w:val="24"/>
          <w:szCs w:val="24"/>
        </w:rPr>
        <w:t>Появление кровоточащих дефектов при СМВ представляет собой сложный процесс, в развитии которого участвуют несколько тесно взаимодействующих между собой пусковых факторов.</w:t>
      </w:r>
    </w:p>
    <w:p w14:paraId="54BF7325" w14:textId="77777777" w:rsidR="000A76D0" w:rsidRPr="002D5F33" w:rsidRDefault="000A76D0" w:rsidP="000A76D0">
      <w:pPr>
        <w:spacing w:after="0" w:line="360" w:lineRule="auto"/>
        <w:ind w:firstLine="709"/>
        <w:jc w:val="both"/>
        <w:rPr>
          <w:rFonts w:cs="Times New Roman"/>
          <w:sz w:val="24"/>
          <w:szCs w:val="24"/>
        </w:rPr>
      </w:pPr>
      <w:r w:rsidRPr="002D5F33">
        <w:rPr>
          <w:rFonts w:cs="Times New Roman"/>
          <w:sz w:val="24"/>
          <w:szCs w:val="24"/>
        </w:rPr>
        <w:t xml:space="preserve">Это заболевание было описано </w:t>
      </w:r>
      <w:proofErr w:type="spellStart"/>
      <w:r w:rsidRPr="002D5F33">
        <w:rPr>
          <w:rFonts w:cs="Times New Roman"/>
          <w:sz w:val="24"/>
          <w:szCs w:val="24"/>
        </w:rPr>
        <w:t>Georg</w:t>
      </w:r>
      <w:proofErr w:type="spellEnd"/>
      <w:r w:rsidRPr="002D5F33">
        <w:rPr>
          <w:rFonts w:cs="Times New Roman"/>
          <w:sz w:val="24"/>
          <w:szCs w:val="24"/>
        </w:rPr>
        <w:t xml:space="preserve"> H. </w:t>
      </w:r>
      <w:proofErr w:type="spellStart"/>
      <w:r w:rsidRPr="002D5F33">
        <w:rPr>
          <w:rFonts w:cs="Times New Roman"/>
          <w:sz w:val="24"/>
          <w:szCs w:val="24"/>
        </w:rPr>
        <w:t>Quinke</w:t>
      </w:r>
      <w:proofErr w:type="spellEnd"/>
      <w:r w:rsidRPr="002D5F33">
        <w:rPr>
          <w:rFonts w:cs="Times New Roman"/>
          <w:sz w:val="24"/>
          <w:szCs w:val="24"/>
        </w:rPr>
        <w:t xml:space="preserve"> еще в 1879 г. Спустя пятьдесят лет </w:t>
      </w:r>
      <w:proofErr w:type="spellStart"/>
      <w:r w:rsidRPr="002D5F33">
        <w:rPr>
          <w:rFonts w:cs="Times New Roman"/>
          <w:sz w:val="24"/>
          <w:szCs w:val="24"/>
        </w:rPr>
        <w:t>Soma</w:t>
      </w:r>
      <w:proofErr w:type="spellEnd"/>
      <w:r w:rsidRPr="002D5F33">
        <w:rPr>
          <w:rFonts w:cs="Times New Roman"/>
          <w:sz w:val="24"/>
          <w:szCs w:val="24"/>
        </w:rPr>
        <w:t xml:space="preserve"> </w:t>
      </w:r>
      <w:proofErr w:type="spellStart"/>
      <w:r w:rsidRPr="002D5F33">
        <w:rPr>
          <w:rFonts w:cs="Times New Roman"/>
          <w:sz w:val="24"/>
          <w:szCs w:val="24"/>
        </w:rPr>
        <w:t>Weiss</w:t>
      </w:r>
      <w:proofErr w:type="spellEnd"/>
      <w:r w:rsidRPr="002D5F33">
        <w:rPr>
          <w:rFonts w:cs="Times New Roman"/>
          <w:sz w:val="24"/>
          <w:szCs w:val="24"/>
        </w:rPr>
        <w:t xml:space="preserve"> и G. </w:t>
      </w:r>
      <w:proofErr w:type="spellStart"/>
      <w:r w:rsidRPr="002D5F33">
        <w:rPr>
          <w:rFonts w:cs="Times New Roman"/>
          <w:sz w:val="24"/>
          <w:szCs w:val="24"/>
        </w:rPr>
        <w:t>Kenneth</w:t>
      </w:r>
      <w:proofErr w:type="spellEnd"/>
      <w:r w:rsidRPr="002D5F33">
        <w:rPr>
          <w:rFonts w:cs="Times New Roman"/>
          <w:sz w:val="24"/>
          <w:szCs w:val="24"/>
        </w:rPr>
        <w:t xml:space="preserve"> </w:t>
      </w:r>
      <w:proofErr w:type="spellStart"/>
      <w:r w:rsidRPr="002D5F33">
        <w:rPr>
          <w:rFonts w:cs="Times New Roman"/>
          <w:sz w:val="24"/>
          <w:szCs w:val="24"/>
        </w:rPr>
        <w:t>Mallory</w:t>
      </w:r>
      <w:proofErr w:type="spellEnd"/>
      <w:r w:rsidRPr="002D5F33">
        <w:rPr>
          <w:rFonts w:cs="Times New Roman"/>
          <w:sz w:val="24"/>
          <w:szCs w:val="24"/>
        </w:rPr>
        <w:t xml:space="preserve"> (1929, 1932) дали описание этого заболевания, основываясь на анамнезе и типичной клинике у 11 больных и результатах вскрытия трупов 4 пациентов, умерших от желудочно-кишечного кровотечения (ЖКК). Данные авторы выявили основополагающие морфологические признаки и клинику заболевания, что связано, главным образом, с разрывом слизистой оболочки в месте </w:t>
      </w:r>
      <w:proofErr w:type="spellStart"/>
      <w:r w:rsidRPr="002D5F33">
        <w:rPr>
          <w:rFonts w:cs="Times New Roman"/>
          <w:sz w:val="24"/>
          <w:szCs w:val="24"/>
        </w:rPr>
        <w:t>пищеводно</w:t>
      </w:r>
      <w:proofErr w:type="spellEnd"/>
      <w:r w:rsidRPr="002D5F33">
        <w:rPr>
          <w:rFonts w:cs="Times New Roman"/>
          <w:sz w:val="24"/>
          <w:szCs w:val="24"/>
        </w:rPr>
        <w:t xml:space="preserve">–желудочного перехода ЖКТ. Заболевание получило название – синдром </w:t>
      </w:r>
      <w:proofErr w:type="spellStart"/>
      <w:r w:rsidRPr="002D5F33">
        <w:rPr>
          <w:rFonts w:cs="Times New Roman"/>
          <w:sz w:val="24"/>
          <w:szCs w:val="24"/>
        </w:rPr>
        <w:t>Меллори</w:t>
      </w:r>
      <w:proofErr w:type="spellEnd"/>
      <w:r w:rsidRPr="002D5F33">
        <w:rPr>
          <w:rFonts w:cs="Times New Roman"/>
          <w:sz w:val="24"/>
          <w:szCs w:val="24"/>
        </w:rPr>
        <w:t>–</w:t>
      </w:r>
      <w:proofErr w:type="spellStart"/>
      <w:r w:rsidRPr="002D5F33">
        <w:rPr>
          <w:rFonts w:cs="Times New Roman"/>
          <w:sz w:val="24"/>
          <w:szCs w:val="24"/>
        </w:rPr>
        <w:t>Вейсса</w:t>
      </w:r>
      <w:proofErr w:type="spellEnd"/>
      <w:r w:rsidRPr="002D5F33">
        <w:rPr>
          <w:rFonts w:cs="Times New Roman"/>
          <w:sz w:val="24"/>
          <w:szCs w:val="24"/>
        </w:rPr>
        <w:t xml:space="preserve"> (СМВ), или </w:t>
      </w:r>
      <w:proofErr w:type="spellStart"/>
      <w:r w:rsidRPr="002D5F33">
        <w:rPr>
          <w:rFonts w:cs="Times New Roman"/>
          <w:sz w:val="24"/>
          <w:szCs w:val="24"/>
        </w:rPr>
        <w:t>разрывно</w:t>
      </w:r>
      <w:proofErr w:type="spellEnd"/>
      <w:r w:rsidRPr="002D5F33">
        <w:rPr>
          <w:rFonts w:cs="Times New Roman"/>
          <w:sz w:val="24"/>
          <w:szCs w:val="24"/>
        </w:rPr>
        <w:t>–геморрагический синдром. Этот синдром вышеуказанные авторы объясняли повторной, форсированной рвотой после приёма большого количества алкоголя и избыточной пищи.</w:t>
      </w:r>
    </w:p>
    <w:p w14:paraId="4FB123E3" w14:textId="77777777" w:rsidR="000A76D0" w:rsidRPr="002D5F33" w:rsidRDefault="000A76D0" w:rsidP="000A76D0">
      <w:pPr>
        <w:spacing w:after="0" w:line="360" w:lineRule="auto"/>
        <w:ind w:firstLine="709"/>
        <w:jc w:val="both"/>
        <w:rPr>
          <w:rFonts w:cs="Times New Roman"/>
          <w:sz w:val="24"/>
          <w:szCs w:val="24"/>
        </w:rPr>
      </w:pPr>
      <w:r w:rsidRPr="002D5F33">
        <w:rPr>
          <w:rFonts w:cs="Times New Roman"/>
          <w:sz w:val="24"/>
          <w:szCs w:val="24"/>
        </w:rPr>
        <w:t xml:space="preserve">Сам механизм появления разрывов при СМВ </w:t>
      </w:r>
      <w:proofErr w:type="spellStart"/>
      <w:r w:rsidRPr="002D5F33">
        <w:rPr>
          <w:rFonts w:cs="Times New Roman"/>
          <w:sz w:val="24"/>
          <w:szCs w:val="24"/>
        </w:rPr>
        <w:t>Soma</w:t>
      </w:r>
      <w:proofErr w:type="spellEnd"/>
      <w:r w:rsidRPr="002D5F33">
        <w:rPr>
          <w:rFonts w:cs="Times New Roman"/>
          <w:sz w:val="24"/>
          <w:szCs w:val="24"/>
        </w:rPr>
        <w:t xml:space="preserve"> </w:t>
      </w:r>
      <w:proofErr w:type="spellStart"/>
      <w:r w:rsidRPr="002D5F33">
        <w:rPr>
          <w:rFonts w:cs="Times New Roman"/>
          <w:sz w:val="24"/>
          <w:szCs w:val="24"/>
        </w:rPr>
        <w:t>Weiss</w:t>
      </w:r>
      <w:proofErr w:type="spellEnd"/>
      <w:r w:rsidRPr="002D5F33">
        <w:rPr>
          <w:rFonts w:cs="Times New Roman"/>
          <w:sz w:val="24"/>
          <w:szCs w:val="24"/>
        </w:rPr>
        <w:t xml:space="preserve"> и G. </w:t>
      </w:r>
      <w:proofErr w:type="spellStart"/>
      <w:r w:rsidRPr="002D5F33">
        <w:rPr>
          <w:rFonts w:cs="Times New Roman"/>
          <w:sz w:val="24"/>
          <w:szCs w:val="24"/>
        </w:rPr>
        <w:t>Kenneth</w:t>
      </w:r>
      <w:proofErr w:type="spellEnd"/>
      <w:r w:rsidRPr="002D5F33">
        <w:rPr>
          <w:rFonts w:cs="Times New Roman"/>
          <w:sz w:val="24"/>
          <w:szCs w:val="24"/>
        </w:rPr>
        <w:t xml:space="preserve"> </w:t>
      </w:r>
      <w:proofErr w:type="spellStart"/>
      <w:r w:rsidRPr="002D5F33">
        <w:rPr>
          <w:rFonts w:cs="Times New Roman"/>
          <w:sz w:val="24"/>
          <w:szCs w:val="24"/>
        </w:rPr>
        <w:t>Mallory</w:t>
      </w:r>
      <w:proofErr w:type="spellEnd"/>
      <w:r w:rsidRPr="002D5F33">
        <w:rPr>
          <w:rFonts w:cs="Times New Roman"/>
          <w:sz w:val="24"/>
          <w:szCs w:val="24"/>
        </w:rPr>
        <w:t xml:space="preserve"> (1929, 1932) представляли таким образом: при появлении акта рвоты привратник </w:t>
      </w:r>
      <w:proofErr w:type="spellStart"/>
      <w:r w:rsidRPr="002D5F33">
        <w:rPr>
          <w:rFonts w:cs="Times New Roman"/>
          <w:sz w:val="24"/>
          <w:szCs w:val="24"/>
        </w:rPr>
        <w:t>спазмируется</w:t>
      </w:r>
      <w:proofErr w:type="spellEnd"/>
      <w:r w:rsidRPr="002D5F33">
        <w:rPr>
          <w:rFonts w:cs="Times New Roman"/>
          <w:sz w:val="24"/>
          <w:szCs w:val="24"/>
        </w:rPr>
        <w:t xml:space="preserve">. В это же время кардиальный отдел желудка и пищевод </w:t>
      </w:r>
      <w:proofErr w:type="spellStart"/>
      <w:r w:rsidRPr="002D5F33">
        <w:rPr>
          <w:rFonts w:cs="Times New Roman"/>
          <w:sz w:val="24"/>
          <w:szCs w:val="24"/>
        </w:rPr>
        <w:t>дилатированы</w:t>
      </w:r>
      <w:proofErr w:type="spellEnd"/>
      <w:r w:rsidRPr="002D5F33">
        <w:rPr>
          <w:rFonts w:cs="Times New Roman"/>
          <w:sz w:val="24"/>
          <w:szCs w:val="24"/>
        </w:rPr>
        <w:t xml:space="preserve">. Вследствие внезапного повышения давления в брюшной полости и возникшей антиперистальтической волны, желудочное содержимое устремляется к кардиальному отделу пищевода. Именно одновременное резкое повышение внутрибрюшного и внутрижелудочного давления приводит к </w:t>
      </w:r>
      <w:proofErr w:type="spellStart"/>
      <w:r w:rsidRPr="002D5F33">
        <w:rPr>
          <w:rFonts w:cs="Times New Roman"/>
          <w:sz w:val="24"/>
          <w:szCs w:val="24"/>
        </w:rPr>
        <w:t>перерастяжению</w:t>
      </w:r>
      <w:proofErr w:type="spellEnd"/>
      <w:r w:rsidRPr="002D5F33">
        <w:rPr>
          <w:rFonts w:cs="Times New Roman"/>
          <w:sz w:val="24"/>
          <w:szCs w:val="24"/>
        </w:rPr>
        <w:t xml:space="preserve"> кардиального отдела желудка, а противоположно направленное сокращение мышечных слоёв пищеводно-желудочного перехода приводят к разрыву его слизистой, подслизистой оболочек различной глубины проникновения ‒ вплоть до мышечного слоя, а иногда ‒ и включая его. В 1952 г. E.D. </w:t>
      </w:r>
      <w:proofErr w:type="spellStart"/>
      <w:r w:rsidRPr="002D5F33">
        <w:rPr>
          <w:rFonts w:cs="Times New Roman"/>
          <w:sz w:val="24"/>
          <w:szCs w:val="24"/>
        </w:rPr>
        <w:t>Palmer</w:t>
      </w:r>
      <w:proofErr w:type="spellEnd"/>
      <w:r w:rsidRPr="002D5F33">
        <w:rPr>
          <w:rFonts w:cs="Times New Roman"/>
          <w:sz w:val="24"/>
          <w:szCs w:val="24"/>
        </w:rPr>
        <w:t xml:space="preserve"> сообщил о 7 пациентах с СМВ. В 1953 году G.W. </w:t>
      </w:r>
      <w:proofErr w:type="spellStart"/>
      <w:r w:rsidRPr="002D5F33">
        <w:rPr>
          <w:rFonts w:cs="Times New Roman"/>
          <w:sz w:val="24"/>
          <w:szCs w:val="24"/>
        </w:rPr>
        <w:t>Decker</w:t>
      </w:r>
      <w:proofErr w:type="spellEnd"/>
      <w:r w:rsidRPr="002D5F33">
        <w:rPr>
          <w:rFonts w:cs="Times New Roman"/>
          <w:sz w:val="24"/>
          <w:szCs w:val="24"/>
        </w:rPr>
        <w:t xml:space="preserve"> </w:t>
      </w:r>
      <w:proofErr w:type="spellStart"/>
      <w:r w:rsidRPr="002D5F33">
        <w:rPr>
          <w:rFonts w:cs="Times New Roman"/>
          <w:sz w:val="24"/>
          <w:szCs w:val="24"/>
        </w:rPr>
        <w:t>et</w:t>
      </w:r>
      <w:proofErr w:type="spellEnd"/>
      <w:r w:rsidRPr="002D5F33">
        <w:rPr>
          <w:rFonts w:cs="Times New Roman"/>
          <w:sz w:val="24"/>
          <w:szCs w:val="24"/>
        </w:rPr>
        <w:t xml:space="preserve"> </w:t>
      </w:r>
      <w:proofErr w:type="spellStart"/>
      <w:r w:rsidRPr="002D5F33">
        <w:rPr>
          <w:rFonts w:cs="Times New Roman"/>
          <w:sz w:val="24"/>
          <w:szCs w:val="24"/>
        </w:rPr>
        <w:t>al</w:t>
      </w:r>
      <w:proofErr w:type="spellEnd"/>
      <w:r w:rsidRPr="002D5F33">
        <w:rPr>
          <w:rFonts w:cs="Times New Roman"/>
          <w:sz w:val="24"/>
          <w:szCs w:val="24"/>
        </w:rPr>
        <w:t xml:space="preserve">. обнаружили одиннадцать случаев </w:t>
      </w:r>
      <w:proofErr w:type="spellStart"/>
      <w:r w:rsidRPr="002D5F33">
        <w:rPr>
          <w:rFonts w:cs="Times New Roman"/>
          <w:sz w:val="24"/>
          <w:szCs w:val="24"/>
        </w:rPr>
        <w:t>разрывно</w:t>
      </w:r>
      <w:proofErr w:type="spellEnd"/>
      <w:r w:rsidRPr="002D5F33">
        <w:rPr>
          <w:rFonts w:cs="Times New Roman"/>
          <w:sz w:val="24"/>
          <w:szCs w:val="24"/>
        </w:rPr>
        <w:t xml:space="preserve">–геморрагического синдрома из 11000 патолого‒анатомических секций (0,1%). К 1974 г. во всем мире было описано около 400 пациентов с СМВ. К началу 20 века в литературе имелись различные, а зачастую ‒ прямо противоположные взгляды на </w:t>
      </w:r>
      <w:r w:rsidRPr="002D5F33">
        <w:rPr>
          <w:rFonts w:cs="Times New Roman"/>
          <w:sz w:val="24"/>
          <w:szCs w:val="24"/>
        </w:rPr>
        <w:lastRenderedPageBreak/>
        <w:t xml:space="preserve">этиологию, патогенез и механизм образовании кровоточащих дефектов в месте пищеводно-желудочного перехода ЖКТ. Первооткрыватели данного нозологического заболевания ‒ G.K. </w:t>
      </w:r>
      <w:proofErr w:type="spellStart"/>
      <w:r w:rsidRPr="002D5F33">
        <w:rPr>
          <w:rFonts w:cs="Times New Roman"/>
          <w:sz w:val="24"/>
          <w:szCs w:val="24"/>
        </w:rPr>
        <w:t>Mallory</w:t>
      </w:r>
      <w:proofErr w:type="spellEnd"/>
      <w:r w:rsidRPr="002D5F33">
        <w:rPr>
          <w:rFonts w:cs="Times New Roman"/>
          <w:sz w:val="24"/>
          <w:szCs w:val="24"/>
        </w:rPr>
        <w:t xml:space="preserve"> и S. </w:t>
      </w:r>
      <w:proofErr w:type="spellStart"/>
      <w:r w:rsidRPr="002D5F33">
        <w:rPr>
          <w:rFonts w:cs="Times New Roman"/>
          <w:sz w:val="24"/>
          <w:szCs w:val="24"/>
        </w:rPr>
        <w:t>Weiss</w:t>
      </w:r>
      <w:proofErr w:type="spellEnd"/>
      <w:r w:rsidRPr="002D5F33">
        <w:rPr>
          <w:rFonts w:cs="Times New Roman"/>
          <w:sz w:val="24"/>
          <w:szCs w:val="24"/>
        </w:rPr>
        <w:t xml:space="preserve"> ‒ ведущее значение в развитии СМВ отдавали алкогольной интоксикации, причем, и в настоящее время злоупотребление алкогольной продукцией отмечается в 50 – 82,5% наблюдений факта наличия </w:t>
      </w:r>
      <w:proofErr w:type="spellStart"/>
      <w:r w:rsidRPr="002D5F33">
        <w:rPr>
          <w:rFonts w:cs="Times New Roman"/>
          <w:sz w:val="24"/>
          <w:szCs w:val="24"/>
        </w:rPr>
        <w:t>разрывно</w:t>
      </w:r>
      <w:proofErr w:type="spellEnd"/>
      <w:r w:rsidRPr="002D5F33">
        <w:rPr>
          <w:rFonts w:cs="Times New Roman"/>
          <w:sz w:val="24"/>
          <w:szCs w:val="24"/>
        </w:rPr>
        <w:t xml:space="preserve">–геморрагического синдрома. Алкоголь ‒ важнейший фактор, вызывающий рвоту, а этиловый спирт, воздействуя на слизистую оболочку пищеводно-желудочного перехода ЖКТ, снижает её защитные свойства, увеличивая </w:t>
      </w:r>
      <w:proofErr w:type="spellStart"/>
      <w:r w:rsidRPr="002D5F33">
        <w:rPr>
          <w:rFonts w:cs="Times New Roman"/>
          <w:sz w:val="24"/>
          <w:szCs w:val="24"/>
        </w:rPr>
        <w:t>ретродиффузию</w:t>
      </w:r>
      <w:proofErr w:type="spellEnd"/>
      <w:r w:rsidRPr="002D5F33">
        <w:rPr>
          <w:rFonts w:cs="Times New Roman"/>
          <w:sz w:val="24"/>
          <w:szCs w:val="24"/>
        </w:rPr>
        <w:t xml:space="preserve"> ионов водорода (Н+). Сама алкогольная интоксикация нарушает двигательную способность пищевода и повышает давление в области нижнего пищеводного сфинктера. Но отсутствие алкогольной интоксикации 12 в анамнезе заболевания СМВ не исключает возможности </w:t>
      </w:r>
      <w:proofErr w:type="gramStart"/>
      <w:r w:rsidRPr="002D5F33">
        <w:rPr>
          <w:rFonts w:cs="Times New Roman"/>
          <w:sz w:val="24"/>
          <w:szCs w:val="24"/>
        </w:rPr>
        <w:t>развития</w:t>
      </w:r>
      <w:proofErr w:type="gramEnd"/>
      <w:r w:rsidRPr="002D5F33">
        <w:rPr>
          <w:rFonts w:cs="Times New Roman"/>
          <w:sz w:val="24"/>
          <w:szCs w:val="24"/>
        </w:rPr>
        <w:t xml:space="preserve"> данного весьма </w:t>
      </w:r>
      <w:proofErr w:type="spellStart"/>
      <w:r w:rsidRPr="002D5F33">
        <w:rPr>
          <w:rFonts w:cs="Times New Roman"/>
          <w:sz w:val="24"/>
          <w:szCs w:val="24"/>
        </w:rPr>
        <w:t>полиэтиологичного</w:t>
      </w:r>
      <w:proofErr w:type="spellEnd"/>
      <w:r w:rsidRPr="002D5F33">
        <w:rPr>
          <w:rFonts w:cs="Times New Roman"/>
          <w:sz w:val="24"/>
          <w:szCs w:val="24"/>
        </w:rPr>
        <w:t xml:space="preserve"> заболевания по другим причинам.</w:t>
      </w:r>
    </w:p>
    <w:p w14:paraId="7E49E53B" w14:textId="1941E128" w:rsidR="000A76D0" w:rsidRPr="002D5F33" w:rsidRDefault="005028C2" w:rsidP="000A76D0">
      <w:pPr>
        <w:pStyle w:val="1"/>
        <w:jc w:val="center"/>
        <w:rPr>
          <w:rFonts w:ascii="Times New Roman" w:hAnsi="Times New Roman" w:cs="Times New Roman"/>
          <w:b/>
          <w:bCs/>
          <w:i/>
          <w:iCs/>
          <w:color w:val="auto"/>
          <w:sz w:val="28"/>
          <w:szCs w:val="28"/>
        </w:rPr>
      </w:pPr>
      <w:bookmarkStart w:id="1" w:name="_Toc115646263"/>
      <w:proofErr w:type="spellStart"/>
      <w:r w:rsidRPr="002D5F33">
        <w:rPr>
          <w:rFonts w:ascii="Times New Roman" w:hAnsi="Times New Roman" w:cs="Times New Roman"/>
          <w:b/>
          <w:bCs/>
          <w:i/>
          <w:iCs/>
          <w:color w:val="auto"/>
          <w:sz w:val="28"/>
          <w:szCs w:val="28"/>
        </w:rPr>
        <w:t>Этиопатогенетические</w:t>
      </w:r>
      <w:proofErr w:type="spellEnd"/>
      <w:r w:rsidRPr="002D5F33">
        <w:rPr>
          <w:rFonts w:ascii="Times New Roman" w:hAnsi="Times New Roman" w:cs="Times New Roman"/>
          <w:b/>
          <w:bCs/>
          <w:i/>
          <w:iCs/>
          <w:color w:val="auto"/>
          <w:sz w:val="28"/>
          <w:szCs w:val="28"/>
        </w:rPr>
        <w:t xml:space="preserve"> аспекты синдрома </w:t>
      </w:r>
      <w:proofErr w:type="spellStart"/>
      <w:r w:rsidRPr="002D5F33">
        <w:rPr>
          <w:rFonts w:ascii="Times New Roman" w:hAnsi="Times New Roman" w:cs="Times New Roman"/>
          <w:b/>
          <w:bCs/>
          <w:i/>
          <w:iCs/>
          <w:color w:val="auto"/>
          <w:sz w:val="28"/>
          <w:szCs w:val="28"/>
        </w:rPr>
        <w:t>Меллори</w:t>
      </w:r>
      <w:proofErr w:type="spellEnd"/>
      <w:r w:rsidRPr="002D5F33">
        <w:rPr>
          <w:rFonts w:ascii="Times New Roman" w:hAnsi="Times New Roman" w:cs="Times New Roman"/>
          <w:b/>
          <w:bCs/>
          <w:i/>
          <w:iCs/>
          <w:color w:val="auto"/>
          <w:sz w:val="28"/>
          <w:szCs w:val="28"/>
        </w:rPr>
        <w:t>–</w:t>
      </w:r>
      <w:proofErr w:type="spellStart"/>
      <w:r w:rsidRPr="002D5F33">
        <w:rPr>
          <w:rFonts w:ascii="Times New Roman" w:hAnsi="Times New Roman" w:cs="Times New Roman"/>
          <w:b/>
          <w:bCs/>
          <w:i/>
          <w:iCs/>
          <w:color w:val="auto"/>
          <w:sz w:val="28"/>
          <w:szCs w:val="28"/>
        </w:rPr>
        <w:t>Вейсса</w:t>
      </w:r>
      <w:proofErr w:type="spellEnd"/>
      <w:r w:rsidRPr="002D5F33">
        <w:rPr>
          <w:rFonts w:ascii="Times New Roman" w:hAnsi="Times New Roman" w:cs="Times New Roman"/>
          <w:b/>
          <w:bCs/>
          <w:i/>
          <w:iCs/>
          <w:color w:val="auto"/>
          <w:sz w:val="28"/>
          <w:szCs w:val="28"/>
        </w:rPr>
        <w:t>.</w:t>
      </w:r>
      <w:bookmarkEnd w:id="1"/>
    </w:p>
    <w:p w14:paraId="666BC2D8" w14:textId="14A73D23"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К </w:t>
      </w:r>
      <w:proofErr w:type="spellStart"/>
      <w:r w:rsidRPr="002D5F33">
        <w:rPr>
          <w:rFonts w:cs="Times New Roman"/>
          <w:sz w:val="24"/>
          <w:szCs w:val="24"/>
        </w:rPr>
        <w:t>этиопатологическим</w:t>
      </w:r>
      <w:proofErr w:type="spellEnd"/>
      <w:r w:rsidRPr="002D5F33">
        <w:rPr>
          <w:rFonts w:cs="Times New Roman"/>
          <w:sz w:val="24"/>
          <w:szCs w:val="24"/>
        </w:rPr>
        <w:t xml:space="preserve"> факторам СМВ относятся патологические состояния, приводящие к резкому подъёму внутрибрюшного и внутрижелудочного давления, а именно: чрезмерная или постоянная физическая нагрузка – поднятие и ношение тяжестей (штанга, мешок, какой-то нелегкий груз), продолжительное плавание; чрезмерное постоянное переедание; роды, отрыжка, икота, регулярно возникающие запоры (резкое </w:t>
      </w:r>
      <w:proofErr w:type="spellStart"/>
      <w:r w:rsidRPr="002D5F33">
        <w:rPr>
          <w:rFonts w:cs="Times New Roman"/>
          <w:sz w:val="24"/>
          <w:szCs w:val="24"/>
        </w:rPr>
        <w:t>натуживание</w:t>
      </w:r>
      <w:proofErr w:type="spellEnd"/>
      <w:r w:rsidRPr="002D5F33">
        <w:rPr>
          <w:rFonts w:cs="Times New Roman"/>
          <w:sz w:val="24"/>
          <w:szCs w:val="24"/>
        </w:rPr>
        <w:t xml:space="preserve"> ‒ при акте дефекации), многократная рвота; тупая травма живота, тяжелый упорный сухой и влажный кашель, </w:t>
      </w:r>
      <w:proofErr w:type="spellStart"/>
      <w:r w:rsidRPr="002D5F33">
        <w:rPr>
          <w:rFonts w:cs="Times New Roman"/>
          <w:sz w:val="24"/>
          <w:szCs w:val="24"/>
        </w:rPr>
        <w:t>эпиприпадки</w:t>
      </w:r>
      <w:proofErr w:type="spellEnd"/>
      <w:r w:rsidRPr="002D5F33">
        <w:rPr>
          <w:rFonts w:cs="Times New Roman"/>
          <w:sz w:val="24"/>
          <w:szCs w:val="24"/>
        </w:rPr>
        <w:t>, а также инфаркт миокарда, уремия; проведение неотложных реанимационных мероприятий; интенсивное промывание желудка и др.</w:t>
      </w:r>
    </w:p>
    <w:p w14:paraId="2A168FBD" w14:textId="12A30FF1"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Предрасполагающим фоном для развития разрывов при СМВ служат: острый и хронический гастрит, эрозивный эзофагит, язвенная болезнь желудка и двенадцатиперстной кишки, </w:t>
      </w:r>
      <w:proofErr w:type="spellStart"/>
      <w:r w:rsidRPr="002D5F33">
        <w:rPr>
          <w:rFonts w:cs="Times New Roman"/>
          <w:sz w:val="24"/>
          <w:szCs w:val="24"/>
        </w:rPr>
        <w:t>гастроэзофагеальный</w:t>
      </w:r>
      <w:proofErr w:type="spellEnd"/>
      <w:r w:rsidRPr="002D5F33">
        <w:rPr>
          <w:rFonts w:cs="Times New Roman"/>
          <w:sz w:val="24"/>
          <w:szCs w:val="24"/>
        </w:rPr>
        <w:t xml:space="preserve"> рефлюкс; сахарный диабет, а у детей – высокая кишечная непроходимость с многократной рвотой и последующим </w:t>
      </w:r>
      <w:proofErr w:type="spellStart"/>
      <w:r w:rsidRPr="002D5F33">
        <w:rPr>
          <w:rFonts w:cs="Times New Roman"/>
          <w:sz w:val="24"/>
          <w:szCs w:val="24"/>
        </w:rPr>
        <w:t>перерастяжением</w:t>
      </w:r>
      <w:proofErr w:type="spellEnd"/>
      <w:r w:rsidRPr="002D5F33">
        <w:rPr>
          <w:rFonts w:cs="Times New Roman"/>
          <w:sz w:val="24"/>
          <w:szCs w:val="24"/>
        </w:rPr>
        <w:t xml:space="preserve"> </w:t>
      </w:r>
      <w:proofErr w:type="spellStart"/>
      <w:r w:rsidRPr="002D5F33">
        <w:rPr>
          <w:rFonts w:cs="Times New Roman"/>
          <w:sz w:val="24"/>
          <w:szCs w:val="24"/>
        </w:rPr>
        <w:t>пищеводно</w:t>
      </w:r>
      <w:proofErr w:type="spellEnd"/>
      <w:r w:rsidRPr="002D5F33">
        <w:rPr>
          <w:rFonts w:cs="Times New Roman"/>
          <w:sz w:val="24"/>
          <w:szCs w:val="24"/>
        </w:rPr>
        <w:t xml:space="preserve">–желудочного перехода ЖКТ, либо </w:t>
      </w:r>
      <w:proofErr w:type="spellStart"/>
      <w:r w:rsidRPr="002D5F33">
        <w:rPr>
          <w:rFonts w:cs="Times New Roman"/>
          <w:sz w:val="24"/>
          <w:szCs w:val="24"/>
        </w:rPr>
        <w:t>преморбидный</w:t>
      </w:r>
      <w:proofErr w:type="spellEnd"/>
      <w:r w:rsidRPr="002D5F33">
        <w:rPr>
          <w:rFonts w:cs="Times New Roman"/>
          <w:sz w:val="24"/>
          <w:szCs w:val="24"/>
        </w:rPr>
        <w:t xml:space="preserve"> фон в виде острого респираторного вирусного заболевания с явлениями обструктивного бронхита, сопровождающегося упорным кашлем, а в ряде случаев – и рвотой. Описаны даже случаи возникновения СМВ во время и после проведения курса химиотерапии при различных заболеваниях, не связанных с патологией органов ЖКТ непосредственно.</w:t>
      </w:r>
    </w:p>
    <w:p w14:paraId="0C130794" w14:textId="6B023060"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Другими предрасполагающими факторами многие авторы считают недостаточность запирательного аппарата кардии; грыжу пищеводного отверстия диафрагмы (ГПОД), которая встречается у больных с СМВ в 35 – 100% случаев. У лиц пожилого и старческого возраста возникновение линейных разрывов связано с атрофией слизистого и </w:t>
      </w:r>
      <w:r w:rsidRPr="002D5F33">
        <w:rPr>
          <w:rFonts w:cs="Times New Roman"/>
          <w:sz w:val="24"/>
          <w:szCs w:val="24"/>
        </w:rPr>
        <w:lastRenderedPageBreak/>
        <w:t xml:space="preserve">подслизистого слоя </w:t>
      </w:r>
      <w:proofErr w:type="spellStart"/>
      <w:r w:rsidRPr="002D5F33">
        <w:rPr>
          <w:rFonts w:cs="Times New Roman"/>
          <w:sz w:val="24"/>
          <w:szCs w:val="24"/>
        </w:rPr>
        <w:t>пищеводно</w:t>
      </w:r>
      <w:proofErr w:type="spellEnd"/>
      <w:r w:rsidRPr="002D5F33">
        <w:rPr>
          <w:rFonts w:cs="Times New Roman"/>
          <w:sz w:val="24"/>
          <w:szCs w:val="24"/>
        </w:rPr>
        <w:t>–желудочного перехода ЖКТ, тканевой гипоксией и местным метаболическим кризисом, что обусловлено сопутствующей патологией ‒ декомпенсированной функцией сердечно– сосудистой и дыхательной системы.</w:t>
      </w:r>
    </w:p>
    <w:p w14:paraId="4E06D2C7" w14:textId="790D69DC"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Патогенез разрывно‒геморрагического синдрома по настоящее время остается до конца не изученным. B. </w:t>
      </w:r>
      <w:proofErr w:type="spellStart"/>
      <w:r w:rsidRPr="002D5F33">
        <w:rPr>
          <w:rFonts w:cs="Times New Roman"/>
          <w:sz w:val="24"/>
          <w:szCs w:val="24"/>
        </w:rPr>
        <w:t>Bellman</w:t>
      </w:r>
      <w:proofErr w:type="spellEnd"/>
      <w:r w:rsidRPr="002D5F33">
        <w:rPr>
          <w:rFonts w:cs="Times New Roman"/>
          <w:sz w:val="24"/>
          <w:szCs w:val="24"/>
        </w:rPr>
        <w:t xml:space="preserve"> et </w:t>
      </w:r>
      <w:proofErr w:type="spellStart"/>
      <w:r w:rsidRPr="002D5F33">
        <w:rPr>
          <w:rFonts w:cs="Times New Roman"/>
          <w:sz w:val="24"/>
          <w:szCs w:val="24"/>
        </w:rPr>
        <w:t>al</w:t>
      </w:r>
      <w:proofErr w:type="spellEnd"/>
      <w:r w:rsidRPr="002D5F33">
        <w:rPr>
          <w:rFonts w:cs="Times New Roman"/>
          <w:sz w:val="24"/>
          <w:szCs w:val="24"/>
        </w:rPr>
        <w:t xml:space="preserve">. считают для возникновения разрывов слизистой оболочки на малой кривизне желудка обязательным наличием именно биофизических факторов ‒ основная точка приложения силы из-за резко повышающегося внутрижелудочного давления при различных патологических состояниях. По мнению этих же авторов линейной форме разрывов способствует вертикально </w:t>
      </w:r>
      <w:proofErr w:type="spellStart"/>
      <w:r w:rsidRPr="002D5F33">
        <w:rPr>
          <w:rFonts w:cs="Times New Roman"/>
          <w:sz w:val="24"/>
          <w:szCs w:val="24"/>
        </w:rPr>
        <w:t>напрвленное</w:t>
      </w:r>
      <w:proofErr w:type="spellEnd"/>
      <w:r w:rsidRPr="002D5F33">
        <w:rPr>
          <w:rFonts w:cs="Times New Roman"/>
          <w:sz w:val="24"/>
          <w:szCs w:val="24"/>
        </w:rPr>
        <w:t xml:space="preserve"> расположение желудочных складок в </w:t>
      </w:r>
      <w:proofErr w:type="spellStart"/>
      <w:r w:rsidRPr="002D5F33">
        <w:rPr>
          <w:rFonts w:cs="Times New Roman"/>
          <w:sz w:val="24"/>
          <w:szCs w:val="24"/>
        </w:rPr>
        <w:t>пищеводно</w:t>
      </w:r>
      <w:proofErr w:type="spellEnd"/>
      <w:r w:rsidRPr="002D5F33">
        <w:rPr>
          <w:rFonts w:cs="Times New Roman"/>
          <w:sz w:val="24"/>
          <w:szCs w:val="24"/>
        </w:rPr>
        <w:t>–желудочном переходе ЖКТ. При изучении изменений подслизистого слоя данной области ЖКТ эти и многие другие авторы обнаружили снижение прочности коллагеновых волокон по мере увеличением возраста пациентов, что приводит в свою очередь к ограничению нормальной физиологической подвижности слизистой и подслизистой оболочек относительно друг друга, а затем и к разрывам малорастяжимой слизистой при резком подъеме внутрижелудочного давления при различных патологических состояниях организма (например, рвота). Именно топографо‒анатомические особенности строения нижней трети пищевода и верхней трети желудка играют ведущую роль при развитии разрывно‒геморрагического синдрома.</w:t>
      </w:r>
    </w:p>
    <w:p w14:paraId="25A62227" w14:textId="2E2114E2"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Актуальность проведения морфологических исследований этой области ЖКТ в аспекте СМВ подтверждается работами многих морфологов и клиницистов. Однако, в самом описании особенностей вариантной, хирургической и типовой анатомии </w:t>
      </w:r>
      <w:proofErr w:type="spellStart"/>
      <w:r w:rsidRPr="002D5F33">
        <w:rPr>
          <w:rFonts w:cs="Times New Roman"/>
          <w:sz w:val="24"/>
          <w:szCs w:val="24"/>
        </w:rPr>
        <w:t>пищеводно</w:t>
      </w:r>
      <w:proofErr w:type="spellEnd"/>
      <w:r w:rsidRPr="002D5F33">
        <w:rPr>
          <w:rFonts w:cs="Times New Roman"/>
          <w:sz w:val="24"/>
          <w:szCs w:val="24"/>
        </w:rPr>
        <w:t>–желудочного перехода до настоящего времени остаётся много противоречивых данных, касающихся его формы, размеров, вариантов расположения и строения соединительнотканного комплекса данного отдела ЖКТ.</w:t>
      </w:r>
    </w:p>
    <w:p w14:paraId="45A69557" w14:textId="04901032"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С точки зрения запросов именно практической хирургии в стенке ЖКТ условно выделяют внутренний и наружный футляры. Внутренний футляр образован слизистой и подслизистой оболочками, наружный – мышечной и серозной (на пищеводе – мышечной и адвентициальной).</w:t>
      </w:r>
    </w:p>
    <w:p w14:paraId="25CA10B4" w14:textId="0B5A0D51"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Б.И. Мирошников и А.К. Рассказов (1994) убеждены, что в сложном многофакторном механизме процесса образования разрывов </w:t>
      </w:r>
      <w:proofErr w:type="spellStart"/>
      <w:r w:rsidRPr="002D5F33">
        <w:rPr>
          <w:rFonts w:cs="Times New Roman"/>
          <w:sz w:val="24"/>
          <w:szCs w:val="24"/>
        </w:rPr>
        <w:t>пищеводно</w:t>
      </w:r>
      <w:proofErr w:type="spellEnd"/>
      <w:r w:rsidRPr="002D5F33">
        <w:rPr>
          <w:rFonts w:cs="Times New Roman"/>
          <w:sz w:val="24"/>
          <w:szCs w:val="24"/>
        </w:rPr>
        <w:t xml:space="preserve">– желудочного перехода ЖКТ главными составляющими компонентами являются: 1) возникновение ограничения нормально физиологической подвижности слизистого и подслизистого слоев данного отдела ЖКТ относительно друг друга; 2) </w:t>
      </w:r>
      <w:proofErr w:type="spellStart"/>
      <w:r w:rsidRPr="002D5F33">
        <w:rPr>
          <w:rFonts w:cs="Times New Roman"/>
          <w:sz w:val="24"/>
          <w:szCs w:val="24"/>
        </w:rPr>
        <w:t>дискоординированное</w:t>
      </w:r>
      <w:proofErr w:type="spellEnd"/>
      <w:r w:rsidRPr="002D5F33">
        <w:rPr>
          <w:rFonts w:cs="Times New Roman"/>
          <w:sz w:val="24"/>
          <w:szCs w:val="24"/>
        </w:rPr>
        <w:t xml:space="preserve"> и совершенно противоположно направленное сокращение различно ориентированных мышечных слоев нижней трети пищевода и верхней трети желудка; 3) морфологическая, а, следовательно, и </w:t>
      </w:r>
      <w:r w:rsidRPr="002D5F33">
        <w:rPr>
          <w:rFonts w:cs="Times New Roman"/>
          <w:sz w:val="24"/>
          <w:szCs w:val="24"/>
        </w:rPr>
        <w:lastRenderedPageBreak/>
        <w:t>функциональная недостаточность запирательного аппарата кардии; 4) резкое повышение внутрижелудочного и внутрибрюшного давления.</w:t>
      </w:r>
    </w:p>
    <w:p w14:paraId="18BD8557" w14:textId="3423EB90"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Авторы совершенно правомерно считают, что наличие первых трех факторов является предрасполагающим в развитии СМВ, а непосредственно пусковым механизмом разрывно-геморрагического синдрома является повышение внутрибрюшного и внутрижелудочного давления. В свою очередь, наличие недостаточности кардии, грыжи пищеводного отверстия диафрагмы, эктопии слизистой желудка в пищевод, более тупого угла Гиса и «каскадного желудка» морфологически способствуют развитию СМВ.</w:t>
      </w:r>
    </w:p>
    <w:p w14:paraId="1B3C2197" w14:textId="3021E56E"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При этом следует отметить, что многие авторы неоправданно большое, определяющее значение придают значимости фактора повышения внутрибрюшного давления в развитии разрывно-геморрагического синдрома. В патогенезе развития СМВ Y.J. </w:t>
      </w:r>
      <w:proofErr w:type="spellStart"/>
      <w:r w:rsidRPr="002D5F33">
        <w:rPr>
          <w:rFonts w:cs="Times New Roman"/>
          <w:sz w:val="24"/>
          <w:szCs w:val="24"/>
        </w:rPr>
        <w:t>Todd</w:t>
      </w:r>
      <w:proofErr w:type="spellEnd"/>
      <w:r w:rsidRPr="002D5F33">
        <w:rPr>
          <w:rFonts w:cs="Times New Roman"/>
          <w:sz w:val="24"/>
          <w:szCs w:val="24"/>
        </w:rPr>
        <w:t xml:space="preserve">, B.A. </w:t>
      </w:r>
      <w:proofErr w:type="spellStart"/>
      <w:r w:rsidRPr="002D5F33">
        <w:rPr>
          <w:rFonts w:cs="Times New Roman"/>
          <w:sz w:val="24"/>
          <w:szCs w:val="24"/>
        </w:rPr>
        <w:t>Zikria</w:t>
      </w:r>
      <w:proofErr w:type="spellEnd"/>
      <w:r w:rsidRPr="002D5F33">
        <w:rPr>
          <w:rFonts w:cs="Times New Roman"/>
          <w:sz w:val="24"/>
          <w:szCs w:val="24"/>
        </w:rPr>
        <w:t xml:space="preserve"> (1977) ведущую роль отводят резкому и внезапному повышению внутрижелудочного давления, </w:t>
      </w:r>
      <w:proofErr w:type="spellStart"/>
      <w:r w:rsidRPr="002D5F33">
        <w:rPr>
          <w:rFonts w:cs="Times New Roman"/>
          <w:sz w:val="24"/>
          <w:szCs w:val="24"/>
        </w:rPr>
        <w:t>дискоординации</w:t>
      </w:r>
      <w:proofErr w:type="spellEnd"/>
      <w:r w:rsidRPr="002D5F33">
        <w:rPr>
          <w:rFonts w:cs="Times New Roman"/>
          <w:sz w:val="24"/>
          <w:szCs w:val="24"/>
        </w:rPr>
        <w:t xml:space="preserve"> в ходе замыкательной функции кардиального и пилорического жомов при условии недостаточности кардиального </w:t>
      </w:r>
      <w:proofErr w:type="spellStart"/>
      <w:r w:rsidRPr="002D5F33">
        <w:rPr>
          <w:rFonts w:cs="Times New Roman"/>
          <w:sz w:val="24"/>
          <w:szCs w:val="24"/>
        </w:rPr>
        <w:t>сфинкторного</w:t>
      </w:r>
      <w:proofErr w:type="spellEnd"/>
      <w:r w:rsidRPr="002D5F33">
        <w:rPr>
          <w:rFonts w:cs="Times New Roman"/>
          <w:sz w:val="24"/>
          <w:szCs w:val="24"/>
        </w:rPr>
        <w:t xml:space="preserve"> аппарата.</w:t>
      </w:r>
    </w:p>
    <w:p w14:paraId="1021EFB3" w14:textId="59090BF7"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В 1961 г. М. </w:t>
      </w:r>
      <w:proofErr w:type="spellStart"/>
      <w:r w:rsidRPr="002D5F33">
        <w:rPr>
          <w:rFonts w:cs="Times New Roman"/>
          <w:sz w:val="24"/>
          <w:szCs w:val="24"/>
        </w:rPr>
        <w:t>Аtkinson</w:t>
      </w:r>
      <w:proofErr w:type="spellEnd"/>
      <w:r w:rsidRPr="002D5F33">
        <w:rPr>
          <w:rFonts w:cs="Times New Roman"/>
          <w:sz w:val="24"/>
          <w:szCs w:val="24"/>
        </w:rPr>
        <w:t xml:space="preserve">, M.B. </w:t>
      </w:r>
      <w:proofErr w:type="spellStart"/>
      <w:r w:rsidRPr="002D5F33">
        <w:rPr>
          <w:rFonts w:cs="Times New Roman"/>
          <w:sz w:val="24"/>
          <w:szCs w:val="24"/>
        </w:rPr>
        <w:t>Bottrill</w:t>
      </w:r>
      <w:proofErr w:type="spellEnd"/>
      <w:r w:rsidRPr="002D5F33">
        <w:rPr>
          <w:rFonts w:cs="Times New Roman"/>
          <w:sz w:val="24"/>
          <w:szCs w:val="24"/>
        </w:rPr>
        <w:t xml:space="preserve"> на трупах людей в ходе моделирования механизма образования разрывов </w:t>
      </w:r>
      <w:proofErr w:type="spellStart"/>
      <w:r w:rsidRPr="002D5F33">
        <w:rPr>
          <w:rFonts w:cs="Times New Roman"/>
          <w:sz w:val="24"/>
          <w:szCs w:val="24"/>
        </w:rPr>
        <w:t>пищеводно</w:t>
      </w:r>
      <w:proofErr w:type="spellEnd"/>
      <w:r w:rsidRPr="002D5F33">
        <w:rPr>
          <w:rFonts w:cs="Times New Roman"/>
          <w:sz w:val="24"/>
          <w:szCs w:val="24"/>
        </w:rPr>
        <w:t xml:space="preserve">–желудочного перехода ЖКТ в желудок вводили воздух, при этом предварительно прошив пилорический отдел желудка, а пищевод ‒ на уровне дуги аорты. При повышении ими внутрижелудочного давления от 130 до 150 мм рт. ст. у 50% трупов отмечался разрыв слизистой желудка, а при повышении давления в желудке до 200 мм рт. ст. это происходило в 100% выполненного авторами биологического эксперимента. При этом разрывы зачастую доходили и до мышечного слоя. Затем эти же авторы определяли показатели внутрижелудочного давления у больных во время рвоты. Оно составило 120 – 150 мм рт. ст., а иногда – повышалось и до 200 мм рт. ст. Однако, данные авторы совершенно не учитывали преимущественно вертикальную ориентацию разрывов и </w:t>
      </w:r>
      <w:proofErr w:type="spellStart"/>
      <w:r w:rsidRPr="002D5F33">
        <w:rPr>
          <w:rFonts w:cs="Times New Roman"/>
          <w:sz w:val="24"/>
          <w:szCs w:val="24"/>
        </w:rPr>
        <w:t>посекторальную</w:t>
      </w:r>
      <w:proofErr w:type="spellEnd"/>
      <w:r w:rsidRPr="002D5F33">
        <w:rPr>
          <w:rFonts w:cs="Times New Roman"/>
          <w:sz w:val="24"/>
          <w:szCs w:val="24"/>
        </w:rPr>
        <w:t xml:space="preserve"> локализацию наиболее частой стороны возникновения дефекта.</w:t>
      </w:r>
    </w:p>
    <w:p w14:paraId="1F1958C0" w14:textId="3C860590"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В эксперименте на лабораторных животных B. </w:t>
      </w:r>
      <w:proofErr w:type="spellStart"/>
      <w:r w:rsidRPr="002D5F33">
        <w:rPr>
          <w:rFonts w:cs="Times New Roman"/>
          <w:sz w:val="24"/>
          <w:szCs w:val="24"/>
        </w:rPr>
        <w:t>Bellman</w:t>
      </w:r>
      <w:proofErr w:type="spellEnd"/>
      <w:r w:rsidRPr="002D5F33">
        <w:rPr>
          <w:rFonts w:cs="Times New Roman"/>
          <w:sz w:val="24"/>
          <w:szCs w:val="24"/>
        </w:rPr>
        <w:t xml:space="preserve"> et </w:t>
      </w:r>
      <w:proofErr w:type="spellStart"/>
      <w:r w:rsidRPr="002D5F33">
        <w:rPr>
          <w:rFonts w:cs="Times New Roman"/>
          <w:sz w:val="24"/>
          <w:szCs w:val="24"/>
        </w:rPr>
        <w:t>al</w:t>
      </w:r>
      <w:proofErr w:type="spellEnd"/>
      <w:r w:rsidRPr="002D5F33">
        <w:rPr>
          <w:rFonts w:cs="Times New Roman"/>
          <w:sz w:val="24"/>
          <w:szCs w:val="24"/>
        </w:rPr>
        <w:t xml:space="preserve">. (1974) и Ш.В. </w:t>
      </w:r>
      <w:proofErr w:type="spellStart"/>
      <w:r w:rsidRPr="002D5F33">
        <w:rPr>
          <w:rFonts w:cs="Times New Roman"/>
          <w:sz w:val="24"/>
          <w:szCs w:val="24"/>
        </w:rPr>
        <w:t>Тимербулатов</w:t>
      </w:r>
      <w:proofErr w:type="spellEnd"/>
      <w:r w:rsidRPr="002D5F33">
        <w:rPr>
          <w:rFonts w:cs="Times New Roman"/>
          <w:sz w:val="24"/>
          <w:szCs w:val="24"/>
        </w:rPr>
        <w:t xml:space="preserve"> и др. (2013) моделировали разрывно-геморрагический синдром (СМВ). Экспериментальная модель Ш.В. </w:t>
      </w:r>
      <w:proofErr w:type="spellStart"/>
      <w:r w:rsidRPr="002D5F33">
        <w:rPr>
          <w:rFonts w:cs="Times New Roman"/>
          <w:sz w:val="24"/>
          <w:szCs w:val="24"/>
        </w:rPr>
        <w:t>Тимербулатова</w:t>
      </w:r>
      <w:proofErr w:type="spellEnd"/>
      <w:r w:rsidRPr="002D5F33">
        <w:rPr>
          <w:rFonts w:cs="Times New Roman"/>
          <w:sz w:val="24"/>
          <w:szCs w:val="24"/>
        </w:rPr>
        <w:t xml:space="preserve"> и др. (2013) включала не только внутрижелудочное повышение давления, но и внутриполостную (внутрибрюшную) гипертензию, что, несомненно, более адекватно воспроизводит весь механизм развития СМВ у человека.</w:t>
      </w:r>
    </w:p>
    <w:p w14:paraId="3CC6ACC0" w14:textId="4197A3FB"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Нельзя упускать тот факт, что избыточное внутрибрюшное давление повышает, в свою очередь, внутрижелудочное давление, в результате чего содержимое желудка, а при пустом желудке – и его слизистая, перемещаются в зону более низкого давления – к </w:t>
      </w:r>
      <w:proofErr w:type="spellStart"/>
      <w:r w:rsidRPr="002D5F33">
        <w:rPr>
          <w:rFonts w:cs="Times New Roman"/>
          <w:sz w:val="24"/>
          <w:szCs w:val="24"/>
        </w:rPr>
        <w:lastRenderedPageBreak/>
        <w:t>пищеводно</w:t>
      </w:r>
      <w:proofErr w:type="spellEnd"/>
      <w:r w:rsidRPr="002D5F33">
        <w:rPr>
          <w:rFonts w:cs="Times New Roman"/>
          <w:sz w:val="24"/>
          <w:szCs w:val="24"/>
        </w:rPr>
        <w:t>–желудочному переходу с последующим формированием пролапса слизистой и ее разрывом.</w:t>
      </w:r>
    </w:p>
    <w:p w14:paraId="717A9BE3" w14:textId="63F46A13"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Ряд авторов детальнейшим образом изучили этиологию, патогенез и сложный механизм развития разрывно-геморрагического синдрома путем проведения комплексного исследования </w:t>
      </w:r>
      <w:proofErr w:type="spellStart"/>
      <w:r w:rsidRPr="002D5F33">
        <w:rPr>
          <w:rFonts w:cs="Times New Roman"/>
          <w:sz w:val="24"/>
          <w:szCs w:val="24"/>
        </w:rPr>
        <w:t>неязвенных</w:t>
      </w:r>
      <w:proofErr w:type="spellEnd"/>
      <w:r w:rsidRPr="002D5F33">
        <w:rPr>
          <w:rFonts w:cs="Times New Roman"/>
          <w:sz w:val="24"/>
          <w:szCs w:val="24"/>
        </w:rPr>
        <w:t xml:space="preserve"> гастро-дуоденальных кровотечений в Воронежском городском специализированном Центре лечения пациентов с ЖКК, организованного в 1993 году на базе хирургических и эндоскопического отделений БУЗ ВО ВГКБСМП № 1, клиники факультетской хирургии ВГМУ им. Н.Н. Бурденко (заведующий ‒ профессор Е.Ф. Чередников).</w:t>
      </w:r>
    </w:p>
    <w:p w14:paraId="32963C76" w14:textId="7A6D0C0D"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Так, Е.Ф. Чередников и др. провели комплексное интегрированное морфологическое, гистоморфологическое, биофизическое, </w:t>
      </w:r>
      <w:proofErr w:type="spellStart"/>
      <w:r w:rsidRPr="002D5F33">
        <w:rPr>
          <w:rFonts w:cs="Times New Roman"/>
          <w:sz w:val="24"/>
          <w:szCs w:val="24"/>
        </w:rPr>
        <w:t>топографо</w:t>
      </w:r>
      <w:proofErr w:type="spellEnd"/>
      <w:r w:rsidRPr="002D5F33">
        <w:rPr>
          <w:rFonts w:cs="Times New Roman"/>
          <w:sz w:val="24"/>
          <w:szCs w:val="24"/>
        </w:rPr>
        <w:t xml:space="preserve">– анатомическое, экспериментальное и клиническое исследование, что позволило выявить новые, неизвестные ранее закономерности развития СМВ у человека, признанные открытием. Их </w:t>
      </w:r>
      <w:proofErr w:type="spellStart"/>
      <w:r w:rsidRPr="002D5F33">
        <w:rPr>
          <w:rFonts w:cs="Times New Roman"/>
          <w:sz w:val="24"/>
          <w:szCs w:val="24"/>
        </w:rPr>
        <w:t>топографо</w:t>
      </w:r>
      <w:proofErr w:type="spellEnd"/>
      <w:r w:rsidRPr="002D5F33">
        <w:rPr>
          <w:rFonts w:cs="Times New Roman"/>
          <w:sz w:val="24"/>
          <w:szCs w:val="24"/>
        </w:rPr>
        <w:t xml:space="preserve">– анатомические и </w:t>
      </w:r>
      <w:proofErr w:type="spellStart"/>
      <w:r w:rsidRPr="002D5F33">
        <w:rPr>
          <w:rFonts w:cs="Times New Roman"/>
          <w:sz w:val="24"/>
          <w:szCs w:val="24"/>
        </w:rPr>
        <w:t>гистоморфометрические</w:t>
      </w:r>
      <w:proofErr w:type="spellEnd"/>
      <w:r w:rsidRPr="002D5F33">
        <w:rPr>
          <w:rFonts w:cs="Times New Roman"/>
          <w:sz w:val="24"/>
          <w:szCs w:val="24"/>
        </w:rPr>
        <w:t xml:space="preserve"> исследования особенностей </w:t>
      </w:r>
      <w:proofErr w:type="spellStart"/>
      <w:r w:rsidRPr="002D5F33">
        <w:rPr>
          <w:rFonts w:cs="Times New Roman"/>
          <w:sz w:val="24"/>
          <w:szCs w:val="24"/>
        </w:rPr>
        <w:t>пищеводно</w:t>
      </w:r>
      <w:proofErr w:type="spellEnd"/>
      <w:r w:rsidRPr="002D5F33">
        <w:rPr>
          <w:rFonts w:cs="Times New Roman"/>
          <w:sz w:val="24"/>
          <w:szCs w:val="24"/>
        </w:rPr>
        <w:t xml:space="preserve">–желудочного перехода ЖКТ выявили закономерности: уменьшение толщины всех слоев стенки ЖКТ, происходящее в горизонтальной плоскости по часовой стрелке от передней стенки до левой; постоянство показателей толщины этих же слоев ЖКТ в вертикальной ориентации во фронтальной и сагиттальной плоскостях в каждом из секторов эзофагокардиального отдела ЖКТ. Авторы также определили, что растягивающая сила, действующая на стенки </w:t>
      </w:r>
      <w:proofErr w:type="spellStart"/>
      <w:r w:rsidRPr="002D5F33">
        <w:rPr>
          <w:rFonts w:cs="Times New Roman"/>
          <w:sz w:val="24"/>
          <w:szCs w:val="24"/>
        </w:rPr>
        <w:t>пищеводно</w:t>
      </w:r>
      <w:proofErr w:type="spellEnd"/>
      <w:r w:rsidRPr="002D5F33">
        <w:rPr>
          <w:rFonts w:cs="Times New Roman"/>
          <w:sz w:val="24"/>
          <w:szCs w:val="24"/>
        </w:rPr>
        <w:t>–желудочного перехода во время внезапного повышения внутрижелудочного давления (например, акт рвоты), составляет 110,3 кДж.</w:t>
      </w:r>
    </w:p>
    <w:p w14:paraId="1EE30A4A" w14:textId="71EAB43E"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На малой кривизне находится основная точка приложения этой силы. При этом, в возникновении разрывно-геморрагического синдрома большое значение играют именно </w:t>
      </w:r>
      <w:proofErr w:type="spellStart"/>
      <w:r w:rsidRPr="002D5F33">
        <w:rPr>
          <w:rFonts w:cs="Times New Roman"/>
          <w:sz w:val="24"/>
          <w:szCs w:val="24"/>
        </w:rPr>
        <w:t>топографо</w:t>
      </w:r>
      <w:proofErr w:type="spellEnd"/>
      <w:r w:rsidRPr="002D5F33">
        <w:rPr>
          <w:rFonts w:cs="Times New Roman"/>
          <w:sz w:val="24"/>
          <w:szCs w:val="24"/>
        </w:rPr>
        <w:t xml:space="preserve">–анатомические особенности структуры стенок пищеводно-желудочного перехода, определенные закономерности их гистологического строения (левая стенка ЖКТ ‒ </w:t>
      </w:r>
      <w:proofErr w:type="spellStart"/>
      <w:r w:rsidRPr="002D5F33">
        <w:rPr>
          <w:rFonts w:cs="Times New Roman"/>
          <w:sz w:val="24"/>
          <w:szCs w:val="24"/>
        </w:rPr>
        <w:t>монофутляр</w:t>
      </w:r>
      <w:proofErr w:type="spellEnd"/>
      <w:r w:rsidRPr="002D5F33">
        <w:rPr>
          <w:rFonts w:cs="Times New Roman"/>
          <w:sz w:val="24"/>
          <w:szCs w:val="24"/>
        </w:rPr>
        <w:t xml:space="preserve"> тканей), кровоснабжения и связочного аппарата области, что и определяет в итоге различную величину показателей упругих свойств различных стенок (секторов) ЖКТ. Передняя и левая стенки пищеводно-желудочного перехода являются свободными, так как в отличие от правой и задней стенок не имеют связочного аппарата. Поэтому, при внезапном повышении внутрибрюшного и внутрижелудочного давления с наибольшей степенью вероятности образуются дефекты тканей на правой и задней стенках </w:t>
      </w:r>
      <w:proofErr w:type="spellStart"/>
      <w:r w:rsidRPr="002D5F33">
        <w:rPr>
          <w:rFonts w:cs="Times New Roman"/>
          <w:sz w:val="24"/>
          <w:szCs w:val="24"/>
        </w:rPr>
        <w:t>пищеводно</w:t>
      </w:r>
      <w:proofErr w:type="spellEnd"/>
      <w:r w:rsidRPr="002D5F33">
        <w:rPr>
          <w:rFonts w:cs="Times New Roman"/>
          <w:sz w:val="24"/>
          <w:szCs w:val="24"/>
        </w:rPr>
        <w:t>– желудочного перехода, реже ‒ на левой (более подвижной и мобильной из-за наличия газового пузыря), а очень редко ‒ на передней стенке, как наименее фиксированной.</w:t>
      </w:r>
    </w:p>
    <w:p w14:paraId="2CAFE803" w14:textId="6907658D"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Как видно из </w:t>
      </w:r>
      <w:proofErr w:type="spellStart"/>
      <w:r w:rsidRPr="002D5F33">
        <w:rPr>
          <w:rFonts w:cs="Times New Roman"/>
          <w:sz w:val="24"/>
          <w:szCs w:val="24"/>
        </w:rPr>
        <w:t>вышепредставленного</w:t>
      </w:r>
      <w:proofErr w:type="spellEnd"/>
      <w:r w:rsidRPr="002D5F33">
        <w:rPr>
          <w:rFonts w:cs="Times New Roman"/>
          <w:sz w:val="24"/>
          <w:szCs w:val="24"/>
        </w:rPr>
        <w:t xml:space="preserve"> материала, существуют довольно противоречивые сведения об этиологии и патогенезе СМВ. Большинство специалистов </w:t>
      </w:r>
      <w:r w:rsidRPr="002D5F33">
        <w:rPr>
          <w:rFonts w:cs="Times New Roman"/>
          <w:sz w:val="24"/>
          <w:szCs w:val="24"/>
        </w:rPr>
        <w:lastRenderedPageBreak/>
        <w:t>считают, что, если об этиологических факторах накоплено много сведений, то в вопросах патогенеза СМВ отмечается отсутствие единой концепции. Ведь в основе этого заболевания лежит не только разрыв стенки пищевода и кардии как таковой, но и совокупность сразу нескольких факторов, которые, собственно, и формируют синдром заболевания.</w:t>
      </w:r>
    </w:p>
    <w:p w14:paraId="793FA5EC" w14:textId="40621859"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Для развития СМВ обязательно наличие целого ряда причин, приводящих к появлению острого разрыва в стенке пищеварительного тракта: топографо‒анатомическая, морфологическая предрасположенность; непосредственное повышение внутрибрюшного и внутрижелудочного давления; функциональная интервенция в виде многократной рвоты (как правило, по причине избыточного приема пищи и алкоголя), кровотечение из образовавшегося дефекта с развитием анемии впоследствии.</w:t>
      </w:r>
    </w:p>
    <w:p w14:paraId="0E4CEE65" w14:textId="077AB171" w:rsidR="005028C2" w:rsidRPr="002D5F33" w:rsidRDefault="005028C2" w:rsidP="000A76D0">
      <w:pPr>
        <w:spacing w:after="0" w:line="360" w:lineRule="auto"/>
        <w:ind w:firstLine="709"/>
        <w:jc w:val="both"/>
        <w:rPr>
          <w:rFonts w:cs="Times New Roman"/>
          <w:b/>
          <w:bCs/>
          <w:sz w:val="24"/>
          <w:szCs w:val="24"/>
        </w:rPr>
      </w:pPr>
      <w:r w:rsidRPr="002D5F33">
        <w:rPr>
          <w:rFonts w:cs="Times New Roman"/>
          <w:sz w:val="24"/>
          <w:szCs w:val="24"/>
        </w:rPr>
        <w:t xml:space="preserve">Кровоточащие разрывы пищеводно‒желудочного перехода и кардии при СМВ имеют линейную форму, мягкие, эластичные и податливые края, что способствует механическому </w:t>
      </w:r>
      <w:proofErr w:type="spellStart"/>
      <w:r w:rsidRPr="002D5F33">
        <w:rPr>
          <w:rFonts w:cs="Times New Roman"/>
          <w:sz w:val="24"/>
          <w:szCs w:val="24"/>
        </w:rPr>
        <w:t>спадению</w:t>
      </w:r>
      <w:proofErr w:type="spellEnd"/>
      <w:r w:rsidRPr="002D5F33">
        <w:rPr>
          <w:rFonts w:cs="Times New Roman"/>
          <w:sz w:val="24"/>
          <w:szCs w:val="24"/>
        </w:rPr>
        <w:t xml:space="preserve"> стенок дефекта. Такая склонность к спонтанному гемостазу наблюдается, в основном, у больных с поверхностными дефектами. Это дает основание большинству хирургов быть сторонниками консервативного лечения этого синдрома.</w:t>
      </w:r>
    </w:p>
    <w:p w14:paraId="0217E6A8" w14:textId="298CEF02"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При глубоких же разрывах стенки пищеварительного тракта, доходящих до мышечного слоя, часто наблюдаются рецидивы кровотечения. При этом, многие хирурги направляют свои усилия на совершенствование методов эндоскопического гемостаза, разработку новых способов лечения разрывно‒геморрагического синдрома.</w:t>
      </w:r>
    </w:p>
    <w:p w14:paraId="1EB9EC88" w14:textId="72242FFE" w:rsidR="005028C2" w:rsidRPr="002D5F33" w:rsidRDefault="005028C2" w:rsidP="000A76D0">
      <w:pPr>
        <w:pStyle w:val="1"/>
        <w:jc w:val="center"/>
        <w:rPr>
          <w:rFonts w:ascii="Times New Roman" w:hAnsi="Times New Roman" w:cs="Times New Roman"/>
          <w:b/>
          <w:bCs/>
          <w:i/>
          <w:iCs/>
          <w:color w:val="auto"/>
          <w:sz w:val="28"/>
          <w:szCs w:val="28"/>
        </w:rPr>
      </w:pPr>
      <w:bookmarkStart w:id="2" w:name="_Toc115646264"/>
      <w:r w:rsidRPr="002D5F33">
        <w:rPr>
          <w:rFonts w:ascii="Times New Roman" w:hAnsi="Times New Roman" w:cs="Times New Roman"/>
          <w:b/>
          <w:bCs/>
          <w:i/>
          <w:iCs/>
          <w:color w:val="auto"/>
          <w:sz w:val="28"/>
          <w:szCs w:val="28"/>
        </w:rPr>
        <w:t>Диагностика и лечение разрывно‒</w:t>
      </w:r>
      <w:proofErr w:type="spellStart"/>
      <w:r w:rsidRPr="002D5F33">
        <w:rPr>
          <w:rFonts w:ascii="Times New Roman" w:hAnsi="Times New Roman" w:cs="Times New Roman"/>
          <w:b/>
          <w:bCs/>
          <w:i/>
          <w:iCs/>
          <w:color w:val="auto"/>
          <w:sz w:val="28"/>
          <w:szCs w:val="28"/>
        </w:rPr>
        <w:t>гемморагического</w:t>
      </w:r>
      <w:proofErr w:type="spellEnd"/>
      <w:r w:rsidRPr="002D5F33">
        <w:rPr>
          <w:rFonts w:ascii="Times New Roman" w:hAnsi="Times New Roman" w:cs="Times New Roman"/>
          <w:b/>
          <w:bCs/>
          <w:i/>
          <w:iCs/>
          <w:color w:val="auto"/>
          <w:sz w:val="28"/>
          <w:szCs w:val="28"/>
        </w:rPr>
        <w:t xml:space="preserve"> синдрома (</w:t>
      </w:r>
      <w:proofErr w:type="spellStart"/>
      <w:r w:rsidRPr="002D5F33">
        <w:rPr>
          <w:rFonts w:ascii="Times New Roman" w:hAnsi="Times New Roman" w:cs="Times New Roman"/>
          <w:b/>
          <w:bCs/>
          <w:i/>
          <w:iCs/>
          <w:color w:val="auto"/>
          <w:sz w:val="28"/>
          <w:szCs w:val="28"/>
        </w:rPr>
        <w:t>Меллори‒Вейсса</w:t>
      </w:r>
      <w:proofErr w:type="spellEnd"/>
      <w:r w:rsidRPr="002D5F33">
        <w:rPr>
          <w:rFonts w:ascii="Times New Roman" w:hAnsi="Times New Roman" w:cs="Times New Roman"/>
          <w:b/>
          <w:bCs/>
          <w:i/>
          <w:iCs/>
          <w:color w:val="auto"/>
          <w:sz w:val="28"/>
          <w:szCs w:val="28"/>
        </w:rPr>
        <w:t>)</w:t>
      </w:r>
      <w:bookmarkEnd w:id="2"/>
    </w:p>
    <w:p w14:paraId="7963F207" w14:textId="74A054A0"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I.T. </w:t>
      </w:r>
      <w:proofErr w:type="spellStart"/>
      <w:r w:rsidRPr="002D5F33">
        <w:rPr>
          <w:rFonts w:cs="Times New Roman"/>
          <w:sz w:val="24"/>
          <w:szCs w:val="24"/>
        </w:rPr>
        <w:t>Hardy</w:t>
      </w:r>
      <w:proofErr w:type="spellEnd"/>
      <w:r w:rsidRPr="002D5F33">
        <w:rPr>
          <w:rFonts w:cs="Times New Roman"/>
          <w:sz w:val="24"/>
          <w:szCs w:val="24"/>
        </w:rPr>
        <w:t xml:space="preserve"> в 1956 году при проведении гастроскопии у пациента впервые диагностировал разрывно‒</w:t>
      </w:r>
      <w:proofErr w:type="spellStart"/>
      <w:r w:rsidRPr="002D5F33">
        <w:rPr>
          <w:rFonts w:cs="Times New Roman"/>
          <w:sz w:val="24"/>
          <w:szCs w:val="24"/>
        </w:rPr>
        <w:t>гемморагический</w:t>
      </w:r>
      <w:proofErr w:type="spellEnd"/>
      <w:r w:rsidRPr="002D5F33">
        <w:rPr>
          <w:rFonts w:cs="Times New Roman"/>
          <w:sz w:val="24"/>
          <w:szCs w:val="24"/>
        </w:rPr>
        <w:t xml:space="preserve"> синдром. Однако, в силу ряда причин эта методика получила широкое распространение лишь в середине 70‒х годов прошлого века, когда и появились первые сообщения об успешном проведении эндоскопического гемостаза в ходе выполнения ЭФГДС. По мере совершенствования и все более широкого внедрения </w:t>
      </w:r>
      <w:proofErr w:type="spellStart"/>
      <w:r w:rsidRPr="002D5F33">
        <w:rPr>
          <w:rFonts w:cs="Times New Roman"/>
          <w:sz w:val="24"/>
          <w:szCs w:val="24"/>
        </w:rPr>
        <w:t>внутрипросветной</w:t>
      </w:r>
      <w:proofErr w:type="spellEnd"/>
      <w:r w:rsidRPr="002D5F33">
        <w:rPr>
          <w:rFonts w:cs="Times New Roman"/>
          <w:sz w:val="24"/>
          <w:szCs w:val="24"/>
        </w:rPr>
        <w:t xml:space="preserve"> эндоскопии в широкую лечебную практику СМВ стал диагностироваться значительно чаще. Диагностика СМВ с помощью рентгенологического исследования не получила своего распространения из‒за своей малой информативности.</w:t>
      </w:r>
    </w:p>
    <w:p w14:paraId="7B22C235" w14:textId="1F0D197D"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Большое практическое значение в аспекте предупредительной диагностики СМВ имеют исследования, проведенные в 2000 – 2010 гг. Воронежскими учеными ‒ профессором Е.Ф. Чередниковым, д.м.н. А.Р. </w:t>
      </w:r>
      <w:proofErr w:type="spellStart"/>
      <w:r w:rsidRPr="002D5F33">
        <w:rPr>
          <w:rFonts w:cs="Times New Roman"/>
          <w:sz w:val="24"/>
          <w:szCs w:val="24"/>
        </w:rPr>
        <w:t>Баткаевым</w:t>
      </w:r>
      <w:proofErr w:type="spellEnd"/>
      <w:r w:rsidRPr="002D5F33">
        <w:rPr>
          <w:rFonts w:cs="Times New Roman"/>
          <w:sz w:val="24"/>
          <w:szCs w:val="24"/>
        </w:rPr>
        <w:t xml:space="preserve">, д.м.н. Ю.В. Малеевым. Ими установлена закономерность в анатомическом строении кардиального отдела желудка и </w:t>
      </w:r>
      <w:r w:rsidRPr="002D5F33">
        <w:rPr>
          <w:rFonts w:cs="Times New Roman"/>
          <w:sz w:val="24"/>
          <w:szCs w:val="24"/>
        </w:rPr>
        <w:lastRenderedPageBreak/>
        <w:t>абдоминального отдела пищевода, которая является морфологической структурой возникновения разрывов при СМВ.</w:t>
      </w:r>
    </w:p>
    <w:p w14:paraId="549787DB" w14:textId="5D737098"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Согласно практическим рекомендациям этих ученых, врач–эндоскопист при проведении диагностической эндоскопии должен обращать внимание на расположение разрывов (преимущественно вертикальное), наиболее частую их локализацию (правая и задняя стенки </w:t>
      </w:r>
      <w:proofErr w:type="spellStart"/>
      <w:r w:rsidRPr="002D5F33">
        <w:rPr>
          <w:rFonts w:cs="Times New Roman"/>
          <w:sz w:val="24"/>
          <w:szCs w:val="24"/>
        </w:rPr>
        <w:t>пищеводно</w:t>
      </w:r>
      <w:proofErr w:type="spellEnd"/>
      <w:r w:rsidRPr="002D5F33">
        <w:rPr>
          <w:rFonts w:cs="Times New Roman"/>
          <w:sz w:val="24"/>
          <w:szCs w:val="24"/>
        </w:rPr>
        <w:t xml:space="preserve">–желудочного перехода), наиболее нестабильную и опасную в плане рецидива кровотечения правую стенку </w:t>
      </w:r>
      <w:proofErr w:type="spellStart"/>
      <w:r w:rsidRPr="002D5F33">
        <w:rPr>
          <w:rFonts w:cs="Times New Roman"/>
          <w:sz w:val="24"/>
          <w:szCs w:val="24"/>
        </w:rPr>
        <w:t>пищеводно</w:t>
      </w:r>
      <w:proofErr w:type="spellEnd"/>
      <w:r w:rsidRPr="002D5F33">
        <w:rPr>
          <w:rFonts w:cs="Times New Roman"/>
          <w:sz w:val="24"/>
          <w:szCs w:val="24"/>
        </w:rPr>
        <w:t xml:space="preserve">–желудочного перехода (мощное кровоснабжение из бассейна a. </w:t>
      </w:r>
      <w:proofErr w:type="spellStart"/>
      <w:r w:rsidRPr="002D5F33">
        <w:rPr>
          <w:rFonts w:cs="Times New Roman"/>
          <w:sz w:val="24"/>
          <w:szCs w:val="24"/>
        </w:rPr>
        <w:t>gastrica</w:t>
      </w:r>
      <w:proofErr w:type="spellEnd"/>
      <w:r w:rsidRPr="002D5F33">
        <w:rPr>
          <w:rFonts w:cs="Times New Roman"/>
          <w:sz w:val="24"/>
          <w:szCs w:val="24"/>
        </w:rPr>
        <w:t xml:space="preserve"> </w:t>
      </w:r>
      <w:proofErr w:type="spellStart"/>
      <w:r w:rsidRPr="002D5F33">
        <w:rPr>
          <w:rFonts w:cs="Times New Roman"/>
          <w:sz w:val="24"/>
          <w:szCs w:val="24"/>
        </w:rPr>
        <w:t>sinistra</w:t>
      </w:r>
      <w:proofErr w:type="spellEnd"/>
      <w:r w:rsidRPr="002D5F33">
        <w:rPr>
          <w:rFonts w:cs="Times New Roman"/>
          <w:sz w:val="24"/>
          <w:szCs w:val="24"/>
        </w:rPr>
        <w:t>). Кроме того, полученные авторами данные целесообразно использовать при прогнозировании характера кровотечения и тяжести СМВ для избежания диагностических ошибок хирурга и/или эндоскописта при проведении профилактических мероприятий по предупреждению рецидива геморрагии.</w:t>
      </w:r>
    </w:p>
    <w:p w14:paraId="00A8B32A" w14:textId="58FD542D"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Известно, что специфического лечения </w:t>
      </w:r>
      <w:proofErr w:type="spellStart"/>
      <w:r w:rsidRPr="002D5F33">
        <w:rPr>
          <w:rFonts w:cs="Times New Roman"/>
          <w:sz w:val="24"/>
          <w:szCs w:val="24"/>
        </w:rPr>
        <w:t>разрывно</w:t>
      </w:r>
      <w:proofErr w:type="spellEnd"/>
      <w:r w:rsidRPr="002D5F33">
        <w:rPr>
          <w:rFonts w:cs="Times New Roman"/>
          <w:sz w:val="24"/>
          <w:szCs w:val="24"/>
        </w:rPr>
        <w:t>–геморрагического синдрома не существует, но основные принципы, которые используются для остановки ЖКК, достижения стойкого гемостаза остаются незыблемыми и вполне обоснованно применимыми в ходе лечения и реабилитации пациентов с СМВ. При этом, все клиницисты единодушны в том, что лечебная эндоскопия является единственно эффективным ургентным способом лечения больных с СМВ.</w:t>
      </w:r>
    </w:p>
    <w:p w14:paraId="099333DE" w14:textId="70A8ECBF"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Способы эндоскопического гемостаза, которые сегодня применяются в лечении СМВ, ничем не отличаются от способов эндоскопического гемостаза при язвенных и других </w:t>
      </w:r>
      <w:proofErr w:type="spellStart"/>
      <w:r w:rsidRPr="002D5F33">
        <w:rPr>
          <w:rFonts w:cs="Times New Roman"/>
          <w:sz w:val="24"/>
          <w:szCs w:val="24"/>
        </w:rPr>
        <w:t>неязвенных</w:t>
      </w:r>
      <w:proofErr w:type="spellEnd"/>
      <w:r w:rsidRPr="002D5F33">
        <w:rPr>
          <w:rFonts w:cs="Times New Roman"/>
          <w:sz w:val="24"/>
          <w:szCs w:val="24"/>
        </w:rPr>
        <w:t xml:space="preserve"> ЖКК.</w:t>
      </w:r>
    </w:p>
    <w:p w14:paraId="1B8F52AD" w14:textId="4F336614" w:rsidR="005028C2" w:rsidRPr="002D5F33" w:rsidRDefault="005028C2" w:rsidP="000A76D0">
      <w:pPr>
        <w:spacing w:after="0" w:line="360" w:lineRule="auto"/>
        <w:ind w:firstLine="709"/>
        <w:jc w:val="both"/>
        <w:rPr>
          <w:rFonts w:cs="Times New Roman"/>
          <w:sz w:val="24"/>
          <w:szCs w:val="24"/>
        </w:rPr>
      </w:pPr>
      <w:r w:rsidRPr="002D5F33">
        <w:rPr>
          <w:rFonts w:cs="Times New Roman"/>
          <w:sz w:val="24"/>
          <w:szCs w:val="24"/>
        </w:rPr>
        <w:t xml:space="preserve">Основными методами эндоскопического гемостаза являются: инъекционное введение лекарственных препаратов, физические, аппликационные и </w:t>
      </w:r>
      <w:proofErr w:type="spellStart"/>
      <w:r w:rsidRPr="002D5F33">
        <w:rPr>
          <w:rFonts w:cs="Times New Roman"/>
          <w:sz w:val="24"/>
          <w:szCs w:val="24"/>
        </w:rPr>
        <w:t>инсуффляционные</w:t>
      </w:r>
      <w:proofErr w:type="spellEnd"/>
      <w:r w:rsidRPr="002D5F33">
        <w:rPr>
          <w:rFonts w:cs="Times New Roman"/>
          <w:sz w:val="24"/>
          <w:szCs w:val="24"/>
        </w:rPr>
        <w:t xml:space="preserve"> методы, эндоскопическое </w:t>
      </w:r>
      <w:proofErr w:type="spellStart"/>
      <w:r w:rsidRPr="002D5F33">
        <w:rPr>
          <w:rFonts w:cs="Times New Roman"/>
          <w:sz w:val="24"/>
          <w:szCs w:val="24"/>
        </w:rPr>
        <w:t>клипирование</w:t>
      </w:r>
      <w:proofErr w:type="spellEnd"/>
      <w:r w:rsidRPr="002D5F33">
        <w:rPr>
          <w:rFonts w:cs="Times New Roman"/>
          <w:sz w:val="24"/>
          <w:szCs w:val="24"/>
        </w:rPr>
        <w:t xml:space="preserve"> кровоточащего сосуда, высокотехнологичные комбинированные методы</w:t>
      </w:r>
      <w:r w:rsidR="004417F7" w:rsidRPr="002D5F33">
        <w:rPr>
          <w:rFonts w:cs="Times New Roman"/>
          <w:sz w:val="24"/>
          <w:szCs w:val="24"/>
        </w:rPr>
        <w:t>.</w:t>
      </w:r>
    </w:p>
    <w:p w14:paraId="01DFDA99" w14:textId="70FA290B"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Наиболее часто используется в клинической практике инъекционный метод эндоскопического гемостаза, заключающийся в обкалывании и инфильтративном сдавлении источника кровотечения медикаментозными средствами. Преимуществами этого способа является простота и доступность, недостатком ‒ кратковременность его действия.</w:t>
      </w:r>
    </w:p>
    <w:p w14:paraId="480585E1" w14:textId="518D8AB2"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К физическим методам относят: моно‒ и биполярную диатермокоагуляцию, </w:t>
      </w:r>
      <w:proofErr w:type="spellStart"/>
      <w:r w:rsidRPr="002D5F33">
        <w:rPr>
          <w:rFonts w:cs="Times New Roman"/>
          <w:sz w:val="24"/>
          <w:szCs w:val="24"/>
        </w:rPr>
        <w:t>аргоно</w:t>
      </w:r>
      <w:proofErr w:type="spellEnd"/>
      <w:r w:rsidRPr="002D5F33">
        <w:rPr>
          <w:rFonts w:cs="Times New Roman"/>
          <w:sz w:val="24"/>
          <w:szCs w:val="24"/>
        </w:rPr>
        <w:t xml:space="preserve">‒плазменную коагуляцию (АПК), лазерную фотокоагуляцию, </w:t>
      </w:r>
      <w:proofErr w:type="spellStart"/>
      <w:r w:rsidRPr="002D5F33">
        <w:rPr>
          <w:rFonts w:cs="Times New Roman"/>
          <w:sz w:val="24"/>
          <w:szCs w:val="24"/>
        </w:rPr>
        <w:t>криокоагуляцию</w:t>
      </w:r>
      <w:proofErr w:type="spellEnd"/>
      <w:r w:rsidRPr="002D5F33">
        <w:rPr>
          <w:rFonts w:cs="Times New Roman"/>
          <w:sz w:val="24"/>
          <w:szCs w:val="24"/>
        </w:rPr>
        <w:t>. Быстрый гемостатический эффект позволяет достичь применение электрокоагуляции. Однако, использование этого метода приводит к образованию обширных ожогов и в 8 ‒ 31,3% случаев вызывает появление рецидивных кровотечений на 3 – 5 сутки по причине отторжения коагуляционного некроза.</w:t>
      </w:r>
    </w:p>
    <w:p w14:paraId="3E0EA01D" w14:textId="5D1595C9"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lastRenderedPageBreak/>
        <w:t xml:space="preserve">А.А. Бондаренко (2003) весьма успешно осуществлял гемостаз при лечении 41 пациента с продолжающимся профузным язвенным кровотечением, применяя устройство высокочастотной коагуляции через водный раствор электролита ‒ "жидкостную" диатермокоагуляцию. Примечательно, что надежный гемостаз был достигнут во всех случаях у пациентов в группе наблюдения, а в группе контроля при применении обычной </w:t>
      </w:r>
      <w:proofErr w:type="spellStart"/>
      <w:r w:rsidRPr="002D5F33">
        <w:rPr>
          <w:rFonts w:cs="Times New Roman"/>
          <w:sz w:val="24"/>
          <w:szCs w:val="24"/>
        </w:rPr>
        <w:t>монополярной</w:t>
      </w:r>
      <w:proofErr w:type="spellEnd"/>
      <w:r w:rsidRPr="002D5F33">
        <w:rPr>
          <w:rFonts w:cs="Times New Roman"/>
          <w:sz w:val="24"/>
          <w:szCs w:val="24"/>
        </w:rPr>
        <w:t xml:space="preserve"> коагуляции рецидив кровотечения отмечался в 25% случаев.</w:t>
      </w:r>
    </w:p>
    <w:p w14:paraId="20202CF8" w14:textId="5ABABE98"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В отличие от </w:t>
      </w:r>
      <w:proofErr w:type="spellStart"/>
      <w:r w:rsidRPr="002D5F33">
        <w:rPr>
          <w:rFonts w:cs="Times New Roman"/>
          <w:sz w:val="24"/>
          <w:szCs w:val="24"/>
        </w:rPr>
        <w:t>монополярной</w:t>
      </w:r>
      <w:proofErr w:type="spellEnd"/>
      <w:r w:rsidRPr="002D5F33">
        <w:rPr>
          <w:rFonts w:cs="Times New Roman"/>
          <w:sz w:val="24"/>
          <w:szCs w:val="24"/>
        </w:rPr>
        <w:t xml:space="preserve"> коагуляции, при "жидкостной" диатермокоагуляции прилипания </w:t>
      </w:r>
      <w:proofErr w:type="spellStart"/>
      <w:r w:rsidRPr="002D5F33">
        <w:rPr>
          <w:rFonts w:cs="Times New Roman"/>
          <w:sz w:val="24"/>
          <w:szCs w:val="24"/>
        </w:rPr>
        <w:t>прокоагулированной</w:t>
      </w:r>
      <w:proofErr w:type="spellEnd"/>
      <w:r w:rsidRPr="002D5F33">
        <w:rPr>
          <w:rFonts w:cs="Times New Roman"/>
          <w:sz w:val="24"/>
          <w:szCs w:val="24"/>
        </w:rPr>
        <w:t xml:space="preserve"> ткани к электроду и последующего отрыва струпа после отведения инструмента от зоны коагуляции не происходит. При обычной диатермокоагуляции проведение более глубокой коагуляции и выполнение коагуляции сосуда на протяжении высоко опасны по причине развития повторного кровотечения на 3˗5 сутки из-за отторжения весьма большой зоны некроза </w:t>
      </w:r>
      <w:proofErr w:type="spellStart"/>
      <w:r w:rsidRPr="002D5F33">
        <w:rPr>
          <w:rFonts w:cs="Times New Roman"/>
          <w:sz w:val="24"/>
          <w:szCs w:val="24"/>
        </w:rPr>
        <w:t>слиситой</w:t>
      </w:r>
      <w:proofErr w:type="spellEnd"/>
      <w:r w:rsidRPr="002D5F33">
        <w:rPr>
          <w:rFonts w:cs="Times New Roman"/>
          <w:sz w:val="24"/>
          <w:szCs w:val="24"/>
        </w:rPr>
        <w:t xml:space="preserve"> оболочки и соответствующего обнажения сосудов главным образом подслизистого слоя и глубжележащих слоёв стенки желудка. Проведение коагуляции кровоточащего сосуда с использованием "жидкостного" коагулятора выполняется без отрыва прилипшего струпа к электроду, она является более щадящей и эффективной. Представляется перспективным использование метода "жидкостной" диатермокоагуляции и при </w:t>
      </w:r>
      <w:proofErr w:type="spellStart"/>
      <w:r w:rsidRPr="002D5F33">
        <w:rPr>
          <w:rFonts w:cs="Times New Roman"/>
          <w:sz w:val="24"/>
          <w:szCs w:val="24"/>
        </w:rPr>
        <w:t>разрывно</w:t>
      </w:r>
      <w:proofErr w:type="spellEnd"/>
      <w:r w:rsidRPr="002D5F33">
        <w:rPr>
          <w:rFonts w:cs="Times New Roman"/>
          <w:sz w:val="24"/>
          <w:szCs w:val="24"/>
        </w:rPr>
        <w:t>–геморрагическом синдроме.</w:t>
      </w:r>
    </w:p>
    <w:p w14:paraId="492EBD9D" w14:textId="4DD2E506"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Одним из эффективных физических способов </w:t>
      </w:r>
      <w:proofErr w:type="spellStart"/>
      <w:r w:rsidRPr="002D5F33">
        <w:rPr>
          <w:rFonts w:cs="Times New Roman"/>
          <w:sz w:val="24"/>
          <w:szCs w:val="24"/>
        </w:rPr>
        <w:t>эндогемостаза</w:t>
      </w:r>
      <w:proofErr w:type="spellEnd"/>
      <w:r w:rsidRPr="002D5F33">
        <w:rPr>
          <w:rFonts w:cs="Times New Roman"/>
          <w:sz w:val="24"/>
          <w:szCs w:val="24"/>
        </w:rPr>
        <w:t xml:space="preserve"> является лазерная фотокоагуляция. Ее применяют в двух видах: контактной и </w:t>
      </w:r>
      <w:proofErr w:type="spellStart"/>
      <w:r w:rsidRPr="002D5F33">
        <w:rPr>
          <w:rFonts w:cs="Times New Roman"/>
          <w:sz w:val="24"/>
          <w:szCs w:val="24"/>
        </w:rPr>
        <w:t>безконтактной</w:t>
      </w:r>
      <w:proofErr w:type="spellEnd"/>
      <w:r w:rsidRPr="002D5F33">
        <w:rPr>
          <w:rFonts w:cs="Times New Roman"/>
          <w:sz w:val="24"/>
          <w:szCs w:val="24"/>
        </w:rPr>
        <w:t xml:space="preserve"> лазерной фотокоагуляции. Главным недостатком контактной </w:t>
      </w:r>
      <w:proofErr w:type="spellStart"/>
      <w:r w:rsidRPr="002D5F33">
        <w:rPr>
          <w:rFonts w:cs="Times New Roman"/>
          <w:sz w:val="24"/>
          <w:szCs w:val="24"/>
        </w:rPr>
        <w:t>лазерофотокоагуляции</w:t>
      </w:r>
      <w:proofErr w:type="spellEnd"/>
      <w:r w:rsidRPr="002D5F33">
        <w:rPr>
          <w:rFonts w:cs="Times New Roman"/>
          <w:sz w:val="24"/>
          <w:szCs w:val="24"/>
        </w:rPr>
        <w:t xml:space="preserve"> является невозможность контроля за распределением мощности лазерного излучения, что может привести к перфорации язвенного дефекта. При бесконтактной </w:t>
      </w:r>
      <w:proofErr w:type="spellStart"/>
      <w:r w:rsidRPr="002D5F33">
        <w:rPr>
          <w:rFonts w:cs="Times New Roman"/>
          <w:sz w:val="24"/>
          <w:szCs w:val="24"/>
        </w:rPr>
        <w:t>лазерофотокоагуляции</w:t>
      </w:r>
      <w:proofErr w:type="spellEnd"/>
      <w:r w:rsidRPr="002D5F33">
        <w:rPr>
          <w:rFonts w:cs="Times New Roman"/>
          <w:sz w:val="24"/>
          <w:szCs w:val="24"/>
        </w:rPr>
        <w:t xml:space="preserve"> используют лазеры высокой мощности (до 50 Вт) и длительной (до 10 сек.) экспозиции излучения. Однако, применение высокой мощности лазерного излучения часто приводит к повреждению световода.</w:t>
      </w:r>
    </w:p>
    <w:p w14:paraId="2EA90613" w14:textId="120A97B1"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Ученые Саратовского государственного медицинского университета им. В.А. Разумовского (профессор Ю.Г. Шапкин и его ученики) (2011, 2014, 2016, 2018) в течение последнего десятилетия успешно разрабатывают различные методики остановки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 в том числе, и лазерной фотокоагуляции путем применения его в сочетании с индигокармином. Ими было доказано, что бесконтактная лазерная фотокоагуляция эффективна с одновременной аппликацией и инъекцией в подслизистый слой дефекта 0,4% раствора индигокармина. При этом происходит «лазерная сварка» кровоточащего сосуда, расположенного в подслизистом слое и формирование коагуляционного струпа. Разработанный авторами способ успешно апробирован и широко </w:t>
      </w:r>
      <w:r w:rsidRPr="002D5F33">
        <w:rPr>
          <w:rFonts w:cs="Times New Roman"/>
          <w:sz w:val="24"/>
          <w:szCs w:val="24"/>
        </w:rPr>
        <w:lastRenderedPageBreak/>
        <w:t>применяется в клинике у больных с кровоточащими эрозивно‒язвенными дефектами желудка и ДПК.</w:t>
      </w:r>
    </w:p>
    <w:p w14:paraId="3C63563F" w14:textId="613C84B9"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Распространенным и эффективным способом считают </w:t>
      </w:r>
      <w:proofErr w:type="spellStart"/>
      <w:r w:rsidRPr="002D5F33">
        <w:rPr>
          <w:rFonts w:cs="Times New Roman"/>
          <w:sz w:val="24"/>
          <w:szCs w:val="24"/>
        </w:rPr>
        <w:t>аргоно</w:t>
      </w:r>
      <w:proofErr w:type="spellEnd"/>
      <w:r w:rsidRPr="002D5F33">
        <w:rPr>
          <w:rFonts w:cs="Times New Roman"/>
          <w:sz w:val="24"/>
          <w:szCs w:val="24"/>
        </w:rPr>
        <w:t>‒плазменную коагуляцию (АПК). При АПК эффект достигается без непосредственного прямого контакта с тканью. Важно отметить, что пламя самой аргоновой плазмы хорошо дозируется. Эффективность метода АПК составляет 96‒100%. К недостаткам метода относят высокую стоимость медицинского оборудования.</w:t>
      </w:r>
    </w:p>
    <w:p w14:paraId="69BC93BF" w14:textId="03EF0520"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Эндоскопические клеевые аппликации (</w:t>
      </w:r>
      <w:proofErr w:type="spellStart"/>
      <w:r w:rsidRPr="002D5F33">
        <w:rPr>
          <w:rFonts w:cs="Times New Roman"/>
          <w:sz w:val="24"/>
          <w:szCs w:val="24"/>
        </w:rPr>
        <w:t>лифузоль</w:t>
      </w:r>
      <w:proofErr w:type="spellEnd"/>
      <w:r w:rsidRPr="002D5F33">
        <w:rPr>
          <w:rFonts w:cs="Times New Roman"/>
          <w:sz w:val="24"/>
          <w:szCs w:val="24"/>
        </w:rPr>
        <w:t xml:space="preserve">, </w:t>
      </w:r>
      <w:proofErr w:type="spellStart"/>
      <w:r w:rsidRPr="002D5F33">
        <w:rPr>
          <w:rFonts w:cs="Times New Roman"/>
          <w:sz w:val="24"/>
          <w:szCs w:val="24"/>
        </w:rPr>
        <w:t>статизоль</w:t>
      </w:r>
      <w:proofErr w:type="spellEnd"/>
      <w:r w:rsidRPr="002D5F33">
        <w:rPr>
          <w:rFonts w:cs="Times New Roman"/>
          <w:sz w:val="24"/>
          <w:szCs w:val="24"/>
        </w:rPr>
        <w:t xml:space="preserve">, </w:t>
      </w:r>
      <w:proofErr w:type="spellStart"/>
      <w:r w:rsidRPr="002D5F33">
        <w:rPr>
          <w:rFonts w:cs="Times New Roman"/>
          <w:sz w:val="24"/>
          <w:szCs w:val="24"/>
        </w:rPr>
        <w:t>гастрозоль</w:t>
      </w:r>
      <w:proofErr w:type="spellEnd"/>
      <w:r w:rsidRPr="002D5F33">
        <w:rPr>
          <w:rFonts w:cs="Times New Roman"/>
          <w:sz w:val="24"/>
          <w:szCs w:val="24"/>
        </w:rPr>
        <w:t xml:space="preserve">, медицинские клеи МК – 6, МК – 8 и другие лекарственные средства), выполняемые с помощью шприца или баллончика также имеют место быть при остановке кровотечения из органов ЖКТ. Так, профессор Ю.А. </w:t>
      </w:r>
      <w:proofErr w:type="spellStart"/>
      <w:r w:rsidRPr="002D5F33">
        <w:rPr>
          <w:rFonts w:cs="Times New Roman"/>
          <w:sz w:val="24"/>
          <w:szCs w:val="24"/>
        </w:rPr>
        <w:t>Пархисенко</w:t>
      </w:r>
      <w:proofErr w:type="spellEnd"/>
      <w:r w:rsidRPr="002D5F33">
        <w:rPr>
          <w:rFonts w:cs="Times New Roman"/>
          <w:sz w:val="24"/>
          <w:szCs w:val="24"/>
        </w:rPr>
        <w:t xml:space="preserve"> (1997) при лечении язвенных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 с помощью безыгольного </w:t>
      </w:r>
      <w:proofErr w:type="spellStart"/>
      <w:r w:rsidRPr="002D5F33">
        <w:rPr>
          <w:rFonts w:cs="Times New Roman"/>
          <w:sz w:val="24"/>
          <w:szCs w:val="24"/>
        </w:rPr>
        <w:t>инъектора</w:t>
      </w:r>
      <w:proofErr w:type="spellEnd"/>
      <w:r w:rsidRPr="002D5F33">
        <w:rPr>
          <w:rFonts w:cs="Times New Roman"/>
          <w:sz w:val="24"/>
          <w:szCs w:val="24"/>
        </w:rPr>
        <w:t xml:space="preserve"> вводил медицинский клей под давлением, что приводило к достижению надёжного гемостаза путем образования гемостатического инфильтрата и создания клеевой пломбы. Но, при этом, следует отметить, что клеевые композиции не имеют сорбционных свойств, а, наоборот, проявляют водоотталкивающее действие. У плёнкообразующих полимеров отсутствуют местные гемостатические свойства и, кроме того, дефекты после их лечения заживают с образованием грубых рубцов.</w:t>
      </w:r>
    </w:p>
    <w:p w14:paraId="76C4068F" w14:textId="01D7C7B6"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Е.А. Матвеева (2012) в своей обзорной статье по СМВ отмечает, что в настоящее время эндоскопия является главным методом лечения больных с синдромом </w:t>
      </w:r>
      <w:proofErr w:type="spellStart"/>
      <w:r w:rsidRPr="002D5F33">
        <w:rPr>
          <w:rFonts w:cs="Times New Roman"/>
          <w:sz w:val="24"/>
          <w:szCs w:val="24"/>
        </w:rPr>
        <w:t>Меллори</w:t>
      </w:r>
      <w:proofErr w:type="spellEnd"/>
      <w:r w:rsidRPr="002D5F33">
        <w:rPr>
          <w:rFonts w:cs="Times New Roman"/>
          <w:sz w:val="24"/>
          <w:szCs w:val="24"/>
        </w:rPr>
        <w:t>–</w:t>
      </w:r>
      <w:proofErr w:type="spellStart"/>
      <w:r w:rsidRPr="002D5F33">
        <w:rPr>
          <w:rFonts w:cs="Times New Roman"/>
          <w:sz w:val="24"/>
          <w:szCs w:val="24"/>
        </w:rPr>
        <w:t>Вейсса</w:t>
      </w:r>
      <w:proofErr w:type="spellEnd"/>
      <w:r w:rsidRPr="002D5F33">
        <w:rPr>
          <w:rFonts w:cs="Times New Roman"/>
          <w:sz w:val="24"/>
          <w:szCs w:val="24"/>
        </w:rPr>
        <w:t>. Но, при этом, автор указывает, что открытое вмешательство следует выполнять у больных с тяжелой степенью кровопотери.</w:t>
      </w:r>
    </w:p>
    <w:p w14:paraId="7AB8E778" w14:textId="4F446D87"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Е.А. Матвеева (2012) из оперативных методов лечения СМВ отдает предпочтение лапароскопическому ушиванию дефектов при </w:t>
      </w:r>
      <w:proofErr w:type="spellStart"/>
      <w:r w:rsidRPr="002D5F33">
        <w:rPr>
          <w:rFonts w:cs="Times New Roman"/>
          <w:sz w:val="24"/>
          <w:szCs w:val="24"/>
        </w:rPr>
        <w:t>разрывно</w:t>
      </w:r>
      <w:proofErr w:type="spellEnd"/>
      <w:r w:rsidRPr="002D5F33">
        <w:rPr>
          <w:rFonts w:cs="Times New Roman"/>
          <w:sz w:val="24"/>
          <w:szCs w:val="24"/>
        </w:rPr>
        <w:t>– геморрагическом синдроме.</w:t>
      </w:r>
    </w:p>
    <w:p w14:paraId="0F2AAF4F" w14:textId="471AA18B"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Как видно из представленного раздела, все известные способы эндоскопического гемостаза применяются как при язвенных, так и при </w:t>
      </w:r>
      <w:proofErr w:type="spellStart"/>
      <w:r w:rsidRPr="002D5F33">
        <w:rPr>
          <w:rFonts w:cs="Times New Roman"/>
          <w:sz w:val="24"/>
          <w:szCs w:val="24"/>
        </w:rPr>
        <w:t>неязвенных</w:t>
      </w:r>
      <w:proofErr w:type="spellEnd"/>
      <w:r w:rsidRPr="002D5F33">
        <w:rPr>
          <w:rFonts w:cs="Times New Roman"/>
          <w:sz w:val="24"/>
          <w:szCs w:val="24"/>
        </w:rPr>
        <w:t xml:space="preserve"> геморрагиях. Эти же методы используются для остановки кровотечения и у больных с </w:t>
      </w:r>
      <w:proofErr w:type="spellStart"/>
      <w:r w:rsidRPr="002D5F33">
        <w:rPr>
          <w:rFonts w:cs="Times New Roman"/>
          <w:sz w:val="24"/>
          <w:szCs w:val="24"/>
        </w:rPr>
        <w:t>разрывно</w:t>
      </w:r>
      <w:proofErr w:type="spellEnd"/>
      <w:r w:rsidRPr="002D5F33">
        <w:rPr>
          <w:rFonts w:cs="Times New Roman"/>
          <w:sz w:val="24"/>
          <w:szCs w:val="24"/>
        </w:rPr>
        <w:t>–геморрагическим синдромом. При этом, следует констатировать тот факт, что специфического или патогенетического лечения СМВ в доступной литературе не обнаружено.</w:t>
      </w:r>
    </w:p>
    <w:p w14:paraId="63B424AA" w14:textId="2984B181" w:rsidR="004417F7" w:rsidRPr="002D5F33" w:rsidRDefault="004417F7" w:rsidP="000A76D0">
      <w:pPr>
        <w:pStyle w:val="1"/>
        <w:jc w:val="center"/>
        <w:rPr>
          <w:rFonts w:ascii="Times New Roman" w:hAnsi="Times New Roman" w:cs="Times New Roman"/>
          <w:b/>
          <w:bCs/>
          <w:i/>
          <w:iCs/>
          <w:color w:val="auto"/>
          <w:sz w:val="28"/>
          <w:szCs w:val="28"/>
        </w:rPr>
      </w:pPr>
      <w:bookmarkStart w:id="3" w:name="_Toc115646265"/>
      <w:proofErr w:type="spellStart"/>
      <w:r w:rsidRPr="002D5F33">
        <w:rPr>
          <w:rFonts w:ascii="Times New Roman" w:hAnsi="Times New Roman" w:cs="Times New Roman"/>
          <w:b/>
          <w:bCs/>
          <w:i/>
          <w:iCs/>
          <w:color w:val="auto"/>
          <w:sz w:val="28"/>
          <w:szCs w:val="28"/>
        </w:rPr>
        <w:t>Сорбционно</w:t>
      </w:r>
      <w:proofErr w:type="spellEnd"/>
      <w:r w:rsidRPr="002D5F33">
        <w:rPr>
          <w:rFonts w:ascii="Times New Roman" w:hAnsi="Times New Roman" w:cs="Times New Roman"/>
          <w:b/>
          <w:bCs/>
          <w:i/>
          <w:iCs/>
          <w:color w:val="auto"/>
          <w:sz w:val="28"/>
          <w:szCs w:val="28"/>
        </w:rPr>
        <w:t>–</w:t>
      </w:r>
      <w:proofErr w:type="spellStart"/>
      <w:r w:rsidRPr="002D5F33">
        <w:rPr>
          <w:rFonts w:ascii="Times New Roman" w:hAnsi="Times New Roman" w:cs="Times New Roman"/>
          <w:b/>
          <w:bCs/>
          <w:i/>
          <w:iCs/>
          <w:color w:val="auto"/>
          <w:sz w:val="28"/>
          <w:szCs w:val="28"/>
        </w:rPr>
        <w:t>инсуффляционное</w:t>
      </w:r>
      <w:proofErr w:type="spellEnd"/>
      <w:r w:rsidRPr="002D5F33">
        <w:rPr>
          <w:rFonts w:ascii="Times New Roman" w:hAnsi="Times New Roman" w:cs="Times New Roman"/>
          <w:b/>
          <w:bCs/>
          <w:i/>
          <w:iCs/>
          <w:color w:val="auto"/>
          <w:sz w:val="28"/>
          <w:szCs w:val="28"/>
        </w:rPr>
        <w:t xml:space="preserve"> лечение </w:t>
      </w:r>
      <w:proofErr w:type="spellStart"/>
      <w:r w:rsidRPr="002D5F33">
        <w:rPr>
          <w:rFonts w:ascii="Times New Roman" w:hAnsi="Times New Roman" w:cs="Times New Roman"/>
          <w:b/>
          <w:bCs/>
          <w:i/>
          <w:iCs/>
          <w:color w:val="auto"/>
          <w:sz w:val="28"/>
          <w:szCs w:val="28"/>
        </w:rPr>
        <w:t>эрозивно</w:t>
      </w:r>
      <w:proofErr w:type="spellEnd"/>
      <w:r w:rsidRPr="002D5F33">
        <w:rPr>
          <w:rFonts w:ascii="Times New Roman" w:hAnsi="Times New Roman" w:cs="Times New Roman"/>
          <w:b/>
          <w:bCs/>
          <w:i/>
          <w:iCs/>
          <w:color w:val="auto"/>
          <w:sz w:val="28"/>
          <w:szCs w:val="28"/>
        </w:rPr>
        <w:t xml:space="preserve">–язвенных поражений </w:t>
      </w:r>
      <w:proofErr w:type="spellStart"/>
      <w:r w:rsidRPr="002D5F33">
        <w:rPr>
          <w:rFonts w:ascii="Times New Roman" w:hAnsi="Times New Roman" w:cs="Times New Roman"/>
          <w:b/>
          <w:bCs/>
          <w:i/>
          <w:iCs/>
          <w:color w:val="auto"/>
          <w:sz w:val="28"/>
          <w:szCs w:val="28"/>
        </w:rPr>
        <w:t>желудочно</w:t>
      </w:r>
      <w:proofErr w:type="spellEnd"/>
      <w:r w:rsidRPr="002D5F33">
        <w:rPr>
          <w:rFonts w:ascii="Times New Roman" w:hAnsi="Times New Roman" w:cs="Times New Roman"/>
          <w:b/>
          <w:bCs/>
          <w:i/>
          <w:iCs/>
          <w:color w:val="auto"/>
          <w:sz w:val="28"/>
          <w:szCs w:val="28"/>
        </w:rPr>
        <w:t>–кишечного тракта</w:t>
      </w:r>
      <w:bookmarkEnd w:id="3"/>
    </w:p>
    <w:p w14:paraId="629A7781" w14:textId="54F4054E"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Профессором Е.Ф. Чередниковым создано совершенно новое клиническое направление по применению биологически активных дренирующих сорбентов (БАДС) в терапевтической и хирургической гастроэнтерологии: </w:t>
      </w:r>
      <w:proofErr w:type="spellStart"/>
      <w:r w:rsidRPr="002D5F33">
        <w:rPr>
          <w:rFonts w:cs="Times New Roman"/>
          <w:sz w:val="24"/>
          <w:szCs w:val="24"/>
        </w:rPr>
        <w:t>сорбционно</w:t>
      </w:r>
      <w:proofErr w:type="spellEnd"/>
      <w:r w:rsidRPr="002D5F33">
        <w:rPr>
          <w:rFonts w:cs="Times New Roman"/>
          <w:sz w:val="24"/>
          <w:szCs w:val="24"/>
        </w:rPr>
        <w:t xml:space="preserve">– </w:t>
      </w:r>
      <w:proofErr w:type="spellStart"/>
      <w:r w:rsidRPr="002D5F33">
        <w:rPr>
          <w:rFonts w:cs="Times New Roman"/>
          <w:sz w:val="24"/>
          <w:szCs w:val="24"/>
        </w:rPr>
        <w:t>инсуффляционная</w:t>
      </w:r>
      <w:proofErr w:type="spellEnd"/>
      <w:r w:rsidRPr="002D5F33">
        <w:rPr>
          <w:rFonts w:cs="Times New Roman"/>
          <w:sz w:val="24"/>
          <w:szCs w:val="24"/>
        </w:rPr>
        <w:t xml:space="preserve"> </w:t>
      </w:r>
      <w:r w:rsidRPr="002D5F33">
        <w:rPr>
          <w:rFonts w:cs="Times New Roman"/>
          <w:sz w:val="24"/>
          <w:szCs w:val="24"/>
        </w:rPr>
        <w:lastRenderedPageBreak/>
        <w:t xml:space="preserve">терапия </w:t>
      </w:r>
      <w:proofErr w:type="spellStart"/>
      <w:r w:rsidRPr="002D5F33">
        <w:rPr>
          <w:rFonts w:cs="Times New Roman"/>
          <w:sz w:val="24"/>
          <w:szCs w:val="24"/>
        </w:rPr>
        <w:t>эрозивно</w:t>
      </w:r>
      <w:proofErr w:type="spellEnd"/>
      <w:r w:rsidRPr="002D5F33">
        <w:rPr>
          <w:rFonts w:cs="Times New Roman"/>
          <w:sz w:val="24"/>
          <w:szCs w:val="24"/>
        </w:rPr>
        <w:t xml:space="preserve">–язвенных поражений ЖКТ. Суть этого направления состоит в том, что во время лечебной эндоскопии с помощью </w:t>
      </w:r>
      <w:proofErr w:type="spellStart"/>
      <w:r w:rsidRPr="002D5F33">
        <w:rPr>
          <w:rFonts w:cs="Times New Roman"/>
          <w:sz w:val="24"/>
          <w:szCs w:val="24"/>
        </w:rPr>
        <w:t>инсуффлятора</w:t>
      </w:r>
      <w:proofErr w:type="spellEnd"/>
      <w:r w:rsidRPr="002D5F33">
        <w:rPr>
          <w:rFonts w:cs="Times New Roman"/>
          <w:sz w:val="24"/>
          <w:szCs w:val="24"/>
        </w:rPr>
        <w:t xml:space="preserve"> на неосложненные или осложненные кровотечением </w:t>
      </w:r>
      <w:proofErr w:type="spellStart"/>
      <w:r w:rsidRPr="002D5F33">
        <w:rPr>
          <w:rFonts w:cs="Times New Roman"/>
          <w:sz w:val="24"/>
          <w:szCs w:val="24"/>
        </w:rPr>
        <w:t>эрозивно</w:t>
      </w:r>
      <w:proofErr w:type="spellEnd"/>
      <w:r w:rsidRPr="002D5F33">
        <w:rPr>
          <w:rFonts w:cs="Times New Roman"/>
          <w:sz w:val="24"/>
          <w:szCs w:val="24"/>
        </w:rPr>
        <w:t xml:space="preserve">–язвенные </w:t>
      </w:r>
      <w:proofErr w:type="spellStart"/>
      <w:r w:rsidRPr="002D5F33">
        <w:rPr>
          <w:rFonts w:cs="Times New Roman"/>
          <w:sz w:val="24"/>
          <w:szCs w:val="24"/>
        </w:rPr>
        <w:t>гастродуоденальные</w:t>
      </w:r>
      <w:proofErr w:type="spellEnd"/>
      <w:r w:rsidRPr="002D5F33">
        <w:rPr>
          <w:rFonts w:cs="Times New Roman"/>
          <w:sz w:val="24"/>
          <w:szCs w:val="24"/>
        </w:rPr>
        <w:t xml:space="preserve"> поражения наносятся гранулированные сорбенты, обладающие </w:t>
      </w:r>
      <w:proofErr w:type="spellStart"/>
      <w:r w:rsidRPr="002D5F33">
        <w:rPr>
          <w:rFonts w:cs="Times New Roman"/>
          <w:sz w:val="24"/>
          <w:szCs w:val="24"/>
        </w:rPr>
        <w:t>цитопротективным</w:t>
      </w:r>
      <w:proofErr w:type="spellEnd"/>
      <w:r w:rsidRPr="002D5F33">
        <w:rPr>
          <w:rFonts w:cs="Times New Roman"/>
          <w:sz w:val="24"/>
          <w:szCs w:val="24"/>
        </w:rPr>
        <w:t xml:space="preserve"> и «</w:t>
      </w:r>
      <w:proofErr w:type="spellStart"/>
      <w:r w:rsidRPr="002D5F33">
        <w:rPr>
          <w:rFonts w:cs="Times New Roman"/>
          <w:sz w:val="24"/>
          <w:szCs w:val="24"/>
        </w:rPr>
        <w:t>язвоизолирующим</w:t>
      </w:r>
      <w:proofErr w:type="spellEnd"/>
      <w:r w:rsidRPr="002D5F33">
        <w:rPr>
          <w:rFonts w:cs="Times New Roman"/>
          <w:sz w:val="24"/>
          <w:szCs w:val="24"/>
        </w:rPr>
        <w:t>» действием.</w:t>
      </w:r>
    </w:p>
    <w:p w14:paraId="158EC93F" w14:textId="1115377D" w:rsidR="004417F7" w:rsidRPr="002D5F33" w:rsidRDefault="004417F7" w:rsidP="000A76D0">
      <w:pPr>
        <w:pStyle w:val="1"/>
        <w:jc w:val="center"/>
        <w:rPr>
          <w:rFonts w:ascii="Times New Roman" w:hAnsi="Times New Roman" w:cs="Times New Roman"/>
          <w:b/>
          <w:bCs/>
          <w:i/>
          <w:iCs/>
          <w:color w:val="auto"/>
          <w:sz w:val="28"/>
          <w:szCs w:val="28"/>
        </w:rPr>
      </w:pPr>
      <w:bookmarkStart w:id="4" w:name="_Toc115646266"/>
      <w:r w:rsidRPr="002D5F33">
        <w:rPr>
          <w:rFonts w:ascii="Times New Roman" w:hAnsi="Times New Roman" w:cs="Times New Roman"/>
          <w:b/>
          <w:bCs/>
          <w:i/>
          <w:iCs/>
          <w:color w:val="auto"/>
          <w:sz w:val="28"/>
          <w:szCs w:val="28"/>
        </w:rPr>
        <w:t>Использование гранулированных сорбентов в медицине</w:t>
      </w:r>
      <w:bookmarkEnd w:id="4"/>
    </w:p>
    <w:p w14:paraId="75FE64DD" w14:textId="4EAE2128"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Гранулированные полимерные сорбенты (биологически активные дренирующие сорбенты, БАДС) ‒ это лекарственные средства, образующие в водных растворах мягкие гидрогели.</w:t>
      </w:r>
    </w:p>
    <w:p w14:paraId="093AE69C" w14:textId="2F57B869"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Синтетически эти препараты получены полимеризацией молекул этиленгликоля, декстрана, </w:t>
      </w:r>
      <w:proofErr w:type="spellStart"/>
      <w:r w:rsidRPr="002D5F33">
        <w:rPr>
          <w:rFonts w:cs="Times New Roman"/>
          <w:sz w:val="24"/>
          <w:szCs w:val="24"/>
        </w:rPr>
        <w:t>монометакрилата</w:t>
      </w:r>
      <w:proofErr w:type="spellEnd"/>
      <w:r w:rsidRPr="002D5F33">
        <w:rPr>
          <w:rFonts w:cs="Times New Roman"/>
          <w:sz w:val="24"/>
          <w:szCs w:val="24"/>
        </w:rPr>
        <w:t>, поливинилового спирта, акриламида.</w:t>
      </w:r>
    </w:p>
    <w:p w14:paraId="534A6B96" w14:textId="7306C9C3" w:rsidR="004417F7" w:rsidRPr="002D5F33" w:rsidRDefault="004417F7" w:rsidP="000A76D0">
      <w:pPr>
        <w:spacing w:after="0" w:line="360" w:lineRule="auto"/>
        <w:ind w:firstLine="709"/>
        <w:jc w:val="both"/>
        <w:rPr>
          <w:rFonts w:cs="Times New Roman"/>
          <w:sz w:val="24"/>
          <w:szCs w:val="24"/>
        </w:rPr>
      </w:pPr>
      <w:proofErr w:type="spellStart"/>
      <w:r w:rsidRPr="002D5F33">
        <w:rPr>
          <w:rFonts w:cs="Times New Roman"/>
          <w:sz w:val="24"/>
          <w:szCs w:val="24"/>
        </w:rPr>
        <w:t>Гелевин</w:t>
      </w:r>
      <w:proofErr w:type="spellEnd"/>
      <w:r w:rsidRPr="002D5F33">
        <w:rPr>
          <w:rFonts w:cs="Times New Roman"/>
          <w:sz w:val="24"/>
          <w:szCs w:val="24"/>
        </w:rPr>
        <w:t xml:space="preserve"> ‒ представитель поливинилового спирта. </w:t>
      </w:r>
      <w:proofErr w:type="spellStart"/>
      <w:r w:rsidRPr="002D5F33">
        <w:rPr>
          <w:rFonts w:cs="Times New Roman"/>
          <w:sz w:val="24"/>
          <w:szCs w:val="24"/>
        </w:rPr>
        <w:t>Биогели</w:t>
      </w:r>
      <w:proofErr w:type="spellEnd"/>
      <w:r w:rsidRPr="002D5F33">
        <w:rPr>
          <w:rFonts w:cs="Times New Roman"/>
          <w:sz w:val="24"/>
          <w:szCs w:val="24"/>
        </w:rPr>
        <w:t xml:space="preserve"> и </w:t>
      </w:r>
      <w:proofErr w:type="spellStart"/>
      <w:r w:rsidRPr="002D5F33">
        <w:rPr>
          <w:rFonts w:cs="Times New Roman"/>
          <w:sz w:val="24"/>
          <w:szCs w:val="24"/>
        </w:rPr>
        <w:t>акрилаксы</w:t>
      </w:r>
      <w:proofErr w:type="spellEnd"/>
      <w:r w:rsidRPr="002D5F33">
        <w:rPr>
          <w:rFonts w:cs="Times New Roman"/>
          <w:sz w:val="24"/>
          <w:szCs w:val="24"/>
        </w:rPr>
        <w:t xml:space="preserve"> различных типов получены из акриламида; гидрогели ‒ представители </w:t>
      </w:r>
      <w:proofErr w:type="spellStart"/>
      <w:r w:rsidRPr="002D5F33">
        <w:rPr>
          <w:rFonts w:cs="Times New Roman"/>
          <w:sz w:val="24"/>
          <w:szCs w:val="24"/>
        </w:rPr>
        <w:t>монометакрилатных</w:t>
      </w:r>
      <w:proofErr w:type="spellEnd"/>
      <w:r w:rsidRPr="002D5F33">
        <w:rPr>
          <w:rFonts w:cs="Times New Roman"/>
          <w:sz w:val="24"/>
          <w:szCs w:val="24"/>
        </w:rPr>
        <w:t xml:space="preserve"> сорбентов; сефадекс, </w:t>
      </w:r>
      <w:proofErr w:type="spellStart"/>
      <w:r w:rsidRPr="002D5F33">
        <w:rPr>
          <w:rFonts w:cs="Times New Roman"/>
          <w:sz w:val="24"/>
          <w:szCs w:val="24"/>
        </w:rPr>
        <w:t>цитодекс</w:t>
      </w:r>
      <w:proofErr w:type="spellEnd"/>
      <w:r w:rsidRPr="002D5F33">
        <w:rPr>
          <w:rFonts w:cs="Times New Roman"/>
          <w:sz w:val="24"/>
          <w:szCs w:val="24"/>
        </w:rPr>
        <w:t xml:space="preserve"> и </w:t>
      </w:r>
      <w:proofErr w:type="spellStart"/>
      <w:r w:rsidRPr="002D5F33">
        <w:rPr>
          <w:rFonts w:cs="Times New Roman"/>
          <w:sz w:val="24"/>
          <w:szCs w:val="24"/>
        </w:rPr>
        <w:t>молселект</w:t>
      </w:r>
      <w:proofErr w:type="spellEnd"/>
      <w:r w:rsidRPr="002D5F33">
        <w:rPr>
          <w:rFonts w:cs="Times New Roman"/>
          <w:sz w:val="24"/>
          <w:szCs w:val="24"/>
        </w:rPr>
        <w:t xml:space="preserve"> получаются из </w:t>
      </w:r>
      <w:proofErr w:type="spellStart"/>
      <w:r w:rsidRPr="002D5F33">
        <w:rPr>
          <w:rFonts w:cs="Times New Roman"/>
          <w:sz w:val="24"/>
          <w:szCs w:val="24"/>
        </w:rPr>
        <w:t>декстрановых</w:t>
      </w:r>
      <w:proofErr w:type="spellEnd"/>
      <w:r w:rsidRPr="002D5F33">
        <w:rPr>
          <w:rFonts w:cs="Times New Roman"/>
          <w:sz w:val="24"/>
          <w:szCs w:val="24"/>
        </w:rPr>
        <w:t xml:space="preserve"> гелей. Из всех вышеперечисленных гранулированных сорбентов </w:t>
      </w:r>
      <w:proofErr w:type="spellStart"/>
      <w:r w:rsidRPr="002D5F33">
        <w:rPr>
          <w:rFonts w:cs="Times New Roman"/>
          <w:sz w:val="24"/>
          <w:szCs w:val="24"/>
        </w:rPr>
        <w:t>сефадексы</w:t>
      </w:r>
      <w:proofErr w:type="spellEnd"/>
      <w:r w:rsidRPr="002D5F33">
        <w:rPr>
          <w:rFonts w:cs="Times New Roman"/>
          <w:sz w:val="24"/>
          <w:szCs w:val="24"/>
        </w:rPr>
        <w:t xml:space="preserve"> являются самыми всесторонне изученными препаратами. Поэтому рассмотрим свойства гранулированных сорбентов на примере </w:t>
      </w:r>
      <w:proofErr w:type="spellStart"/>
      <w:r w:rsidRPr="002D5F33">
        <w:rPr>
          <w:rFonts w:cs="Times New Roman"/>
          <w:sz w:val="24"/>
          <w:szCs w:val="24"/>
        </w:rPr>
        <w:t>сефадексов</w:t>
      </w:r>
      <w:proofErr w:type="spellEnd"/>
      <w:r w:rsidRPr="002D5F33">
        <w:rPr>
          <w:rFonts w:cs="Times New Roman"/>
          <w:sz w:val="24"/>
          <w:szCs w:val="24"/>
        </w:rPr>
        <w:t>.</w:t>
      </w:r>
    </w:p>
    <w:p w14:paraId="66773D84" w14:textId="3ACF8168" w:rsidR="004417F7" w:rsidRPr="002D5F33" w:rsidRDefault="004417F7" w:rsidP="000A76D0">
      <w:pPr>
        <w:spacing w:after="0" w:line="360" w:lineRule="auto"/>
        <w:ind w:firstLine="709"/>
        <w:jc w:val="both"/>
        <w:rPr>
          <w:rFonts w:cs="Times New Roman"/>
          <w:sz w:val="24"/>
          <w:szCs w:val="24"/>
        </w:rPr>
      </w:pPr>
      <w:proofErr w:type="spellStart"/>
      <w:r w:rsidRPr="002D5F33">
        <w:rPr>
          <w:rFonts w:cs="Times New Roman"/>
          <w:sz w:val="24"/>
          <w:szCs w:val="24"/>
        </w:rPr>
        <w:t>Сефадексы</w:t>
      </w:r>
      <w:proofErr w:type="spellEnd"/>
      <w:r w:rsidRPr="002D5F33">
        <w:rPr>
          <w:rFonts w:cs="Times New Roman"/>
          <w:sz w:val="24"/>
          <w:szCs w:val="24"/>
        </w:rPr>
        <w:t xml:space="preserve"> состоят из поперечно–сшитых молекул декстрана. В сухом виде они представляют собой гранулированные сорбенты белого цвета. Диаметр пористых гранул </w:t>
      </w:r>
      <w:proofErr w:type="spellStart"/>
      <w:r w:rsidRPr="002D5F33">
        <w:rPr>
          <w:rFonts w:cs="Times New Roman"/>
          <w:sz w:val="24"/>
          <w:szCs w:val="24"/>
        </w:rPr>
        <w:t>сефадексов</w:t>
      </w:r>
      <w:proofErr w:type="spellEnd"/>
      <w:r w:rsidRPr="002D5F33">
        <w:rPr>
          <w:rFonts w:cs="Times New Roman"/>
          <w:sz w:val="24"/>
          <w:szCs w:val="24"/>
        </w:rPr>
        <w:t xml:space="preserve"> составляет от 100 до 300 мкм. Благодаря наличию большого количества гидроксильных групп, </w:t>
      </w:r>
      <w:proofErr w:type="spellStart"/>
      <w:r w:rsidRPr="002D5F33">
        <w:rPr>
          <w:rFonts w:cs="Times New Roman"/>
          <w:sz w:val="24"/>
          <w:szCs w:val="24"/>
        </w:rPr>
        <w:t>сефадексы</w:t>
      </w:r>
      <w:proofErr w:type="spellEnd"/>
      <w:r w:rsidRPr="002D5F33">
        <w:rPr>
          <w:rFonts w:cs="Times New Roman"/>
          <w:sz w:val="24"/>
          <w:szCs w:val="24"/>
        </w:rPr>
        <w:t xml:space="preserve"> обладают выраженными гидрофильными свойствами. В набухшем состоянии сорбенты становятся мягкими гидрогелями. Различают марки </w:t>
      </w:r>
      <w:proofErr w:type="spellStart"/>
      <w:r w:rsidRPr="002D5F33">
        <w:rPr>
          <w:rFonts w:cs="Times New Roman"/>
          <w:sz w:val="24"/>
          <w:szCs w:val="24"/>
        </w:rPr>
        <w:t>сефадексов</w:t>
      </w:r>
      <w:proofErr w:type="spellEnd"/>
      <w:r w:rsidRPr="002D5F33">
        <w:rPr>
          <w:rFonts w:cs="Times New Roman"/>
          <w:sz w:val="24"/>
          <w:szCs w:val="24"/>
        </w:rPr>
        <w:t xml:space="preserve">: G ‒ 10 и G – 15 – мелкопористые сорбенты; G–25, G–50, G–75 – среднепористые </w:t>
      </w:r>
      <w:proofErr w:type="spellStart"/>
      <w:r w:rsidRPr="002D5F33">
        <w:rPr>
          <w:rFonts w:cs="Times New Roman"/>
          <w:sz w:val="24"/>
          <w:szCs w:val="24"/>
        </w:rPr>
        <w:t>сефадексы</w:t>
      </w:r>
      <w:proofErr w:type="spellEnd"/>
      <w:r w:rsidRPr="002D5F33">
        <w:rPr>
          <w:rFonts w:cs="Times New Roman"/>
          <w:sz w:val="24"/>
          <w:szCs w:val="24"/>
        </w:rPr>
        <w:t xml:space="preserve"> и G–100, G–150, G‒200 – крупнопористые сорбенты. Чем крупнее поры, тем больше сорбционная способность сефадекса.</w:t>
      </w:r>
    </w:p>
    <w:p w14:paraId="45A452EA" w14:textId="5360C447" w:rsidR="004417F7" w:rsidRPr="002D5F33" w:rsidRDefault="004417F7" w:rsidP="000A76D0">
      <w:pPr>
        <w:spacing w:after="0" w:line="360" w:lineRule="auto"/>
        <w:ind w:firstLine="709"/>
        <w:jc w:val="both"/>
        <w:rPr>
          <w:rFonts w:cs="Times New Roman"/>
          <w:sz w:val="24"/>
          <w:szCs w:val="24"/>
        </w:rPr>
      </w:pPr>
      <w:proofErr w:type="spellStart"/>
      <w:r w:rsidRPr="002D5F33">
        <w:rPr>
          <w:rFonts w:cs="Times New Roman"/>
          <w:sz w:val="24"/>
          <w:szCs w:val="24"/>
        </w:rPr>
        <w:t>Сефадексы</w:t>
      </w:r>
      <w:proofErr w:type="spellEnd"/>
      <w:r w:rsidRPr="002D5F33">
        <w:rPr>
          <w:rFonts w:cs="Times New Roman"/>
          <w:sz w:val="24"/>
          <w:szCs w:val="24"/>
        </w:rPr>
        <w:t xml:space="preserve"> обладают двойной сорбционной активностью: абсорбцией и адсорбцией. Если поместить сефадекс в жидкую среду, вначале происходит процесс абсорбции – в поры гранул проникают мелкие молекулы вещества, а затем имеет место быть процесс адсорбции – крупные молекулы вещества удерживаются капиллярной силой в промежутках между гранулами. </w:t>
      </w:r>
      <w:proofErr w:type="spellStart"/>
      <w:r w:rsidRPr="002D5F33">
        <w:rPr>
          <w:rFonts w:cs="Times New Roman"/>
          <w:sz w:val="24"/>
          <w:szCs w:val="24"/>
        </w:rPr>
        <w:t>Сефадексы</w:t>
      </w:r>
      <w:proofErr w:type="spellEnd"/>
      <w:r w:rsidRPr="002D5F33">
        <w:rPr>
          <w:rFonts w:cs="Times New Roman"/>
          <w:sz w:val="24"/>
          <w:szCs w:val="24"/>
        </w:rPr>
        <w:t xml:space="preserve"> являются высокоустойчивыми </w:t>
      </w:r>
      <w:proofErr w:type="spellStart"/>
      <w:r w:rsidRPr="002D5F33">
        <w:rPr>
          <w:rFonts w:cs="Times New Roman"/>
          <w:sz w:val="24"/>
          <w:szCs w:val="24"/>
        </w:rPr>
        <w:t>декстрановыми</w:t>
      </w:r>
      <w:proofErr w:type="spellEnd"/>
      <w:r w:rsidRPr="002D5F33">
        <w:rPr>
          <w:rFonts w:cs="Times New Roman"/>
          <w:sz w:val="24"/>
          <w:szCs w:val="24"/>
        </w:rPr>
        <w:t xml:space="preserve"> гидрогелями. Они устойчивы к щелочам, кислотам, органическим растворителям, нерастворимы в воде. Рабочая рН </w:t>
      </w:r>
      <w:proofErr w:type="spellStart"/>
      <w:r w:rsidRPr="002D5F33">
        <w:rPr>
          <w:rFonts w:cs="Times New Roman"/>
          <w:sz w:val="24"/>
          <w:szCs w:val="24"/>
        </w:rPr>
        <w:t>сефадексов</w:t>
      </w:r>
      <w:proofErr w:type="spellEnd"/>
      <w:r w:rsidRPr="002D5F33">
        <w:rPr>
          <w:rFonts w:cs="Times New Roman"/>
          <w:sz w:val="24"/>
          <w:szCs w:val="24"/>
        </w:rPr>
        <w:t xml:space="preserve"> находится от 2 до 10, термостойкость ‒ равна 120°. В медицине </w:t>
      </w:r>
      <w:proofErr w:type="spellStart"/>
      <w:r w:rsidRPr="002D5F33">
        <w:rPr>
          <w:rFonts w:cs="Times New Roman"/>
          <w:sz w:val="24"/>
          <w:szCs w:val="24"/>
        </w:rPr>
        <w:t>сефадексы</w:t>
      </w:r>
      <w:proofErr w:type="spellEnd"/>
      <w:r w:rsidRPr="002D5F33">
        <w:rPr>
          <w:rFonts w:cs="Times New Roman"/>
          <w:sz w:val="24"/>
          <w:szCs w:val="24"/>
        </w:rPr>
        <w:t xml:space="preserve"> широко применяют в лабораторно–биохимической практике </w:t>
      </w:r>
      <w:proofErr w:type="gramStart"/>
      <w:r w:rsidRPr="002D5F33">
        <w:rPr>
          <w:rFonts w:cs="Times New Roman"/>
          <w:sz w:val="24"/>
          <w:szCs w:val="24"/>
        </w:rPr>
        <w:t>для гель</w:t>
      </w:r>
      <w:proofErr w:type="gramEnd"/>
      <w:r w:rsidRPr="002D5F33">
        <w:rPr>
          <w:rFonts w:cs="Times New Roman"/>
          <w:sz w:val="24"/>
          <w:szCs w:val="24"/>
        </w:rPr>
        <w:t xml:space="preserve">–фильтрации и гель– хроматографии. Лекарственную форму сефадекса – </w:t>
      </w:r>
      <w:proofErr w:type="spellStart"/>
      <w:r w:rsidRPr="002D5F33">
        <w:rPr>
          <w:rFonts w:cs="Times New Roman"/>
          <w:sz w:val="24"/>
          <w:szCs w:val="24"/>
        </w:rPr>
        <w:t>дебризан</w:t>
      </w:r>
      <w:proofErr w:type="spellEnd"/>
      <w:r w:rsidRPr="002D5F33">
        <w:rPr>
          <w:rFonts w:cs="Times New Roman"/>
          <w:sz w:val="24"/>
          <w:szCs w:val="24"/>
        </w:rPr>
        <w:t xml:space="preserve"> – шведские медики с 1976 года начали применять для лечения гнойных ран и ожоговых </w:t>
      </w:r>
      <w:r w:rsidRPr="002D5F33">
        <w:rPr>
          <w:rFonts w:cs="Times New Roman"/>
          <w:sz w:val="24"/>
          <w:szCs w:val="24"/>
        </w:rPr>
        <w:lastRenderedPageBreak/>
        <w:t xml:space="preserve">поверхностей. Сегодня </w:t>
      </w:r>
      <w:proofErr w:type="spellStart"/>
      <w:r w:rsidRPr="002D5F33">
        <w:rPr>
          <w:rFonts w:cs="Times New Roman"/>
          <w:sz w:val="24"/>
          <w:szCs w:val="24"/>
        </w:rPr>
        <w:t>дебризан</w:t>
      </w:r>
      <w:proofErr w:type="spellEnd"/>
      <w:r w:rsidRPr="002D5F33">
        <w:rPr>
          <w:rFonts w:cs="Times New Roman"/>
          <w:sz w:val="24"/>
          <w:szCs w:val="24"/>
        </w:rPr>
        <w:t xml:space="preserve"> применяется для местного лечения инфицированных ран мягких тканей, трофических язв и других ран.</w:t>
      </w:r>
    </w:p>
    <w:p w14:paraId="6602D991" w14:textId="6836CF96"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В России для лечения ожоговых и гнойных ран, трофических язв, диабетической стопы применяют гранулированный сорбент </w:t>
      </w:r>
      <w:proofErr w:type="spellStart"/>
      <w:r w:rsidRPr="002D5F33">
        <w:rPr>
          <w:rFonts w:cs="Times New Roman"/>
          <w:sz w:val="24"/>
          <w:szCs w:val="24"/>
        </w:rPr>
        <w:t>гелевин</w:t>
      </w:r>
      <w:proofErr w:type="spellEnd"/>
      <w:r w:rsidRPr="002D5F33">
        <w:rPr>
          <w:rFonts w:cs="Times New Roman"/>
          <w:sz w:val="24"/>
          <w:szCs w:val="24"/>
        </w:rPr>
        <w:t xml:space="preserve"> (</w:t>
      </w:r>
      <w:proofErr w:type="spellStart"/>
      <w:r w:rsidRPr="002D5F33">
        <w:rPr>
          <w:rFonts w:cs="Times New Roman"/>
          <w:sz w:val="24"/>
          <w:szCs w:val="24"/>
        </w:rPr>
        <w:t>асептисорб</w:t>
      </w:r>
      <w:proofErr w:type="spellEnd"/>
      <w:r w:rsidRPr="002D5F33">
        <w:rPr>
          <w:rFonts w:cs="Times New Roman"/>
          <w:sz w:val="24"/>
          <w:szCs w:val="24"/>
        </w:rPr>
        <w:t>) и его производные ‒ БАДС.</w:t>
      </w:r>
    </w:p>
    <w:p w14:paraId="19C6AA2D" w14:textId="037386C7"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В других областях медицины гранулированные сорбенты нашли свое применение: при окклюзии сосудов в виде эндоваскулярных </w:t>
      </w:r>
      <w:proofErr w:type="spellStart"/>
      <w:r w:rsidRPr="002D5F33">
        <w:rPr>
          <w:rFonts w:cs="Times New Roman"/>
          <w:sz w:val="24"/>
          <w:szCs w:val="24"/>
        </w:rPr>
        <w:t>эмболов</w:t>
      </w:r>
      <w:proofErr w:type="spellEnd"/>
      <w:r w:rsidRPr="002D5F33">
        <w:rPr>
          <w:rFonts w:cs="Times New Roman"/>
          <w:sz w:val="24"/>
          <w:szCs w:val="24"/>
        </w:rPr>
        <w:t>, для лечения опухолей, для остановки кровотечения из паренхиматозных органов, в офтальмологии в качестве искусственного хрусталика, контактных линз, протезов глазного яблока.</w:t>
      </w:r>
    </w:p>
    <w:p w14:paraId="60C7A79E" w14:textId="3F9EB809" w:rsidR="004417F7" w:rsidRPr="002D5F33" w:rsidRDefault="004417F7" w:rsidP="000A76D0">
      <w:pPr>
        <w:spacing w:after="0" w:line="360" w:lineRule="auto"/>
        <w:ind w:firstLine="709"/>
        <w:jc w:val="both"/>
        <w:rPr>
          <w:rFonts w:cs="Times New Roman"/>
          <w:b/>
          <w:bCs/>
          <w:sz w:val="24"/>
          <w:szCs w:val="24"/>
        </w:rPr>
      </w:pPr>
      <w:r w:rsidRPr="002D5F33">
        <w:rPr>
          <w:rFonts w:cs="Times New Roman"/>
          <w:sz w:val="24"/>
          <w:szCs w:val="24"/>
        </w:rPr>
        <w:t>Таким образом, уникальные свойства гранулированных сорбентов свидетельствуют о широких возможностях применения их в клинической практике.</w:t>
      </w:r>
    </w:p>
    <w:p w14:paraId="4707124D" w14:textId="630B707D" w:rsidR="004417F7" w:rsidRPr="002D5F33" w:rsidRDefault="004417F7" w:rsidP="000A76D0">
      <w:pPr>
        <w:pStyle w:val="1"/>
        <w:jc w:val="center"/>
        <w:rPr>
          <w:rFonts w:ascii="Times New Roman" w:hAnsi="Times New Roman" w:cs="Times New Roman"/>
          <w:b/>
          <w:bCs/>
          <w:i/>
          <w:iCs/>
          <w:color w:val="auto"/>
          <w:sz w:val="28"/>
          <w:szCs w:val="28"/>
        </w:rPr>
      </w:pPr>
      <w:bookmarkStart w:id="5" w:name="_Toc115646267"/>
      <w:r w:rsidRPr="002D5F33">
        <w:rPr>
          <w:rFonts w:ascii="Times New Roman" w:hAnsi="Times New Roman" w:cs="Times New Roman"/>
          <w:b/>
          <w:bCs/>
          <w:i/>
          <w:iCs/>
          <w:color w:val="auto"/>
          <w:sz w:val="28"/>
          <w:szCs w:val="28"/>
        </w:rPr>
        <w:t xml:space="preserve">Гранулированные сорбенты в эндоскопическом лечении язв </w:t>
      </w:r>
      <w:proofErr w:type="spellStart"/>
      <w:r w:rsidRPr="002D5F33">
        <w:rPr>
          <w:rFonts w:ascii="Times New Roman" w:hAnsi="Times New Roman" w:cs="Times New Roman"/>
          <w:b/>
          <w:bCs/>
          <w:i/>
          <w:iCs/>
          <w:color w:val="auto"/>
          <w:sz w:val="28"/>
          <w:szCs w:val="28"/>
        </w:rPr>
        <w:t>гастродуоденальной</w:t>
      </w:r>
      <w:proofErr w:type="spellEnd"/>
      <w:r w:rsidRPr="002D5F33">
        <w:rPr>
          <w:rFonts w:ascii="Times New Roman" w:hAnsi="Times New Roman" w:cs="Times New Roman"/>
          <w:b/>
          <w:bCs/>
          <w:i/>
          <w:iCs/>
          <w:color w:val="auto"/>
          <w:sz w:val="28"/>
          <w:szCs w:val="28"/>
        </w:rPr>
        <w:t xml:space="preserve"> зоны и кровотечений из них</w:t>
      </w:r>
      <w:bookmarkEnd w:id="5"/>
    </w:p>
    <w:p w14:paraId="48E75223" w14:textId="687F35B4"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Профессор Е.Ф. Чередников (1997 ‒ 2016) применил гранулированные сорбенты в терапевтической и хирургической гастроэнтерологии при лечении больных с различными патологиями слизистой ЖКТ. Им был разработан и применяется уже более 30 лет способ лечения </w:t>
      </w:r>
      <w:proofErr w:type="spellStart"/>
      <w:r w:rsidRPr="002D5F33">
        <w:rPr>
          <w:rFonts w:cs="Times New Roman"/>
          <w:sz w:val="24"/>
          <w:szCs w:val="24"/>
        </w:rPr>
        <w:t>эрозивно</w:t>
      </w:r>
      <w:proofErr w:type="spellEnd"/>
      <w:r w:rsidRPr="002D5F33">
        <w:rPr>
          <w:rFonts w:cs="Times New Roman"/>
          <w:sz w:val="24"/>
          <w:szCs w:val="24"/>
        </w:rPr>
        <w:t xml:space="preserve">– язвенных поражений ЖКТ путем </w:t>
      </w:r>
      <w:proofErr w:type="spellStart"/>
      <w:r w:rsidRPr="002D5F33">
        <w:rPr>
          <w:rFonts w:cs="Times New Roman"/>
          <w:sz w:val="24"/>
          <w:szCs w:val="24"/>
        </w:rPr>
        <w:t>пневмоинсуффляции</w:t>
      </w:r>
      <w:proofErr w:type="spellEnd"/>
      <w:r w:rsidRPr="002D5F33">
        <w:rPr>
          <w:rFonts w:cs="Times New Roman"/>
          <w:sz w:val="24"/>
          <w:szCs w:val="24"/>
        </w:rPr>
        <w:t xml:space="preserve"> </w:t>
      </w:r>
      <w:proofErr w:type="spellStart"/>
      <w:r w:rsidRPr="002D5F33">
        <w:rPr>
          <w:rFonts w:cs="Times New Roman"/>
          <w:sz w:val="24"/>
          <w:szCs w:val="24"/>
        </w:rPr>
        <w:t>гелевина</w:t>
      </w:r>
      <w:proofErr w:type="spellEnd"/>
      <w:r w:rsidRPr="002D5F33">
        <w:rPr>
          <w:rFonts w:cs="Times New Roman"/>
          <w:sz w:val="24"/>
          <w:szCs w:val="24"/>
        </w:rPr>
        <w:t xml:space="preserve"> и его производных. Разработанный надежный способ эндоскопической </w:t>
      </w:r>
      <w:proofErr w:type="spellStart"/>
      <w:r w:rsidRPr="002D5F33">
        <w:rPr>
          <w:rFonts w:cs="Times New Roman"/>
          <w:sz w:val="24"/>
          <w:szCs w:val="24"/>
        </w:rPr>
        <w:t>инсуффляции</w:t>
      </w:r>
      <w:proofErr w:type="spellEnd"/>
      <w:r w:rsidRPr="002D5F33">
        <w:rPr>
          <w:rFonts w:cs="Times New Roman"/>
          <w:sz w:val="24"/>
          <w:szCs w:val="24"/>
        </w:rPr>
        <w:t xml:space="preserve"> </w:t>
      </w:r>
      <w:proofErr w:type="spellStart"/>
      <w:r w:rsidRPr="002D5F33">
        <w:rPr>
          <w:rFonts w:cs="Times New Roman"/>
          <w:sz w:val="24"/>
          <w:szCs w:val="24"/>
        </w:rPr>
        <w:t>гелевина</w:t>
      </w:r>
      <w:proofErr w:type="spellEnd"/>
      <w:r w:rsidRPr="002D5F33">
        <w:rPr>
          <w:rFonts w:cs="Times New Roman"/>
          <w:sz w:val="24"/>
          <w:szCs w:val="24"/>
        </w:rPr>
        <w:t xml:space="preserve"> весьма эффективен у больных с неосложненными язвами желудка и ДПК, с длительно незаживающими </w:t>
      </w:r>
      <w:proofErr w:type="spellStart"/>
      <w:r w:rsidRPr="002D5F33">
        <w:rPr>
          <w:rFonts w:cs="Times New Roman"/>
          <w:sz w:val="24"/>
          <w:szCs w:val="24"/>
        </w:rPr>
        <w:t>гастродуоденальными</w:t>
      </w:r>
      <w:proofErr w:type="spellEnd"/>
      <w:r w:rsidRPr="002D5F33">
        <w:rPr>
          <w:rFonts w:cs="Times New Roman"/>
          <w:sz w:val="24"/>
          <w:szCs w:val="24"/>
        </w:rPr>
        <w:t xml:space="preserve"> язвами, осложнёнными кровотечением, пептическими язвами желудка.</w:t>
      </w:r>
    </w:p>
    <w:p w14:paraId="733C3220" w14:textId="3D6486CC"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Е.Ф. Чередников объясняет уникальную особенность механизма эндоскопического действия </w:t>
      </w:r>
      <w:proofErr w:type="spellStart"/>
      <w:r w:rsidRPr="002D5F33">
        <w:rPr>
          <w:rFonts w:cs="Times New Roman"/>
          <w:sz w:val="24"/>
          <w:szCs w:val="24"/>
        </w:rPr>
        <w:t>гелевина</w:t>
      </w:r>
      <w:proofErr w:type="spellEnd"/>
      <w:r w:rsidRPr="002D5F33">
        <w:rPr>
          <w:rFonts w:cs="Times New Roman"/>
          <w:sz w:val="24"/>
          <w:szCs w:val="24"/>
        </w:rPr>
        <w:t xml:space="preserve"> при лечении пациентов с язвенным кровотечением комплексным </w:t>
      </w:r>
      <w:proofErr w:type="spellStart"/>
      <w:r w:rsidRPr="002D5F33">
        <w:rPr>
          <w:rFonts w:cs="Times New Roman"/>
          <w:sz w:val="24"/>
          <w:szCs w:val="24"/>
        </w:rPr>
        <w:t>многонаправленным</w:t>
      </w:r>
      <w:proofErr w:type="spellEnd"/>
      <w:r w:rsidRPr="002D5F33">
        <w:rPr>
          <w:rFonts w:cs="Times New Roman"/>
          <w:sz w:val="24"/>
          <w:szCs w:val="24"/>
        </w:rPr>
        <w:t xml:space="preserve"> действием именно данного сорбента. Адсорбция и абсорбция плазменных белков фибриногена, гамма–глобулина, с их последующим агрегированием происходит на поверхности пор </w:t>
      </w:r>
      <w:proofErr w:type="spellStart"/>
      <w:r w:rsidRPr="002D5F33">
        <w:rPr>
          <w:rFonts w:cs="Times New Roman"/>
          <w:sz w:val="24"/>
          <w:szCs w:val="24"/>
        </w:rPr>
        <w:t>гелевина</w:t>
      </w:r>
      <w:proofErr w:type="spellEnd"/>
      <w:r w:rsidRPr="002D5F33">
        <w:rPr>
          <w:rFonts w:cs="Times New Roman"/>
          <w:sz w:val="24"/>
          <w:szCs w:val="24"/>
        </w:rPr>
        <w:t xml:space="preserve">, а сами клеточные элементы </w:t>
      </w:r>
      <w:proofErr w:type="spellStart"/>
      <w:r w:rsidRPr="002D5F33">
        <w:rPr>
          <w:rFonts w:cs="Times New Roman"/>
          <w:sz w:val="24"/>
          <w:szCs w:val="24"/>
        </w:rPr>
        <w:t>адгезируются</w:t>
      </w:r>
      <w:proofErr w:type="spellEnd"/>
      <w:r w:rsidRPr="002D5F33">
        <w:rPr>
          <w:rFonts w:cs="Times New Roman"/>
          <w:sz w:val="24"/>
          <w:szCs w:val="24"/>
        </w:rPr>
        <w:t xml:space="preserve"> на эти уже образовавшиеся белковые слои. Кроме того, </w:t>
      </w:r>
      <w:proofErr w:type="spellStart"/>
      <w:r w:rsidRPr="002D5F33">
        <w:rPr>
          <w:rFonts w:cs="Times New Roman"/>
          <w:sz w:val="24"/>
          <w:szCs w:val="24"/>
        </w:rPr>
        <w:t>гелевин</w:t>
      </w:r>
      <w:proofErr w:type="spellEnd"/>
      <w:r w:rsidRPr="002D5F33">
        <w:rPr>
          <w:rFonts w:cs="Times New Roman"/>
          <w:sz w:val="24"/>
          <w:szCs w:val="24"/>
        </w:rPr>
        <w:t xml:space="preserve"> выступает главным организующим компонентом своеобразной матрицы сгустка. В результате этого </w:t>
      </w:r>
      <w:proofErr w:type="spellStart"/>
      <w:r w:rsidRPr="002D5F33">
        <w:rPr>
          <w:rFonts w:cs="Times New Roman"/>
          <w:sz w:val="24"/>
          <w:szCs w:val="24"/>
        </w:rPr>
        <w:t>гелевин</w:t>
      </w:r>
      <w:proofErr w:type="spellEnd"/>
      <w:r w:rsidRPr="002D5F33">
        <w:rPr>
          <w:rFonts w:cs="Times New Roman"/>
          <w:sz w:val="24"/>
          <w:szCs w:val="24"/>
        </w:rPr>
        <w:t xml:space="preserve"> становится менее подверженным ретракции и последующему воздействию плазменной системы. Как утверждает автор, </w:t>
      </w:r>
      <w:proofErr w:type="spellStart"/>
      <w:r w:rsidRPr="002D5F33">
        <w:rPr>
          <w:rFonts w:cs="Times New Roman"/>
          <w:sz w:val="24"/>
          <w:szCs w:val="24"/>
        </w:rPr>
        <w:t>гелевин</w:t>
      </w:r>
      <w:proofErr w:type="spellEnd"/>
      <w:r w:rsidRPr="002D5F33">
        <w:rPr>
          <w:rFonts w:cs="Times New Roman"/>
          <w:sz w:val="24"/>
          <w:szCs w:val="24"/>
        </w:rPr>
        <w:t xml:space="preserve">, поглощая белок, набухает, превращается при этом в мягкий эластичный гель, слой которого обладает высокими адгезивными свойствами. Вследствие этого срок отторжения эластичного </w:t>
      </w:r>
      <w:proofErr w:type="spellStart"/>
      <w:r w:rsidRPr="002D5F33">
        <w:rPr>
          <w:rFonts w:cs="Times New Roman"/>
          <w:sz w:val="24"/>
          <w:szCs w:val="24"/>
        </w:rPr>
        <w:t>гидрогелевого</w:t>
      </w:r>
      <w:proofErr w:type="spellEnd"/>
      <w:r w:rsidRPr="002D5F33">
        <w:rPr>
          <w:rFonts w:cs="Times New Roman"/>
          <w:sz w:val="24"/>
          <w:szCs w:val="24"/>
        </w:rPr>
        <w:t xml:space="preserve"> слоя от язвенной поверхности составляет 5˗7 дней. При этом, эпителизация язвенной поверхности слизистой ЖКТ происходит постепенно под надежной "защитой" </w:t>
      </w:r>
      <w:proofErr w:type="spellStart"/>
      <w:r w:rsidRPr="002D5F33">
        <w:rPr>
          <w:rFonts w:cs="Times New Roman"/>
          <w:sz w:val="24"/>
          <w:szCs w:val="24"/>
        </w:rPr>
        <w:t>гелевина</w:t>
      </w:r>
      <w:proofErr w:type="spellEnd"/>
      <w:r w:rsidRPr="002D5F33">
        <w:rPr>
          <w:rFonts w:cs="Times New Roman"/>
          <w:sz w:val="24"/>
          <w:szCs w:val="24"/>
        </w:rPr>
        <w:t xml:space="preserve"> от действия на нее соляной кислоты и ферментов желудочного сока, как перелом кости под гипсовой повязкой. </w:t>
      </w:r>
      <w:r w:rsidRPr="002D5F33">
        <w:rPr>
          <w:rFonts w:cs="Times New Roman"/>
          <w:sz w:val="24"/>
          <w:szCs w:val="24"/>
        </w:rPr>
        <w:lastRenderedPageBreak/>
        <w:t xml:space="preserve">Выполнив гемостатическую «миссию», </w:t>
      </w:r>
      <w:proofErr w:type="spellStart"/>
      <w:r w:rsidRPr="002D5F33">
        <w:rPr>
          <w:rFonts w:cs="Times New Roman"/>
          <w:sz w:val="24"/>
          <w:szCs w:val="24"/>
        </w:rPr>
        <w:t>гелевин</w:t>
      </w:r>
      <w:proofErr w:type="spellEnd"/>
      <w:r w:rsidRPr="002D5F33">
        <w:rPr>
          <w:rFonts w:cs="Times New Roman"/>
          <w:sz w:val="24"/>
          <w:szCs w:val="24"/>
        </w:rPr>
        <w:t xml:space="preserve"> в дальнейшем играет роль </w:t>
      </w:r>
      <w:proofErr w:type="spellStart"/>
      <w:r w:rsidRPr="002D5F33">
        <w:rPr>
          <w:rFonts w:cs="Times New Roman"/>
          <w:sz w:val="24"/>
          <w:szCs w:val="24"/>
        </w:rPr>
        <w:t>эндопротектора</w:t>
      </w:r>
      <w:proofErr w:type="spellEnd"/>
      <w:r w:rsidRPr="002D5F33">
        <w:rPr>
          <w:rFonts w:cs="Times New Roman"/>
          <w:sz w:val="24"/>
          <w:szCs w:val="24"/>
        </w:rPr>
        <w:t xml:space="preserve"> и своеобразного биологического стимулятора очищенной от детрита язвенной поверхности слизистой </w:t>
      </w:r>
      <w:proofErr w:type="spellStart"/>
      <w:r w:rsidRPr="002D5F33">
        <w:rPr>
          <w:rFonts w:cs="Times New Roman"/>
          <w:sz w:val="24"/>
          <w:szCs w:val="24"/>
        </w:rPr>
        <w:t>пищеварителного</w:t>
      </w:r>
      <w:proofErr w:type="spellEnd"/>
      <w:r w:rsidRPr="002D5F33">
        <w:rPr>
          <w:rFonts w:cs="Times New Roman"/>
          <w:sz w:val="24"/>
          <w:szCs w:val="24"/>
        </w:rPr>
        <w:t xml:space="preserve"> тракта, весьма способствуя, тем самым, росту грануляций, а в итоге ‒ ускоренной регенерации эпителия слизистой ЖКТ.</w:t>
      </w:r>
    </w:p>
    <w:p w14:paraId="54940D5C" w14:textId="104A1876"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Ученики профессора Е.Ф. Чередникова продолжили его научное направление. И.Ф. Юзефович (2000) успешно использовал </w:t>
      </w:r>
      <w:proofErr w:type="spellStart"/>
      <w:r w:rsidRPr="002D5F33">
        <w:rPr>
          <w:rFonts w:cs="Times New Roman"/>
          <w:sz w:val="24"/>
          <w:szCs w:val="24"/>
        </w:rPr>
        <w:t>гелевин</w:t>
      </w:r>
      <w:proofErr w:type="spellEnd"/>
      <w:r w:rsidRPr="002D5F33">
        <w:rPr>
          <w:rFonts w:cs="Times New Roman"/>
          <w:sz w:val="24"/>
          <w:szCs w:val="24"/>
        </w:rPr>
        <w:t xml:space="preserve"> для эндоскопической терапии длительно незаживающих пептических язв у больных пожилого и старческого возраста, а также и у пациентов с высоким операционным риском.</w:t>
      </w:r>
    </w:p>
    <w:p w14:paraId="05992F7A" w14:textId="3BB2309A"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А.В. Попов (2013) применил у 53 пациентов с неосложненными пептическими язвами желудка и ДПК новый способ эндоскопического лечения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язв путем комбинированных </w:t>
      </w:r>
      <w:proofErr w:type="spellStart"/>
      <w:r w:rsidRPr="002D5F33">
        <w:rPr>
          <w:rFonts w:cs="Times New Roman"/>
          <w:sz w:val="24"/>
          <w:szCs w:val="24"/>
        </w:rPr>
        <w:t>пневмоинсуффляций</w:t>
      </w:r>
      <w:proofErr w:type="spellEnd"/>
      <w:r w:rsidRPr="002D5F33">
        <w:rPr>
          <w:rFonts w:cs="Times New Roman"/>
          <w:sz w:val="24"/>
          <w:szCs w:val="24"/>
        </w:rPr>
        <w:t xml:space="preserve"> </w:t>
      </w:r>
      <w:proofErr w:type="spellStart"/>
      <w:r w:rsidRPr="002D5F33">
        <w:rPr>
          <w:rFonts w:cs="Times New Roman"/>
          <w:sz w:val="24"/>
          <w:szCs w:val="24"/>
        </w:rPr>
        <w:t>диотевина</w:t>
      </w:r>
      <w:proofErr w:type="spellEnd"/>
      <w:r w:rsidRPr="002D5F33">
        <w:rPr>
          <w:rFonts w:cs="Times New Roman"/>
          <w:sz w:val="24"/>
          <w:szCs w:val="24"/>
        </w:rPr>
        <w:t xml:space="preserve"> и </w:t>
      </w:r>
      <w:proofErr w:type="spellStart"/>
      <w:r w:rsidRPr="002D5F33">
        <w:rPr>
          <w:rFonts w:cs="Times New Roman"/>
          <w:sz w:val="24"/>
          <w:szCs w:val="24"/>
        </w:rPr>
        <w:t>диовина</w:t>
      </w:r>
      <w:proofErr w:type="spellEnd"/>
      <w:r w:rsidRPr="002D5F33">
        <w:rPr>
          <w:rFonts w:cs="Times New Roman"/>
          <w:sz w:val="24"/>
          <w:szCs w:val="24"/>
        </w:rPr>
        <w:t>, что позволило уменьшить сроки лечения и сократить число осложнений.</w:t>
      </w:r>
    </w:p>
    <w:p w14:paraId="3DFF4728" w14:textId="6596403F"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А.А. Бондаренко (2003) применил </w:t>
      </w:r>
      <w:proofErr w:type="spellStart"/>
      <w:r w:rsidRPr="002D5F33">
        <w:rPr>
          <w:rFonts w:cs="Times New Roman"/>
          <w:sz w:val="24"/>
          <w:szCs w:val="24"/>
        </w:rPr>
        <w:t>пневмоинсуффляции</w:t>
      </w:r>
      <w:proofErr w:type="spellEnd"/>
      <w:r w:rsidRPr="002D5F33">
        <w:rPr>
          <w:rFonts w:cs="Times New Roman"/>
          <w:sz w:val="24"/>
          <w:szCs w:val="24"/>
        </w:rPr>
        <w:t xml:space="preserve"> </w:t>
      </w:r>
      <w:proofErr w:type="spellStart"/>
      <w:r w:rsidRPr="002D5F33">
        <w:rPr>
          <w:rFonts w:cs="Times New Roman"/>
          <w:sz w:val="24"/>
          <w:szCs w:val="24"/>
        </w:rPr>
        <w:t>гелевина</w:t>
      </w:r>
      <w:proofErr w:type="spellEnd"/>
      <w:r w:rsidRPr="002D5F33">
        <w:rPr>
          <w:rFonts w:cs="Times New Roman"/>
          <w:sz w:val="24"/>
          <w:szCs w:val="24"/>
        </w:rPr>
        <w:t xml:space="preserve"> в сочетании с "жидкостной» электрокоагуляцией для эндоскопического гемостаза у 41 пациента при активных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кровотечениях.</w:t>
      </w:r>
    </w:p>
    <w:p w14:paraId="502B8D6C" w14:textId="2AC9F9DA"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В.Е. Баев (2003) применил метод эндоскопического гемостаза </w:t>
      </w:r>
      <w:proofErr w:type="spellStart"/>
      <w:r w:rsidRPr="002D5F33">
        <w:rPr>
          <w:rFonts w:cs="Times New Roman"/>
          <w:sz w:val="24"/>
          <w:szCs w:val="24"/>
        </w:rPr>
        <w:t>гелевином</w:t>
      </w:r>
      <w:proofErr w:type="spellEnd"/>
      <w:r w:rsidRPr="002D5F33">
        <w:rPr>
          <w:rFonts w:cs="Times New Roman"/>
          <w:sz w:val="24"/>
          <w:szCs w:val="24"/>
        </w:rPr>
        <w:t xml:space="preserve"> для остановки кровотечения у больных с раком желудка.</w:t>
      </w:r>
    </w:p>
    <w:p w14:paraId="2182FB9C" w14:textId="06B2890F"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О.Г. </w:t>
      </w:r>
      <w:proofErr w:type="spellStart"/>
      <w:r w:rsidRPr="002D5F33">
        <w:rPr>
          <w:rFonts w:cs="Times New Roman"/>
          <w:sz w:val="24"/>
          <w:szCs w:val="24"/>
        </w:rPr>
        <w:t>Деряева</w:t>
      </w:r>
      <w:proofErr w:type="spellEnd"/>
      <w:r w:rsidRPr="002D5F33">
        <w:rPr>
          <w:rFonts w:cs="Times New Roman"/>
          <w:sz w:val="24"/>
          <w:szCs w:val="24"/>
        </w:rPr>
        <w:t xml:space="preserve"> (2015) использовала способ лечения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 эндоскопическими </w:t>
      </w:r>
      <w:proofErr w:type="spellStart"/>
      <w:r w:rsidRPr="002D5F33">
        <w:rPr>
          <w:rFonts w:cs="Times New Roman"/>
          <w:sz w:val="24"/>
          <w:szCs w:val="24"/>
        </w:rPr>
        <w:t>пневмоинсуффляциями</w:t>
      </w:r>
      <w:proofErr w:type="spellEnd"/>
      <w:r w:rsidRPr="002D5F33">
        <w:rPr>
          <w:rFonts w:cs="Times New Roman"/>
          <w:sz w:val="24"/>
          <w:szCs w:val="24"/>
        </w:rPr>
        <w:t xml:space="preserve"> </w:t>
      </w:r>
      <w:proofErr w:type="spellStart"/>
      <w:r w:rsidRPr="002D5F33">
        <w:rPr>
          <w:rFonts w:cs="Times New Roman"/>
          <w:sz w:val="24"/>
          <w:szCs w:val="24"/>
        </w:rPr>
        <w:t>анилодиовина</w:t>
      </w:r>
      <w:proofErr w:type="spellEnd"/>
      <w:r w:rsidRPr="002D5F33">
        <w:rPr>
          <w:rFonts w:cs="Times New Roman"/>
          <w:sz w:val="24"/>
          <w:szCs w:val="24"/>
        </w:rPr>
        <w:t xml:space="preserve"> у 54 пациентов, что дало возможность обеспечить надежный гемостаз у 96,3% больных и снизить частоту рецидивных геморрагий в 3,7 раза.</w:t>
      </w:r>
    </w:p>
    <w:p w14:paraId="0A40B0A9" w14:textId="690A4795"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Как отмечают авторы научной школы проф. Е.Ф. Чередникова, гидрофильные </w:t>
      </w:r>
      <w:proofErr w:type="spellStart"/>
      <w:r w:rsidRPr="002D5F33">
        <w:rPr>
          <w:rFonts w:cs="Times New Roman"/>
          <w:sz w:val="24"/>
          <w:szCs w:val="24"/>
        </w:rPr>
        <w:t>гранyлированные</w:t>
      </w:r>
      <w:proofErr w:type="spellEnd"/>
      <w:r w:rsidRPr="002D5F33">
        <w:rPr>
          <w:rFonts w:cs="Times New Roman"/>
          <w:sz w:val="24"/>
          <w:szCs w:val="24"/>
        </w:rPr>
        <w:t xml:space="preserve"> сорбенты наделены комплексным и </w:t>
      </w:r>
      <w:proofErr w:type="spellStart"/>
      <w:r w:rsidRPr="002D5F33">
        <w:rPr>
          <w:rFonts w:cs="Times New Roman"/>
          <w:sz w:val="24"/>
          <w:szCs w:val="24"/>
        </w:rPr>
        <w:t>многонаправленным</w:t>
      </w:r>
      <w:proofErr w:type="spellEnd"/>
      <w:r w:rsidRPr="002D5F33">
        <w:rPr>
          <w:rFonts w:cs="Times New Roman"/>
          <w:sz w:val="24"/>
          <w:szCs w:val="24"/>
        </w:rPr>
        <w:t xml:space="preserve"> действием, образуют на дефекте защитный </w:t>
      </w:r>
      <w:proofErr w:type="spellStart"/>
      <w:r w:rsidRPr="002D5F33">
        <w:rPr>
          <w:rFonts w:cs="Times New Roman"/>
          <w:sz w:val="24"/>
          <w:szCs w:val="24"/>
        </w:rPr>
        <w:t>гидрогелевый</w:t>
      </w:r>
      <w:proofErr w:type="spellEnd"/>
      <w:r w:rsidRPr="002D5F33">
        <w:rPr>
          <w:rFonts w:cs="Times New Roman"/>
          <w:sz w:val="24"/>
          <w:szCs w:val="24"/>
        </w:rPr>
        <w:t xml:space="preserve"> </w:t>
      </w:r>
      <w:proofErr w:type="spellStart"/>
      <w:r w:rsidRPr="002D5F33">
        <w:rPr>
          <w:rFonts w:cs="Times New Roman"/>
          <w:sz w:val="24"/>
          <w:szCs w:val="24"/>
        </w:rPr>
        <w:t>cлой</w:t>
      </w:r>
      <w:proofErr w:type="spellEnd"/>
      <w:r w:rsidRPr="002D5F33">
        <w:rPr>
          <w:rFonts w:cs="Times New Roman"/>
          <w:sz w:val="24"/>
          <w:szCs w:val="24"/>
        </w:rPr>
        <w:t>, устойчивый к действию желудочного содержимого, обладают неспецифическими гемостатическими свойствами, оказывают противовоспалительное действие, создают в области дефекта идеальные условия для активного протекания репаративных процессов.</w:t>
      </w:r>
    </w:p>
    <w:p w14:paraId="4507F873" w14:textId="198099FE"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Всё это дало основание использовать гидрофильные гранулированные сорбенты для местного лечения и профилактики </w:t>
      </w:r>
      <w:proofErr w:type="spellStart"/>
      <w:r w:rsidRPr="002D5F33">
        <w:rPr>
          <w:rFonts w:cs="Times New Roman"/>
          <w:sz w:val="24"/>
          <w:szCs w:val="24"/>
        </w:rPr>
        <w:t>разрывно</w:t>
      </w:r>
      <w:proofErr w:type="spellEnd"/>
      <w:r w:rsidRPr="002D5F33">
        <w:rPr>
          <w:rFonts w:cs="Times New Roman"/>
          <w:sz w:val="24"/>
          <w:szCs w:val="24"/>
        </w:rPr>
        <w:t>–геморрагического синдрома.</w:t>
      </w:r>
    </w:p>
    <w:p w14:paraId="75A07359" w14:textId="116EDF6F" w:rsidR="004417F7" w:rsidRPr="002D5F33" w:rsidRDefault="004417F7" w:rsidP="000A76D0">
      <w:pPr>
        <w:pStyle w:val="1"/>
        <w:jc w:val="center"/>
        <w:rPr>
          <w:rFonts w:ascii="Times New Roman" w:hAnsi="Times New Roman" w:cs="Times New Roman"/>
          <w:b/>
          <w:bCs/>
          <w:i/>
          <w:iCs/>
          <w:color w:val="auto"/>
          <w:sz w:val="28"/>
          <w:szCs w:val="28"/>
        </w:rPr>
      </w:pPr>
      <w:bookmarkStart w:id="6" w:name="_Toc115646268"/>
      <w:r w:rsidRPr="002D5F33">
        <w:rPr>
          <w:rFonts w:ascii="Times New Roman" w:hAnsi="Times New Roman" w:cs="Times New Roman"/>
          <w:b/>
          <w:bCs/>
          <w:i/>
          <w:iCs/>
          <w:color w:val="auto"/>
          <w:sz w:val="28"/>
          <w:szCs w:val="28"/>
        </w:rPr>
        <w:t xml:space="preserve">Применение порошкообразных гидрогелей в эндоскопическом лечении синдрома </w:t>
      </w:r>
      <w:proofErr w:type="spellStart"/>
      <w:r w:rsidRPr="002D5F33">
        <w:rPr>
          <w:rFonts w:ascii="Times New Roman" w:hAnsi="Times New Roman" w:cs="Times New Roman"/>
          <w:b/>
          <w:bCs/>
          <w:i/>
          <w:iCs/>
          <w:color w:val="auto"/>
          <w:sz w:val="28"/>
          <w:szCs w:val="28"/>
        </w:rPr>
        <w:t>Меллори</w:t>
      </w:r>
      <w:proofErr w:type="spellEnd"/>
      <w:r w:rsidRPr="002D5F33">
        <w:rPr>
          <w:rFonts w:ascii="Times New Roman" w:hAnsi="Times New Roman" w:cs="Times New Roman"/>
          <w:b/>
          <w:bCs/>
          <w:i/>
          <w:iCs/>
          <w:color w:val="auto"/>
          <w:sz w:val="28"/>
          <w:szCs w:val="28"/>
        </w:rPr>
        <w:t>–</w:t>
      </w:r>
      <w:proofErr w:type="spellStart"/>
      <w:r w:rsidRPr="002D5F33">
        <w:rPr>
          <w:rFonts w:ascii="Times New Roman" w:hAnsi="Times New Roman" w:cs="Times New Roman"/>
          <w:b/>
          <w:bCs/>
          <w:i/>
          <w:iCs/>
          <w:color w:val="auto"/>
          <w:sz w:val="28"/>
          <w:szCs w:val="28"/>
        </w:rPr>
        <w:t>Вейсса</w:t>
      </w:r>
      <w:bookmarkEnd w:id="6"/>
      <w:proofErr w:type="spellEnd"/>
    </w:p>
    <w:p w14:paraId="657E4E02" w14:textId="2C164A12"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А.Р. </w:t>
      </w:r>
      <w:proofErr w:type="spellStart"/>
      <w:r w:rsidRPr="002D5F33">
        <w:rPr>
          <w:rFonts w:cs="Times New Roman"/>
          <w:sz w:val="24"/>
          <w:szCs w:val="24"/>
        </w:rPr>
        <w:t>Баткаев</w:t>
      </w:r>
      <w:proofErr w:type="spellEnd"/>
      <w:r w:rsidRPr="002D5F33">
        <w:rPr>
          <w:rFonts w:cs="Times New Roman"/>
          <w:sz w:val="24"/>
          <w:szCs w:val="24"/>
        </w:rPr>
        <w:t xml:space="preserve"> и Е.Ф. Чередников первыми применили </w:t>
      </w:r>
      <w:proofErr w:type="spellStart"/>
      <w:r w:rsidRPr="002D5F33">
        <w:rPr>
          <w:rFonts w:cs="Times New Roman"/>
          <w:sz w:val="24"/>
          <w:szCs w:val="24"/>
        </w:rPr>
        <w:t>гелевин</w:t>
      </w:r>
      <w:proofErr w:type="spellEnd"/>
      <w:r w:rsidRPr="002D5F33">
        <w:rPr>
          <w:rFonts w:cs="Times New Roman"/>
          <w:sz w:val="24"/>
          <w:szCs w:val="24"/>
        </w:rPr>
        <w:t xml:space="preserve"> для профилактики повторных кровотечений во время лечебной эндоскопии у 68 больных с синдромом </w:t>
      </w:r>
      <w:proofErr w:type="spellStart"/>
      <w:r w:rsidRPr="002D5F33">
        <w:rPr>
          <w:rFonts w:cs="Times New Roman"/>
          <w:sz w:val="24"/>
          <w:szCs w:val="24"/>
        </w:rPr>
        <w:t>Меллори</w:t>
      </w:r>
      <w:proofErr w:type="spellEnd"/>
      <w:r w:rsidRPr="002D5F33">
        <w:rPr>
          <w:rFonts w:cs="Times New Roman"/>
          <w:sz w:val="24"/>
          <w:szCs w:val="24"/>
        </w:rPr>
        <w:t>–</w:t>
      </w:r>
      <w:proofErr w:type="spellStart"/>
      <w:r w:rsidRPr="002D5F33">
        <w:rPr>
          <w:rFonts w:cs="Times New Roman"/>
          <w:sz w:val="24"/>
          <w:szCs w:val="24"/>
        </w:rPr>
        <w:t>Вейсса</w:t>
      </w:r>
      <w:proofErr w:type="spellEnd"/>
      <w:r w:rsidRPr="002D5F33">
        <w:rPr>
          <w:rFonts w:cs="Times New Roman"/>
          <w:sz w:val="24"/>
          <w:szCs w:val="24"/>
        </w:rPr>
        <w:t>. Это позволило снизить количество рецидивных геморрагий в 4 раза и уменьшить число экстренных операций.</w:t>
      </w:r>
    </w:p>
    <w:p w14:paraId="6E24671C" w14:textId="0CA913D1"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lastRenderedPageBreak/>
        <w:t xml:space="preserve">Е.Е. Чередников провел тщательный сравнительный анализ различных способов и методик эндоскопического лечения 354 больных с </w:t>
      </w:r>
      <w:proofErr w:type="spellStart"/>
      <w:r w:rsidRPr="002D5F33">
        <w:rPr>
          <w:rFonts w:cs="Times New Roman"/>
          <w:sz w:val="24"/>
          <w:szCs w:val="24"/>
        </w:rPr>
        <w:t>разрывногеморрагическим</w:t>
      </w:r>
      <w:proofErr w:type="spellEnd"/>
      <w:r w:rsidRPr="002D5F33">
        <w:rPr>
          <w:rFonts w:cs="Times New Roman"/>
          <w:sz w:val="24"/>
          <w:szCs w:val="24"/>
        </w:rPr>
        <w:t xml:space="preserve"> синдромом, находившихся на лечении в Центре по лечению больных с ЖКК. У пациентов с кровотечением типа Fl1а автор успешно применял комбинированный способ эндоскопического гемостаза: "жидкостную" диатермокоагуляцию </w:t>
      </w:r>
      <w:proofErr w:type="spellStart"/>
      <w:r w:rsidRPr="002D5F33">
        <w:rPr>
          <w:rFonts w:cs="Times New Roman"/>
          <w:sz w:val="24"/>
          <w:szCs w:val="24"/>
        </w:rPr>
        <w:t>тромбированного</w:t>
      </w:r>
      <w:proofErr w:type="spellEnd"/>
      <w:r w:rsidRPr="002D5F33">
        <w:rPr>
          <w:rFonts w:cs="Times New Roman"/>
          <w:sz w:val="24"/>
          <w:szCs w:val="24"/>
        </w:rPr>
        <w:t xml:space="preserve"> сосуда с последующим нанесением гранулированного сорбента. У больных с кровотечением типа Fl1b (сгусток) и Fl1c (гематин) с целью профилактики возобновления кровотечения на область дефекта он </w:t>
      </w:r>
      <w:proofErr w:type="spellStart"/>
      <w:r w:rsidRPr="002D5F33">
        <w:rPr>
          <w:rFonts w:cs="Times New Roman"/>
          <w:sz w:val="24"/>
          <w:szCs w:val="24"/>
        </w:rPr>
        <w:t>инсуффлировал</w:t>
      </w:r>
      <w:proofErr w:type="spellEnd"/>
      <w:r w:rsidRPr="002D5F33">
        <w:rPr>
          <w:rFonts w:cs="Times New Roman"/>
          <w:sz w:val="24"/>
          <w:szCs w:val="24"/>
        </w:rPr>
        <w:t xml:space="preserve"> </w:t>
      </w:r>
      <w:proofErr w:type="spellStart"/>
      <w:r w:rsidRPr="002D5F33">
        <w:rPr>
          <w:rFonts w:cs="Times New Roman"/>
          <w:sz w:val="24"/>
          <w:szCs w:val="24"/>
        </w:rPr>
        <w:t>гелевин</w:t>
      </w:r>
      <w:proofErr w:type="spellEnd"/>
      <w:r w:rsidRPr="002D5F33">
        <w:rPr>
          <w:rFonts w:cs="Times New Roman"/>
          <w:sz w:val="24"/>
          <w:szCs w:val="24"/>
        </w:rPr>
        <w:t xml:space="preserve"> и </w:t>
      </w:r>
      <w:proofErr w:type="spellStart"/>
      <w:r w:rsidRPr="002D5F33">
        <w:rPr>
          <w:rFonts w:cs="Times New Roman"/>
          <w:sz w:val="24"/>
          <w:szCs w:val="24"/>
        </w:rPr>
        <w:t>диовин</w:t>
      </w:r>
      <w:proofErr w:type="spellEnd"/>
      <w:r w:rsidRPr="002D5F33">
        <w:rPr>
          <w:rFonts w:cs="Times New Roman"/>
          <w:sz w:val="24"/>
          <w:szCs w:val="24"/>
        </w:rPr>
        <w:t xml:space="preserve">. Применение этой методики, разработанной автором, давало возможность снизить риск рецидива кровотечения при СМВ. Так, разработанная автором эндоскопическая профилактика возникновения повторного кровотечения при кровотечении типа </w:t>
      </w:r>
      <w:proofErr w:type="spellStart"/>
      <w:r w:rsidRPr="002D5F33">
        <w:rPr>
          <w:rFonts w:cs="Times New Roman"/>
          <w:sz w:val="24"/>
          <w:szCs w:val="24"/>
        </w:rPr>
        <w:t>Flla</w:t>
      </w:r>
      <w:proofErr w:type="spellEnd"/>
      <w:r w:rsidRPr="002D5F33">
        <w:rPr>
          <w:rFonts w:cs="Times New Roman"/>
          <w:sz w:val="24"/>
          <w:szCs w:val="24"/>
        </w:rPr>
        <w:t xml:space="preserve"> позволила уменьшить частоту их возникновения с 22,9% до 3,4% (в 7,4 раза), при кровотечении типа </w:t>
      </w:r>
      <w:proofErr w:type="spellStart"/>
      <w:r w:rsidRPr="002D5F33">
        <w:rPr>
          <w:rFonts w:cs="Times New Roman"/>
          <w:sz w:val="24"/>
          <w:szCs w:val="24"/>
        </w:rPr>
        <w:t>Fllb</w:t>
      </w:r>
      <w:proofErr w:type="spellEnd"/>
      <w:r w:rsidRPr="002D5F33">
        <w:rPr>
          <w:rFonts w:cs="Times New Roman"/>
          <w:sz w:val="24"/>
          <w:szCs w:val="24"/>
        </w:rPr>
        <w:t xml:space="preserve"> ˗ с 28,4% до 8,3% (в 3,4 раза). Дальнейшее совершенствование эндоскопического гемостаза с обязательным использованием гранулированных сорбентов в целях профилактики повторных кровотечений позволило автору предотвратить выполнение экстренных оперативных вмешательств, добиться у больных с СМВ надежного гемостаза.</w:t>
      </w:r>
    </w:p>
    <w:p w14:paraId="147BF348" w14:textId="1FCA0F8F"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А.Р. </w:t>
      </w:r>
      <w:proofErr w:type="spellStart"/>
      <w:r w:rsidRPr="002D5F33">
        <w:rPr>
          <w:rFonts w:cs="Times New Roman"/>
          <w:sz w:val="24"/>
          <w:szCs w:val="24"/>
        </w:rPr>
        <w:t>Баткаев</w:t>
      </w:r>
      <w:proofErr w:type="spellEnd"/>
      <w:r w:rsidRPr="002D5F33">
        <w:rPr>
          <w:rFonts w:cs="Times New Roman"/>
          <w:sz w:val="24"/>
          <w:szCs w:val="24"/>
        </w:rPr>
        <w:t xml:space="preserve"> (2010) применил </w:t>
      </w:r>
      <w:proofErr w:type="spellStart"/>
      <w:r w:rsidRPr="002D5F33">
        <w:rPr>
          <w:rFonts w:cs="Times New Roman"/>
          <w:sz w:val="24"/>
          <w:szCs w:val="24"/>
        </w:rPr>
        <w:t>внутрипросветную</w:t>
      </w:r>
      <w:proofErr w:type="spellEnd"/>
      <w:r w:rsidRPr="002D5F33">
        <w:rPr>
          <w:rFonts w:cs="Times New Roman"/>
          <w:sz w:val="24"/>
          <w:szCs w:val="24"/>
        </w:rPr>
        <w:t xml:space="preserve"> лечебную эндоскопию с </w:t>
      </w:r>
      <w:proofErr w:type="spellStart"/>
      <w:r w:rsidRPr="002D5F33">
        <w:rPr>
          <w:rFonts w:cs="Times New Roman"/>
          <w:sz w:val="24"/>
          <w:szCs w:val="24"/>
        </w:rPr>
        <w:t>гелевином</w:t>
      </w:r>
      <w:proofErr w:type="spellEnd"/>
      <w:r w:rsidRPr="002D5F33">
        <w:rPr>
          <w:rFonts w:cs="Times New Roman"/>
          <w:sz w:val="24"/>
          <w:szCs w:val="24"/>
        </w:rPr>
        <w:t xml:space="preserve"> и </w:t>
      </w:r>
      <w:proofErr w:type="spellStart"/>
      <w:r w:rsidRPr="002D5F33">
        <w:rPr>
          <w:rFonts w:cs="Times New Roman"/>
          <w:sz w:val="24"/>
          <w:szCs w:val="24"/>
        </w:rPr>
        <w:t>диовином</w:t>
      </w:r>
      <w:proofErr w:type="spellEnd"/>
      <w:r w:rsidRPr="002D5F33">
        <w:rPr>
          <w:rFonts w:cs="Times New Roman"/>
          <w:sz w:val="24"/>
          <w:szCs w:val="24"/>
        </w:rPr>
        <w:t xml:space="preserve"> в лечении 155 больных с </w:t>
      </w:r>
      <w:proofErr w:type="spellStart"/>
      <w:r w:rsidRPr="002D5F33">
        <w:rPr>
          <w:rFonts w:cs="Times New Roman"/>
          <w:sz w:val="24"/>
          <w:szCs w:val="24"/>
        </w:rPr>
        <w:t>неязвенными</w:t>
      </w:r>
      <w:proofErr w:type="spellEnd"/>
      <w:r w:rsidRPr="002D5F33">
        <w:rPr>
          <w:rFonts w:cs="Times New Roman"/>
          <w:sz w:val="24"/>
          <w:szCs w:val="24"/>
        </w:rPr>
        <w:t xml:space="preserve"> кровотечениями различного генеза (из них ‒ у 42 больных с синдромом </w:t>
      </w:r>
      <w:proofErr w:type="spellStart"/>
      <w:r w:rsidRPr="002D5F33">
        <w:rPr>
          <w:rFonts w:cs="Times New Roman"/>
          <w:sz w:val="24"/>
          <w:szCs w:val="24"/>
        </w:rPr>
        <w:t>Меллори</w:t>
      </w:r>
      <w:proofErr w:type="spellEnd"/>
      <w:r w:rsidRPr="002D5F33">
        <w:rPr>
          <w:rFonts w:cs="Times New Roman"/>
          <w:sz w:val="24"/>
          <w:szCs w:val="24"/>
        </w:rPr>
        <w:t>–</w:t>
      </w:r>
      <w:proofErr w:type="spellStart"/>
      <w:r w:rsidRPr="002D5F33">
        <w:rPr>
          <w:rFonts w:cs="Times New Roman"/>
          <w:sz w:val="24"/>
          <w:szCs w:val="24"/>
        </w:rPr>
        <w:t>Вейсса</w:t>
      </w:r>
      <w:proofErr w:type="spellEnd"/>
      <w:r w:rsidRPr="002D5F33">
        <w:rPr>
          <w:rFonts w:cs="Times New Roman"/>
          <w:sz w:val="24"/>
          <w:szCs w:val="24"/>
        </w:rPr>
        <w:t xml:space="preserve">). У пациентов с продолжающимся кровотечением использовался комбинированный метод </w:t>
      </w:r>
      <w:proofErr w:type="spellStart"/>
      <w:r w:rsidRPr="002D5F33">
        <w:rPr>
          <w:rFonts w:cs="Times New Roman"/>
          <w:sz w:val="24"/>
          <w:szCs w:val="24"/>
        </w:rPr>
        <w:t>эндогемостаза</w:t>
      </w:r>
      <w:proofErr w:type="spellEnd"/>
      <w:r w:rsidRPr="002D5F33">
        <w:rPr>
          <w:rFonts w:cs="Times New Roman"/>
          <w:sz w:val="24"/>
          <w:szCs w:val="24"/>
        </w:rPr>
        <w:t xml:space="preserve">: "жидкостная" диатермокоагуляция источника кровотечения с обязательной последующей </w:t>
      </w:r>
      <w:proofErr w:type="spellStart"/>
      <w:r w:rsidRPr="002D5F33">
        <w:rPr>
          <w:rFonts w:cs="Times New Roman"/>
          <w:sz w:val="24"/>
          <w:szCs w:val="24"/>
        </w:rPr>
        <w:t>инсуффляцией</w:t>
      </w:r>
      <w:proofErr w:type="spellEnd"/>
      <w:r w:rsidRPr="002D5F33">
        <w:rPr>
          <w:rFonts w:cs="Times New Roman"/>
          <w:sz w:val="24"/>
          <w:szCs w:val="24"/>
        </w:rPr>
        <w:t xml:space="preserve"> на область дефекта гранулированного сорбента. Применяемая лечебная программа в 2,4 раза сокращала число повторных кровотечений, снижала экстренные операции в 4 раза и в 2 раза уменьшала летальность.</w:t>
      </w:r>
    </w:p>
    <w:p w14:paraId="25C3B146" w14:textId="27FAD097"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раза уменьшала летальность. А.В. </w:t>
      </w:r>
      <w:proofErr w:type="spellStart"/>
      <w:r w:rsidRPr="002D5F33">
        <w:rPr>
          <w:rFonts w:cs="Times New Roman"/>
          <w:sz w:val="24"/>
          <w:szCs w:val="24"/>
        </w:rPr>
        <w:t>Будневский</w:t>
      </w:r>
      <w:proofErr w:type="spellEnd"/>
      <w:r w:rsidRPr="002D5F33">
        <w:rPr>
          <w:rFonts w:cs="Times New Roman"/>
          <w:sz w:val="24"/>
          <w:szCs w:val="24"/>
        </w:rPr>
        <w:t xml:space="preserve"> и др. (2016) впервые применили малоинвазивные методы местной терапии неосложненных симптоматических эрозий и язв </w:t>
      </w:r>
      <w:proofErr w:type="spellStart"/>
      <w:r w:rsidRPr="002D5F33">
        <w:rPr>
          <w:rFonts w:cs="Times New Roman"/>
          <w:sz w:val="24"/>
          <w:szCs w:val="24"/>
        </w:rPr>
        <w:t>гастродуоденальной</w:t>
      </w:r>
      <w:proofErr w:type="spellEnd"/>
      <w:r w:rsidRPr="002D5F33">
        <w:rPr>
          <w:rFonts w:cs="Times New Roman"/>
          <w:sz w:val="24"/>
          <w:szCs w:val="24"/>
        </w:rPr>
        <w:t xml:space="preserve"> зоны эндоскопическими </w:t>
      </w:r>
      <w:proofErr w:type="spellStart"/>
      <w:r w:rsidRPr="002D5F33">
        <w:rPr>
          <w:rFonts w:cs="Times New Roman"/>
          <w:sz w:val="24"/>
          <w:szCs w:val="24"/>
        </w:rPr>
        <w:t>инсуффляциями</w:t>
      </w:r>
      <w:proofErr w:type="spellEnd"/>
      <w:r w:rsidRPr="002D5F33">
        <w:rPr>
          <w:rFonts w:cs="Times New Roman"/>
          <w:sz w:val="24"/>
          <w:szCs w:val="24"/>
        </w:rPr>
        <w:t xml:space="preserve"> гранулированных сорбентов с целью предупреждения у 41 больного с терапевтической патологией возникновения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 в многопрофильном стационаре. Это позволило сократить появление геморрагических осложнений с 67,9% до 29,3%.</w:t>
      </w:r>
    </w:p>
    <w:p w14:paraId="7FAF7DE8" w14:textId="6018EC3D"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Таким образом, клинические направления по использованию БАДС в комплексном лечении </w:t>
      </w:r>
      <w:proofErr w:type="spellStart"/>
      <w:r w:rsidRPr="002D5F33">
        <w:rPr>
          <w:rFonts w:cs="Times New Roman"/>
          <w:sz w:val="24"/>
          <w:szCs w:val="24"/>
        </w:rPr>
        <w:t>эрозивно</w:t>
      </w:r>
      <w:proofErr w:type="spellEnd"/>
      <w:r w:rsidRPr="002D5F33">
        <w:rPr>
          <w:rFonts w:cs="Times New Roman"/>
          <w:sz w:val="24"/>
          <w:szCs w:val="24"/>
        </w:rPr>
        <w:t xml:space="preserve">–язвенных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поражений выдержало проверку временем, и являются перспективными. Но, как отмечают сами авторы, идеальных способов лечения не бывает. Так и при лечении только одними сорбентами (</w:t>
      </w:r>
      <w:proofErr w:type="spellStart"/>
      <w:r w:rsidRPr="002D5F33">
        <w:rPr>
          <w:rFonts w:cs="Times New Roman"/>
          <w:sz w:val="24"/>
          <w:szCs w:val="24"/>
        </w:rPr>
        <w:t>монотерапия</w:t>
      </w:r>
      <w:proofErr w:type="spellEnd"/>
      <w:r w:rsidRPr="002D5F33">
        <w:rPr>
          <w:rFonts w:cs="Times New Roman"/>
          <w:sz w:val="24"/>
          <w:szCs w:val="24"/>
        </w:rPr>
        <w:t xml:space="preserve">) были отмечены случаи повторных или рецидивных кровотечений. Поэтому, весьма </w:t>
      </w:r>
      <w:r w:rsidRPr="002D5F33">
        <w:rPr>
          <w:rFonts w:cs="Times New Roman"/>
          <w:sz w:val="24"/>
          <w:szCs w:val="24"/>
        </w:rPr>
        <w:lastRenderedPageBreak/>
        <w:t xml:space="preserve">актуальным является совершенствование уже известных способов и поиск новых средств и их комбинацией в лечении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 и СМВ.</w:t>
      </w:r>
    </w:p>
    <w:p w14:paraId="3CA3F4D9" w14:textId="6D8655A5"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Гемостатические средства и возможности их применения в эндоскопическом лечении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кровотечений</w:t>
      </w:r>
    </w:p>
    <w:p w14:paraId="559098E5" w14:textId="032C1631"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Аксиомой в медицине является то, что любое кровотечение обязательно должно быть остановлено. Эффективная остановка кровотечения достигается как техническими средствами (лазерный эндоскопический гемостаз, </w:t>
      </w:r>
      <w:proofErr w:type="spellStart"/>
      <w:r w:rsidRPr="002D5F33">
        <w:rPr>
          <w:rFonts w:cs="Times New Roman"/>
          <w:sz w:val="24"/>
          <w:szCs w:val="24"/>
        </w:rPr>
        <w:t>аргоно</w:t>
      </w:r>
      <w:proofErr w:type="spellEnd"/>
      <w:r w:rsidRPr="002D5F33">
        <w:rPr>
          <w:rFonts w:cs="Times New Roman"/>
          <w:sz w:val="24"/>
          <w:szCs w:val="24"/>
        </w:rPr>
        <w:t xml:space="preserve">‒плазменная коагуляция, диатермокоагуляция, биполярный гемостаз, </w:t>
      </w:r>
      <w:proofErr w:type="spellStart"/>
      <w:r w:rsidRPr="002D5F33">
        <w:rPr>
          <w:rFonts w:cs="Times New Roman"/>
          <w:sz w:val="24"/>
          <w:szCs w:val="24"/>
        </w:rPr>
        <w:t>клипирование</w:t>
      </w:r>
      <w:proofErr w:type="spellEnd"/>
      <w:r w:rsidRPr="002D5F33">
        <w:rPr>
          <w:rFonts w:cs="Times New Roman"/>
          <w:sz w:val="24"/>
          <w:szCs w:val="24"/>
        </w:rPr>
        <w:t xml:space="preserve"> сосуда, эндоскопический гемостаз с использованием фибринового клея, адреналина и др.), так и использованием медикаментозных средств, влияющих на систему гемостаза.</w:t>
      </w:r>
    </w:p>
    <w:p w14:paraId="434CD432" w14:textId="1D9478E5"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Различают два вида медикаментозных препаратов, влияющих на систему свертывания крови. Первый вид – препараты, ускоряющие свертываемость крови (</w:t>
      </w:r>
      <w:proofErr w:type="spellStart"/>
      <w:r w:rsidRPr="002D5F33">
        <w:rPr>
          <w:rFonts w:cs="Times New Roman"/>
          <w:sz w:val="24"/>
          <w:szCs w:val="24"/>
        </w:rPr>
        <w:t>новосэвен</w:t>
      </w:r>
      <w:proofErr w:type="spellEnd"/>
      <w:r w:rsidRPr="002D5F33">
        <w:rPr>
          <w:rFonts w:cs="Times New Roman"/>
          <w:sz w:val="24"/>
          <w:szCs w:val="24"/>
        </w:rPr>
        <w:t xml:space="preserve"> ‒ </w:t>
      </w:r>
      <w:proofErr w:type="spellStart"/>
      <w:r w:rsidRPr="002D5F33">
        <w:rPr>
          <w:rFonts w:cs="Times New Roman"/>
          <w:sz w:val="24"/>
          <w:szCs w:val="24"/>
        </w:rPr>
        <w:t>эптаког</w:t>
      </w:r>
      <w:proofErr w:type="spellEnd"/>
      <w:r w:rsidRPr="002D5F33">
        <w:rPr>
          <w:rFonts w:cs="Times New Roman"/>
          <w:sz w:val="24"/>
          <w:szCs w:val="24"/>
        </w:rPr>
        <w:t xml:space="preserve"> альфа‒активированный и другие препараты). Механизм их действия состоит в образовании гемостатического тромба в месте повреждения сосуда. Они относятся к системным </w:t>
      </w:r>
      <w:proofErr w:type="spellStart"/>
      <w:r w:rsidRPr="002D5F33">
        <w:rPr>
          <w:rFonts w:cs="Times New Roman"/>
          <w:sz w:val="24"/>
          <w:szCs w:val="24"/>
        </w:rPr>
        <w:t>гемостатикам</w:t>
      </w:r>
      <w:proofErr w:type="spellEnd"/>
      <w:r w:rsidRPr="002D5F33">
        <w:rPr>
          <w:rFonts w:cs="Times New Roman"/>
          <w:sz w:val="24"/>
          <w:szCs w:val="24"/>
        </w:rPr>
        <w:t xml:space="preserve">. Важно отметить, что системные </w:t>
      </w:r>
      <w:proofErr w:type="spellStart"/>
      <w:r w:rsidRPr="002D5F33">
        <w:rPr>
          <w:rFonts w:cs="Times New Roman"/>
          <w:sz w:val="24"/>
          <w:szCs w:val="24"/>
        </w:rPr>
        <w:t>гемостатики</w:t>
      </w:r>
      <w:proofErr w:type="spellEnd"/>
      <w:r w:rsidRPr="002D5F33">
        <w:rPr>
          <w:rFonts w:cs="Times New Roman"/>
          <w:sz w:val="24"/>
          <w:szCs w:val="24"/>
        </w:rPr>
        <w:t xml:space="preserve"> не обладают локальным действием при кровотечении.</w:t>
      </w:r>
    </w:p>
    <w:p w14:paraId="45F13C30" w14:textId="4B76B369"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Местные </w:t>
      </w:r>
      <w:proofErr w:type="spellStart"/>
      <w:r w:rsidRPr="002D5F33">
        <w:rPr>
          <w:rFonts w:cs="Times New Roman"/>
          <w:sz w:val="24"/>
          <w:szCs w:val="24"/>
        </w:rPr>
        <w:t>гемостатики</w:t>
      </w:r>
      <w:proofErr w:type="spellEnd"/>
      <w:r w:rsidRPr="002D5F33">
        <w:rPr>
          <w:rFonts w:cs="Times New Roman"/>
          <w:sz w:val="24"/>
          <w:szCs w:val="24"/>
        </w:rPr>
        <w:t xml:space="preserve"> в последнее время становятся все более актуальными, так как они оказывают, прежде всего, свое местное действие. Их используют для остановки кровотечения из печени, селезенки, почки, при трепанации черепа, при травме губчатых костей и др.</w:t>
      </w:r>
    </w:p>
    <w:p w14:paraId="23CD8E26" w14:textId="1FCD6ECC"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Из местных </w:t>
      </w:r>
      <w:proofErr w:type="spellStart"/>
      <w:r w:rsidRPr="002D5F33">
        <w:rPr>
          <w:rFonts w:cs="Times New Roman"/>
          <w:sz w:val="24"/>
          <w:szCs w:val="24"/>
        </w:rPr>
        <w:t>гемостатиков</w:t>
      </w:r>
      <w:proofErr w:type="spellEnd"/>
      <w:r w:rsidRPr="002D5F33">
        <w:rPr>
          <w:rFonts w:cs="Times New Roman"/>
          <w:sz w:val="24"/>
          <w:szCs w:val="24"/>
        </w:rPr>
        <w:t xml:space="preserve"> широкое распространение получил </w:t>
      </w:r>
      <w:proofErr w:type="spellStart"/>
      <w:r w:rsidRPr="002D5F33">
        <w:rPr>
          <w:rFonts w:cs="Times New Roman"/>
          <w:sz w:val="24"/>
          <w:szCs w:val="24"/>
        </w:rPr>
        <w:t>тахокомб</w:t>
      </w:r>
      <w:proofErr w:type="spellEnd"/>
      <w:r w:rsidRPr="002D5F33">
        <w:rPr>
          <w:rFonts w:cs="Times New Roman"/>
          <w:sz w:val="24"/>
          <w:szCs w:val="24"/>
        </w:rPr>
        <w:t xml:space="preserve"> в виде коллагеновой пластинки с комбинированным покрытием фибриногеном и тромбином. Из средств, влияющих на плазменное звено гемостаза, наибольшее применение получили медицинские клеи (фибриновый клей, МК‒8, МК‒10, </w:t>
      </w:r>
      <w:proofErr w:type="spellStart"/>
      <w:r w:rsidRPr="002D5F33">
        <w:rPr>
          <w:rFonts w:cs="Times New Roman"/>
          <w:sz w:val="24"/>
          <w:szCs w:val="24"/>
        </w:rPr>
        <w:t>лифузоль</w:t>
      </w:r>
      <w:proofErr w:type="spellEnd"/>
      <w:r w:rsidRPr="002D5F33">
        <w:rPr>
          <w:rFonts w:cs="Times New Roman"/>
          <w:sz w:val="24"/>
          <w:szCs w:val="24"/>
        </w:rPr>
        <w:t xml:space="preserve">, </w:t>
      </w:r>
      <w:proofErr w:type="spellStart"/>
      <w:r w:rsidRPr="002D5F33">
        <w:rPr>
          <w:rFonts w:cs="Times New Roman"/>
          <w:sz w:val="24"/>
          <w:szCs w:val="24"/>
        </w:rPr>
        <w:t>статизоль</w:t>
      </w:r>
      <w:proofErr w:type="spellEnd"/>
      <w:r w:rsidRPr="002D5F33">
        <w:rPr>
          <w:rFonts w:cs="Times New Roman"/>
          <w:sz w:val="24"/>
          <w:szCs w:val="24"/>
        </w:rPr>
        <w:t xml:space="preserve"> и др.). Ю.П. Попов (2009) применил медицинский клей "</w:t>
      </w:r>
      <w:proofErr w:type="spellStart"/>
      <w:r w:rsidRPr="002D5F33">
        <w:rPr>
          <w:rFonts w:cs="Times New Roman"/>
          <w:sz w:val="24"/>
          <w:szCs w:val="24"/>
        </w:rPr>
        <w:t>Гемокомпакт</w:t>
      </w:r>
      <w:proofErr w:type="spellEnd"/>
      <w:r w:rsidRPr="002D5F33">
        <w:rPr>
          <w:rFonts w:cs="Times New Roman"/>
          <w:sz w:val="24"/>
          <w:szCs w:val="24"/>
        </w:rPr>
        <w:t xml:space="preserve">" в лечении больных с язвенными </w:t>
      </w:r>
      <w:proofErr w:type="spellStart"/>
      <w:r w:rsidRPr="002D5F33">
        <w:rPr>
          <w:rFonts w:cs="Times New Roman"/>
          <w:sz w:val="24"/>
          <w:szCs w:val="24"/>
        </w:rPr>
        <w:t>гастродуоденальными</w:t>
      </w:r>
      <w:proofErr w:type="spellEnd"/>
      <w:r w:rsidRPr="002D5F33">
        <w:rPr>
          <w:rFonts w:cs="Times New Roman"/>
          <w:sz w:val="24"/>
          <w:szCs w:val="24"/>
        </w:rPr>
        <w:t xml:space="preserve"> кровотечениями. И.А. </w:t>
      </w:r>
      <w:proofErr w:type="spellStart"/>
      <w:r w:rsidRPr="002D5F33">
        <w:rPr>
          <w:rFonts w:cs="Times New Roman"/>
          <w:sz w:val="24"/>
          <w:szCs w:val="24"/>
        </w:rPr>
        <w:t>Соломянник</w:t>
      </w:r>
      <w:proofErr w:type="spellEnd"/>
      <w:r w:rsidRPr="002D5F33">
        <w:rPr>
          <w:rFonts w:cs="Times New Roman"/>
          <w:sz w:val="24"/>
          <w:szCs w:val="24"/>
        </w:rPr>
        <w:t xml:space="preserve"> и др. (2007) использовали клеевые аэрозольные аппликации с тромбином у больных с синдромом </w:t>
      </w:r>
      <w:proofErr w:type="spellStart"/>
      <w:r w:rsidRPr="002D5F33">
        <w:rPr>
          <w:rFonts w:cs="Times New Roman"/>
          <w:sz w:val="24"/>
          <w:szCs w:val="24"/>
        </w:rPr>
        <w:t>Меллори‒Вейсса</w:t>
      </w:r>
      <w:proofErr w:type="spellEnd"/>
      <w:r w:rsidRPr="002D5F33">
        <w:rPr>
          <w:rFonts w:cs="Times New Roman"/>
          <w:sz w:val="24"/>
          <w:szCs w:val="24"/>
        </w:rPr>
        <w:t>. Ни у одного из 39 больных при таком местном лечении не отмечалось рецидива кровотечений. Из недостатков лечения медицинскими клеями следует отметить, что они не обладают адгезивными и сорбционными свойствами, удерживаются на кровоточащей поверхности в течение лишь 24 ‒ 48 часов, что требует большого количества повторных лечебных манипуляций. Л.В. Мечева и др. (2014) применили клей "</w:t>
      </w:r>
      <w:proofErr w:type="spellStart"/>
      <w:r w:rsidRPr="002D5F33">
        <w:rPr>
          <w:rFonts w:cs="Times New Roman"/>
          <w:sz w:val="24"/>
          <w:szCs w:val="24"/>
        </w:rPr>
        <w:t>Активтекс‒Гем</w:t>
      </w:r>
      <w:proofErr w:type="spellEnd"/>
      <w:r w:rsidRPr="002D5F33">
        <w:rPr>
          <w:rFonts w:cs="Times New Roman"/>
          <w:sz w:val="24"/>
          <w:szCs w:val="24"/>
        </w:rPr>
        <w:t>" и гемостатическую систему "</w:t>
      </w:r>
      <w:proofErr w:type="spellStart"/>
      <w:r w:rsidRPr="002D5F33">
        <w:rPr>
          <w:rFonts w:cs="Times New Roman"/>
          <w:sz w:val="24"/>
          <w:szCs w:val="24"/>
        </w:rPr>
        <w:t>Эндоклот</w:t>
      </w:r>
      <w:proofErr w:type="spellEnd"/>
      <w:r w:rsidRPr="002D5F33">
        <w:rPr>
          <w:rFonts w:cs="Times New Roman"/>
          <w:sz w:val="24"/>
          <w:szCs w:val="24"/>
        </w:rPr>
        <w:t>" у 50 больных для профилактики кровотечений из острых эрозий и язв.</w:t>
      </w:r>
    </w:p>
    <w:p w14:paraId="4714F97F" w14:textId="0D6E02C1"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lastRenderedPageBreak/>
        <w:t xml:space="preserve">Для эндоскопического гемостаза ряд авторов сообщают о первом опыте применения нового </w:t>
      </w:r>
      <w:proofErr w:type="spellStart"/>
      <w:r w:rsidRPr="002D5F33">
        <w:rPr>
          <w:rFonts w:cs="Times New Roman"/>
          <w:sz w:val="24"/>
          <w:szCs w:val="24"/>
        </w:rPr>
        <w:t>гемостатика</w:t>
      </w:r>
      <w:proofErr w:type="spellEnd"/>
      <w:r w:rsidRPr="002D5F33">
        <w:rPr>
          <w:rFonts w:cs="Times New Roman"/>
          <w:sz w:val="24"/>
          <w:szCs w:val="24"/>
        </w:rPr>
        <w:t xml:space="preserve"> "</w:t>
      </w:r>
      <w:proofErr w:type="spellStart"/>
      <w:r w:rsidRPr="002D5F33">
        <w:rPr>
          <w:rFonts w:cs="Times New Roman"/>
          <w:sz w:val="24"/>
          <w:szCs w:val="24"/>
        </w:rPr>
        <w:t>Гемоблок</w:t>
      </w:r>
      <w:proofErr w:type="spellEnd"/>
      <w:r w:rsidRPr="002D5F33">
        <w:rPr>
          <w:rFonts w:cs="Times New Roman"/>
          <w:sz w:val="24"/>
          <w:szCs w:val="24"/>
        </w:rPr>
        <w:t xml:space="preserve">". Он содержит соль полиакриловой кислоты в комбинации с наночастицами серебра. После его нанесения на кровоточащий дефект гемостатическое средство взаимодействует с альбумином крови и кровотечение в течение двух минут </w:t>
      </w:r>
      <w:proofErr w:type="spellStart"/>
      <w:r w:rsidRPr="002D5F33">
        <w:rPr>
          <w:rFonts w:cs="Times New Roman"/>
          <w:sz w:val="24"/>
          <w:szCs w:val="24"/>
        </w:rPr>
        <w:t>останавливанется</w:t>
      </w:r>
      <w:proofErr w:type="spellEnd"/>
      <w:r w:rsidRPr="002D5F33">
        <w:rPr>
          <w:rFonts w:cs="Times New Roman"/>
          <w:sz w:val="24"/>
          <w:szCs w:val="24"/>
        </w:rPr>
        <w:t>.</w:t>
      </w:r>
    </w:p>
    <w:p w14:paraId="506C4B5A" w14:textId="31BF2CC7"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В последнее время появились сообщения о применении порошкообразных </w:t>
      </w:r>
      <w:proofErr w:type="spellStart"/>
      <w:r w:rsidRPr="002D5F33">
        <w:rPr>
          <w:rFonts w:cs="Times New Roman"/>
          <w:sz w:val="24"/>
          <w:szCs w:val="24"/>
        </w:rPr>
        <w:t>гемостатиков</w:t>
      </w:r>
      <w:proofErr w:type="spellEnd"/>
      <w:r w:rsidRPr="002D5F33">
        <w:rPr>
          <w:rFonts w:cs="Times New Roman"/>
          <w:sz w:val="24"/>
          <w:szCs w:val="24"/>
        </w:rPr>
        <w:t xml:space="preserve">. В США разработан местный </w:t>
      </w:r>
      <w:proofErr w:type="spellStart"/>
      <w:r w:rsidRPr="002D5F33">
        <w:rPr>
          <w:rFonts w:cs="Times New Roman"/>
          <w:sz w:val="24"/>
          <w:szCs w:val="24"/>
        </w:rPr>
        <w:t>гемостатик</w:t>
      </w:r>
      <w:proofErr w:type="spellEnd"/>
      <w:r w:rsidRPr="002D5F33">
        <w:rPr>
          <w:rFonts w:cs="Times New Roman"/>
          <w:sz w:val="24"/>
          <w:szCs w:val="24"/>
        </w:rPr>
        <w:t xml:space="preserve"> </w:t>
      </w:r>
      <w:proofErr w:type="spellStart"/>
      <w:r w:rsidRPr="002D5F33">
        <w:rPr>
          <w:rFonts w:cs="Times New Roman"/>
          <w:sz w:val="24"/>
          <w:szCs w:val="24"/>
        </w:rPr>
        <w:t>QuikClot</w:t>
      </w:r>
      <w:proofErr w:type="spellEnd"/>
      <w:r w:rsidRPr="002D5F33">
        <w:rPr>
          <w:rFonts w:cs="Times New Roman"/>
          <w:sz w:val="24"/>
          <w:szCs w:val="24"/>
        </w:rPr>
        <w:t xml:space="preserve">. </w:t>
      </w:r>
      <w:proofErr w:type="spellStart"/>
      <w:r w:rsidRPr="002D5F33">
        <w:rPr>
          <w:rFonts w:cs="Times New Roman"/>
          <w:sz w:val="24"/>
          <w:szCs w:val="24"/>
        </w:rPr>
        <w:t>QuikClot</w:t>
      </w:r>
      <w:proofErr w:type="spellEnd"/>
      <w:r w:rsidRPr="002D5F33">
        <w:rPr>
          <w:rFonts w:cs="Times New Roman"/>
          <w:sz w:val="24"/>
          <w:szCs w:val="24"/>
        </w:rPr>
        <w:t xml:space="preserve"> – это гранулированный цеолит, который обладает высокими гидрофильными свойствами, при этом, с выделением тепла. Применяют его для остановки наружных кровотечений у больных во время боевых действий. Главный его недостаток ‒ выделение тепла разогревает окружающие ткани до 95°, что приводит к термическим ожогам. В России разработано местное гемостатическое средство </w:t>
      </w:r>
      <w:proofErr w:type="spellStart"/>
      <w:r w:rsidRPr="002D5F33">
        <w:rPr>
          <w:rFonts w:cs="Times New Roman"/>
          <w:sz w:val="24"/>
          <w:szCs w:val="24"/>
        </w:rPr>
        <w:t>Гемостоп</w:t>
      </w:r>
      <w:proofErr w:type="spellEnd"/>
      <w:r w:rsidRPr="002D5F33">
        <w:rPr>
          <w:rFonts w:cs="Times New Roman"/>
          <w:sz w:val="24"/>
          <w:szCs w:val="24"/>
        </w:rPr>
        <w:t xml:space="preserve">. Он состоит из комбинаций синтетических цеолитов. К сожалению, </w:t>
      </w:r>
      <w:proofErr w:type="spellStart"/>
      <w:r w:rsidRPr="002D5F33">
        <w:rPr>
          <w:rFonts w:cs="Times New Roman"/>
          <w:sz w:val="24"/>
          <w:szCs w:val="24"/>
        </w:rPr>
        <w:t>гемостоп</w:t>
      </w:r>
      <w:proofErr w:type="spellEnd"/>
      <w:r w:rsidRPr="002D5F33">
        <w:rPr>
          <w:rFonts w:cs="Times New Roman"/>
          <w:sz w:val="24"/>
          <w:szCs w:val="24"/>
        </w:rPr>
        <w:t xml:space="preserve"> способен также вызвать термические ожоги, так как механизм его действия аналогичен </w:t>
      </w:r>
      <w:proofErr w:type="spellStart"/>
      <w:r w:rsidRPr="002D5F33">
        <w:rPr>
          <w:rFonts w:cs="Times New Roman"/>
          <w:sz w:val="24"/>
          <w:szCs w:val="24"/>
        </w:rPr>
        <w:t>QuikClot</w:t>
      </w:r>
      <w:proofErr w:type="spellEnd"/>
      <w:r w:rsidRPr="002D5F33">
        <w:rPr>
          <w:rFonts w:cs="Times New Roman"/>
          <w:sz w:val="24"/>
          <w:szCs w:val="24"/>
        </w:rPr>
        <w:t xml:space="preserve">. </w:t>
      </w:r>
      <w:proofErr w:type="spellStart"/>
      <w:r w:rsidRPr="002D5F33">
        <w:rPr>
          <w:rFonts w:cs="Times New Roman"/>
          <w:sz w:val="24"/>
          <w:szCs w:val="24"/>
        </w:rPr>
        <w:t>EndoClot</w:t>
      </w:r>
      <w:proofErr w:type="spellEnd"/>
      <w:r w:rsidRPr="002D5F33">
        <w:rPr>
          <w:rFonts w:cs="Times New Roman"/>
          <w:sz w:val="24"/>
          <w:szCs w:val="24"/>
        </w:rPr>
        <w:t xml:space="preserve"> представляет собой систему для нанесения с помощью </w:t>
      </w:r>
      <w:proofErr w:type="spellStart"/>
      <w:r w:rsidRPr="002D5F33">
        <w:rPr>
          <w:rFonts w:cs="Times New Roman"/>
          <w:sz w:val="24"/>
          <w:szCs w:val="24"/>
        </w:rPr>
        <w:t>инсуффляций</w:t>
      </w:r>
      <w:proofErr w:type="spellEnd"/>
      <w:r w:rsidRPr="002D5F33">
        <w:rPr>
          <w:rFonts w:cs="Times New Roman"/>
          <w:sz w:val="24"/>
          <w:szCs w:val="24"/>
        </w:rPr>
        <w:t xml:space="preserve"> гранулированного местного </w:t>
      </w:r>
      <w:proofErr w:type="spellStart"/>
      <w:r w:rsidRPr="002D5F33">
        <w:rPr>
          <w:rFonts w:cs="Times New Roman"/>
          <w:sz w:val="24"/>
          <w:szCs w:val="24"/>
        </w:rPr>
        <w:t>гемостатика</w:t>
      </w:r>
      <w:proofErr w:type="spellEnd"/>
      <w:r w:rsidRPr="002D5F33">
        <w:rPr>
          <w:rFonts w:cs="Times New Roman"/>
          <w:sz w:val="24"/>
          <w:szCs w:val="24"/>
        </w:rPr>
        <w:t xml:space="preserve">, состоящего из частиц полимеров крахмала. Он был успешно апробирован А.А. Щеголевым и др. (2016) при лечении 9 пациентов с кровотечением из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язв.</w:t>
      </w:r>
    </w:p>
    <w:p w14:paraId="411D0C78" w14:textId="2AB6226F" w:rsidR="004417F7" w:rsidRPr="002D5F33" w:rsidRDefault="004417F7" w:rsidP="000A76D0">
      <w:pPr>
        <w:spacing w:after="0" w:line="360" w:lineRule="auto"/>
        <w:ind w:firstLine="709"/>
        <w:jc w:val="both"/>
        <w:rPr>
          <w:rFonts w:cs="Times New Roman"/>
          <w:sz w:val="24"/>
          <w:szCs w:val="24"/>
        </w:rPr>
      </w:pPr>
      <w:r w:rsidRPr="002D5F33">
        <w:rPr>
          <w:rFonts w:cs="Times New Roman"/>
          <w:sz w:val="24"/>
          <w:szCs w:val="24"/>
        </w:rPr>
        <w:t xml:space="preserve">Плазма, обогащенная тромбоцитами, является высокоэффективным </w:t>
      </w:r>
      <w:proofErr w:type="spellStart"/>
      <w:r w:rsidRPr="002D5F33">
        <w:rPr>
          <w:rFonts w:cs="Times New Roman"/>
          <w:sz w:val="24"/>
          <w:szCs w:val="24"/>
        </w:rPr>
        <w:t>гемостатиком</w:t>
      </w:r>
      <w:proofErr w:type="spellEnd"/>
      <w:r w:rsidRPr="002D5F33">
        <w:rPr>
          <w:rFonts w:cs="Times New Roman"/>
          <w:sz w:val="24"/>
          <w:szCs w:val="24"/>
        </w:rPr>
        <w:t xml:space="preserve">. Механизм действия обогащенной тромбоцитами плазмы (ОТП) состоит в образовании гемостатической пробки из тромбоцитов в месте повреждения сосуда. Плазма, обогащенная тромбоцитами, кроме высокой гемостатической активности обладает способностью ускорить процессы регенерации. Она применяется при </w:t>
      </w:r>
      <w:proofErr w:type="spellStart"/>
      <w:r w:rsidRPr="002D5F33">
        <w:rPr>
          <w:rFonts w:cs="Times New Roman"/>
          <w:sz w:val="24"/>
          <w:szCs w:val="24"/>
        </w:rPr>
        <w:t>стернотомии</w:t>
      </w:r>
      <w:proofErr w:type="spellEnd"/>
      <w:r w:rsidRPr="002D5F33">
        <w:rPr>
          <w:rFonts w:cs="Times New Roman"/>
          <w:sz w:val="24"/>
          <w:szCs w:val="24"/>
        </w:rPr>
        <w:t xml:space="preserve"> в кардиохирургии, для эндоскопической остановки легочных кровотечений в торакальной хирургии, для остановки кровотечения после экстракции зуба в стоматологии.</w:t>
      </w:r>
    </w:p>
    <w:p w14:paraId="1383D0F1" w14:textId="0501AAE7" w:rsidR="004417F7" w:rsidRPr="002D5F33" w:rsidRDefault="00082F38" w:rsidP="000A76D0">
      <w:pPr>
        <w:spacing w:after="0" w:line="360" w:lineRule="auto"/>
        <w:ind w:firstLine="709"/>
        <w:jc w:val="both"/>
        <w:rPr>
          <w:rFonts w:cs="Times New Roman"/>
          <w:sz w:val="24"/>
          <w:szCs w:val="24"/>
        </w:rPr>
      </w:pPr>
      <w:r w:rsidRPr="002D5F33">
        <w:rPr>
          <w:rFonts w:cs="Times New Roman"/>
          <w:sz w:val="24"/>
          <w:szCs w:val="24"/>
        </w:rPr>
        <w:t xml:space="preserve">Е.Ф. Чередников, С.В. Баранников и др. (2017) применили гранулированный сорбент </w:t>
      </w:r>
      <w:proofErr w:type="spellStart"/>
      <w:r w:rsidRPr="002D5F33">
        <w:rPr>
          <w:rFonts w:cs="Times New Roman"/>
          <w:sz w:val="24"/>
          <w:szCs w:val="24"/>
        </w:rPr>
        <w:t>асептисорб</w:t>
      </w:r>
      <w:proofErr w:type="spellEnd"/>
      <w:r w:rsidRPr="002D5F33">
        <w:rPr>
          <w:rFonts w:cs="Times New Roman"/>
          <w:sz w:val="24"/>
          <w:szCs w:val="24"/>
        </w:rPr>
        <w:t xml:space="preserve">–А и обогащенную тромбоцитами плазму в комплексном лечении </w:t>
      </w:r>
      <w:proofErr w:type="spellStart"/>
      <w:r w:rsidRPr="002D5F33">
        <w:rPr>
          <w:rFonts w:cs="Times New Roman"/>
          <w:sz w:val="24"/>
          <w:szCs w:val="24"/>
        </w:rPr>
        <w:t>пациетов</w:t>
      </w:r>
      <w:proofErr w:type="spellEnd"/>
      <w:r w:rsidRPr="002D5F33">
        <w:rPr>
          <w:rFonts w:cs="Times New Roman"/>
          <w:sz w:val="24"/>
          <w:szCs w:val="24"/>
        </w:rPr>
        <w:t xml:space="preserve"> с кровотечениями из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язв. Местное порошкообразное гемостатическое средство </w:t>
      </w:r>
      <w:proofErr w:type="spellStart"/>
      <w:r w:rsidRPr="002D5F33">
        <w:rPr>
          <w:rFonts w:cs="Times New Roman"/>
          <w:sz w:val="24"/>
          <w:szCs w:val="24"/>
        </w:rPr>
        <w:t>желпластан</w:t>
      </w:r>
      <w:proofErr w:type="spellEnd"/>
      <w:r w:rsidRPr="002D5F33">
        <w:rPr>
          <w:rFonts w:cs="Times New Roman"/>
          <w:sz w:val="24"/>
          <w:szCs w:val="24"/>
        </w:rPr>
        <w:t xml:space="preserve"> было разработано Г.А. </w:t>
      </w:r>
      <w:proofErr w:type="spellStart"/>
      <w:r w:rsidRPr="002D5F33">
        <w:rPr>
          <w:rFonts w:cs="Times New Roman"/>
          <w:sz w:val="24"/>
          <w:szCs w:val="24"/>
        </w:rPr>
        <w:t>Асоян</w:t>
      </w:r>
      <w:proofErr w:type="spellEnd"/>
      <w:r w:rsidRPr="002D5F33">
        <w:rPr>
          <w:rFonts w:cs="Times New Roman"/>
          <w:sz w:val="24"/>
          <w:szCs w:val="24"/>
        </w:rPr>
        <w:t xml:space="preserve"> (1973). Этот препарат содержит плазму крупного рогатого скота, пищевой </w:t>
      </w:r>
      <w:proofErr w:type="spellStart"/>
      <w:r w:rsidRPr="002D5F33">
        <w:rPr>
          <w:rFonts w:cs="Times New Roman"/>
          <w:sz w:val="24"/>
          <w:szCs w:val="24"/>
        </w:rPr>
        <w:t>желпластин</w:t>
      </w:r>
      <w:proofErr w:type="spellEnd"/>
      <w:r w:rsidRPr="002D5F33">
        <w:rPr>
          <w:rFonts w:cs="Times New Roman"/>
          <w:sz w:val="24"/>
          <w:szCs w:val="24"/>
        </w:rPr>
        <w:t xml:space="preserve"> и антибиотик канамицин. </w:t>
      </w:r>
      <w:proofErr w:type="spellStart"/>
      <w:r w:rsidRPr="002D5F33">
        <w:rPr>
          <w:rFonts w:cs="Times New Roman"/>
          <w:sz w:val="24"/>
          <w:szCs w:val="24"/>
        </w:rPr>
        <w:t>Желпластан</w:t>
      </w:r>
      <w:proofErr w:type="spellEnd"/>
      <w:r w:rsidRPr="002D5F33">
        <w:rPr>
          <w:rFonts w:cs="Times New Roman"/>
          <w:sz w:val="24"/>
          <w:szCs w:val="24"/>
        </w:rPr>
        <w:t xml:space="preserve"> был эффективен у 957 пациентов при кровотечении из ран селезенки, печени, почек и др. М.Н. Романцов и др. (2017) применили порошкообразный </w:t>
      </w:r>
      <w:proofErr w:type="spellStart"/>
      <w:r w:rsidRPr="002D5F33">
        <w:rPr>
          <w:rFonts w:cs="Times New Roman"/>
          <w:sz w:val="24"/>
          <w:szCs w:val="24"/>
        </w:rPr>
        <w:t>желпластан</w:t>
      </w:r>
      <w:proofErr w:type="spellEnd"/>
      <w:r w:rsidRPr="002D5F33">
        <w:rPr>
          <w:rFonts w:cs="Times New Roman"/>
          <w:sz w:val="24"/>
          <w:szCs w:val="24"/>
        </w:rPr>
        <w:t xml:space="preserve"> в комбинации с </w:t>
      </w:r>
      <w:proofErr w:type="spellStart"/>
      <w:r w:rsidRPr="002D5F33">
        <w:rPr>
          <w:rFonts w:cs="Times New Roman"/>
          <w:sz w:val="24"/>
          <w:szCs w:val="24"/>
        </w:rPr>
        <w:t>диовином</w:t>
      </w:r>
      <w:proofErr w:type="spellEnd"/>
      <w:r w:rsidRPr="002D5F33">
        <w:rPr>
          <w:rFonts w:cs="Times New Roman"/>
          <w:sz w:val="24"/>
          <w:szCs w:val="24"/>
        </w:rPr>
        <w:t xml:space="preserve"> для эндоскопического гемостаза у 59 больных с кровотечением из </w:t>
      </w:r>
      <w:proofErr w:type="spellStart"/>
      <w:r w:rsidRPr="002D5F33">
        <w:rPr>
          <w:rFonts w:cs="Times New Roman"/>
          <w:sz w:val="24"/>
          <w:szCs w:val="24"/>
        </w:rPr>
        <w:t>гастродуоденальных</w:t>
      </w:r>
      <w:proofErr w:type="spellEnd"/>
      <w:r w:rsidRPr="002D5F33">
        <w:rPr>
          <w:rFonts w:cs="Times New Roman"/>
          <w:sz w:val="24"/>
          <w:szCs w:val="24"/>
        </w:rPr>
        <w:t xml:space="preserve"> язв. Это позволило предотвратить экстренные операции, снизить летальность до 1,7% и уменьшить сроки госпитализации до 7,4 ± 1,9 </w:t>
      </w:r>
      <w:proofErr w:type="spellStart"/>
      <w:r w:rsidRPr="002D5F33">
        <w:rPr>
          <w:rFonts w:cs="Times New Roman"/>
          <w:sz w:val="24"/>
          <w:szCs w:val="24"/>
        </w:rPr>
        <w:t>койко</w:t>
      </w:r>
      <w:proofErr w:type="spellEnd"/>
      <w:r w:rsidRPr="002D5F33">
        <w:rPr>
          <w:rFonts w:cs="Times New Roman"/>
          <w:sz w:val="24"/>
          <w:szCs w:val="24"/>
        </w:rPr>
        <w:t>–дня.</w:t>
      </w:r>
    </w:p>
    <w:p w14:paraId="11B8F5B8" w14:textId="598EBD69" w:rsidR="00082F38" w:rsidRPr="002D5F33" w:rsidRDefault="00082F38" w:rsidP="000A76D0">
      <w:pPr>
        <w:pStyle w:val="1"/>
        <w:jc w:val="center"/>
        <w:rPr>
          <w:rFonts w:ascii="Times New Roman" w:hAnsi="Times New Roman" w:cs="Times New Roman"/>
          <w:b/>
          <w:bCs/>
          <w:i/>
          <w:iCs/>
          <w:color w:val="auto"/>
          <w:sz w:val="28"/>
          <w:szCs w:val="28"/>
        </w:rPr>
      </w:pPr>
      <w:bookmarkStart w:id="7" w:name="_Toc115646269"/>
      <w:r w:rsidRPr="002D5F33">
        <w:rPr>
          <w:rFonts w:ascii="Times New Roman" w:hAnsi="Times New Roman" w:cs="Times New Roman"/>
          <w:b/>
          <w:bCs/>
          <w:i/>
          <w:iCs/>
          <w:color w:val="auto"/>
          <w:sz w:val="28"/>
          <w:szCs w:val="28"/>
        </w:rPr>
        <w:lastRenderedPageBreak/>
        <w:t xml:space="preserve">Предпосылки к применению порошкообразных </w:t>
      </w:r>
      <w:proofErr w:type="spellStart"/>
      <w:r w:rsidRPr="002D5F33">
        <w:rPr>
          <w:rFonts w:ascii="Times New Roman" w:hAnsi="Times New Roman" w:cs="Times New Roman"/>
          <w:b/>
          <w:bCs/>
          <w:i/>
          <w:iCs/>
          <w:color w:val="auto"/>
          <w:sz w:val="28"/>
          <w:szCs w:val="28"/>
        </w:rPr>
        <w:t>гемостатиков</w:t>
      </w:r>
      <w:proofErr w:type="spellEnd"/>
      <w:r w:rsidRPr="002D5F33">
        <w:rPr>
          <w:rFonts w:ascii="Times New Roman" w:hAnsi="Times New Roman" w:cs="Times New Roman"/>
          <w:b/>
          <w:bCs/>
          <w:i/>
          <w:iCs/>
          <w:color w:val="auto"/>
          <w:sz w:val="28"/>
          <w:szCs w:val="28"/>
        </w:rPr>
        <w:t xml:space="preserve"> и гранулированных сорбентов в эндоскопическом лечении синдрома </w:t>
      </w:r>
      <w:proofErr w:type="spellStart"/>
      <w:r w:rsidRPr="002D5F33">
        <w:rPr>
          <w:rFonts w:ascii="Times New Roman" w:hAnsi="Times New Roman" w:cs="Times New Roman"/>
          <w:b/>
          <w:bCs/>
          <w:i/>
          <w:iCs/>
          <w:color w:val="auto"/>
          <w:sz w:val="28"/>
          <w:szCs w:val="28"/>
        </w:rPr>
        <w:t>Меллори‒Вейсса</w:t>
      </w:r>
      <w:bookmarkEnd w:id="7"/>
      <w:proofErr w:type="spellEnd"/>
    </w:p>
    <w:p w14:paraId="54054BB8" w14:textId="367E5610" w:rsidR="00082F38" w:rsidRPr="002D5F33" w:rsidRDefault="00082F38" w:rsidP="000A76D0">
      <w:pPr>
        <w:spacing w:after="0" w:line="360" w:lineRule="auto"/>
        <w:ind w:firstLine="709"/>
        <w:jc w:val="both"/>
        <w:rPr>
          <w:rFonts w:cs="Times New Roman"/>
          <w:sz w:val="24"/>
          <w:szCs w:val="24"/>
        </w:rPr>
      </w:pPr>
      <w:r w:rsidRPr="002D5F33">
        <w:rPr>
          <w:rFonts w:cs="Times New Roman"/>
          <w:sz w:val="24"/>
          <w:szCs w:val="24"/>
        </w:rPr>
        <w:t>Проблема остановки кровотечения при СМВ является высоко актуальной и до конца не решённой и в XXI веке. Для исхода заболевания важнейшими остаются следующие факторы: первый – максимально надёжный и быстрый способ остановки кровотечения и второй – быстрое заживление дефекта.</w:t>
      </w:r>
    </w:p>
    <w:p w14:paraId="27B871E4" w14:textId="59BAA650" w:rsidR="00082F38" w:rsidRPr="002D5F33" w:rsidRDefault="00082F38" w:rsidP="000A76D0">
      <w:pPr>
        <w:spacing w:after="0" w:line="360" w:lineRule="auto"/>
        <w:ind w:firstLine="709"/>
        <w:jc w:val="both"/>
        <w:rPr>
          <w:rFonts w:cs="Times New Roman"/>
          <w:sz w:val="24"/>
          <w:szCs w:val="24"/>
        </w:rPr>
      </w:pPr>
      <w:r w:rsidRPr="002D5F33">
        <w:rPr>
          <w:rFonts w:cs="Times New Roman"/>
          <w:sz w:val="24"/>
          <w:szCs w:val="24"/>
        </w:rPr>
        <w:t xml:space="preserve">Одной из перспективных методик является применение порошкообразных гранулированных сорбентов для эндоскопического лечения СМВ. Гидрофильные гранулированные сорбенты обладают высокими гемостатическими свойствами, достаточно хорошей абсорбционной и адсорбционной активностями, способностью образовывать на дефектах слизистой ЖКТ высоко эластичный </w:t>
      </w:r>
      <w:proofErr w:type="spellStart"/>
      <w:r w:rsidRPr="002D5F33">
        <w:rPr>
          <w:rFonts w:cs="Times New Roman"/>
          <w:sz w:val="24"/>
          <w:szCs w:val="24"/>
        </w:rPr>
        <w:t>гидрогелевый</w:t>
      </w:r>
      <w:proofErr w:type="spellEnd"/>
      <w:r w:rsidRPr="002D5F33">
        <w:rPr>
          <w:rFonts w:cs="Times New Roman"/>
          <w:sz w:val="24"/>
          <w:szCs w:val="24"/>
        </w:rPr>
        <w:t xml:space="preserve"> слой с выраженной </w:t>
      </w:r>
      <w:proofErr w:type="spellStart"/>
      <w:r w:rsidRPr="002D5F33">
        <w:rPr>
          <w:rFonts w:cs="Times New Roman"/>
          <w:sz w:val="24"/>
          <w:szCs w:val="24"/>
        </w:rPr>
        <w:t>адгезивностью</w:t>
      </w:r>
      <w:proofErr w:type="spellEnd"/>
      <w:r w:rsidRPr="002D5F33">
        <w:rPr>
          <w:rFonts w:cs="Times New Roman"/>
          <w:sz w:val="24"/>
          <w:szCs w:val="24"/>
        </w:rPr>
        <w:t xml:space="preserve">, под которым весьма активно проходят репаративные процессы как под «гипсовой повязкой». Но при этом сама методика применения гранулированных сорбентов не лишена недостатков. Основными из них является невысокая гемостатическая активность, и, как следствие, нередки рецидивы кровотечения при необоснованном и неоправданном использовании гранулированных сорбентов в качестве </w:t>
      </w:r>
      <w:proofErr w:type="spellStart"/>
      <w:r w:rsidRPr="002D5F33">
        <w:rPr>
          <w:rFonts w:cs="Times New Roman"/>
          <w:sz w:val="24"/>
          <w:szCs w:val="24"/>
        </w:rPr>
        <w:t>монотерапии</w:t>
      </w:r>
      <w:proofErr w:type="spellEnd"/>
      <w:r w:rsidRPr="002D5F33">
        <w:rPr>
          <w:rFonts w:cs="Times New Roman"/>
          <w:sz w:val="24"/>
          <w:szCs w:val="24"/>
        </w:rPr>
        <w:t>.</w:t>
      </w:r>
    </w:p>
    <w:p w14:paraId="397B0B33" w14:textId="77777777" w:rsidR="000A76D0" w:rsidRPr="002D5F33" w:rsidRDefault="000A76D0" w:rsidP="000A76D0">
      <w:pPr>
        <w:spacing w:after="0" w:line="360" w:lineRule="auto"/>
        <w:ind w:firstLine="709"/>
        <w:jc w:val="both"/>
        <w:rPr>
          <w:rFonts w:cs="Times New Roman"/>
          <w:sz w:val="24"/>
          <w:szCs w:val="24"/>
        </w:rPr>
      </w:pPr>
      <w:r w:rsidRPr="002D5F33">
        <w:rPr>
          <w:rFonts w:cs="Times New Roman"/>
          <w:sz w:val="24"/>
          <w:szCs w:val="24"/>
        </w:rPr>
        <w:t xml:space="preserve">В поисках "золотого" стандарта лечения СМВ, новых способов лечения, медикаментозных средств и их новых комбинаций наше внимание привлекли местные гемостатические средства, в частности, </w:t>
      </w:r>
      <w:proofErr w:type="spellStart"/>
      <w:r w:rsidRPr="002D5F33">
        <w:rPr>
          <w:rFonts w:cs="Times New Roman"/>
          <w:sz w:val="24"/>
          <w:szCs w:val="24"/>
        </w:rPr>
        <w:t>желпластан</w:t>
      </w:r>
      <w:proofErr w:type="spellEnd"/>
      <w:r w:rsidRPr="002D5F33">
        <w:rPr>
          <w:rFonts w:cs="Times New Roman"/>
          <w:sz w:val="24"/>
          <w:szCs w:val="24"/>
        </w:rPr>
        <w:t xml:space="preserve">. </w:t>
      </w:r>
      <w:proofErr w:type="spellStart"/>
      <w:r w:rsidRPr="002D5F33">
        <w:rPr>
          <w:rFonts w:cs="Times New Roman"/>
          <w:sz w:val="24"/>
          <w:szCs w:val="24"/>
        </w:rPr>
        <w:t>Желпластан</w:t>
      </w:r>
      <w:proofErr w:type="spellEnd"/>
      <w:r w:rsidRPr="002D5F33">
        <w:rPr>
          <w:rFonts w:cs="Times New Roman"/>
          <w:sz w:val="24"/>
          <w:szCs w:val="24"/>
        </w:rPr>
        <w:t xml:space="preserve"> является порошкообразным </w:t>
      </w:r>
      <w:proofErr w:type="spellStart"/>
      <w:r w:rsidRPr="002D5F33">
        <w:rPr>
          <w:rFonts w:cs="Times New Roman"/>
          <w:sz w:val="24"/>
          <w:szCs w:val="24"/>
        </w:rPr>
        <w:t>гемостатиком</w:t>
      </w:r>
      <w:proofErr w:type="spellEnd"/>
      <w:r w:rsidRPr="002D5F33">
        <w:rPr>
          <w:rFonts w:cs="Times New Roman"/>
          <w:sz w:val="24"/>
          <w:szCs w:val="24"/>
        </w:rPr>
        <w:t>, содержащим различные факторы свертывания крови в плазме крупного рогатого скота, обладает способностью ускорять процессы репаративной регенерации и изначально наделен антибактериальными свойствами.</w:t>
      </w:r>
    </w:p>
    <w:p w14:paraId="40697F51" w14:textId="77777777" w:rsidR="000A76D0" w:rsidRPr="002D5F33" w:rsidRDefault="000A76D0" w:rsidP="000A76D0">
      <w:pPr>
        <w:spacing w:after="0" w:line="360" w:lineRule="auto"/>
        <w:ind w:firstLine="709"/>
        <w:jc w:val="both"/>
        <w:rPr>
          <w:rFonts w:cs="Times New Roman"/>
          <w:sz w:val="24"/>
          <w:szCs w:val="24"/>
        </w:rPr>
      </w:pPr>
      <w:r w:rsidRPr="002D5F33">
        <w:rPr>
          <w:rFonts w:cs="Times New Roman"/>
          <w:sz w:val="24"/>
          <w:szCs w:val="24"/>
        </w:rPr>
        <w:t>Все это дает основание предполагать, что включение местного гемостатического средства в комбинации с гранулированным сорбентом для эндоскопического лечения СМВ может обеспечить надежный гемостаз и улучшить результаты лечения этой категории больных.</w:t>
      </w:r>
    </w:p>
    <w:p w14:paraId="688B25A6" w14:textId="2916C73B" w:rsidR="000A76D0" w:rsidRPr="002D5F33" w:rsidRDefault="000A76D0" w:rsidP="000A76D0">
      <w:pPr>
        <w:pStyle w:val="1"/>
        <w:jc w:val="center"/>
        <w:rPr>
          <w:rFonts w:ascii="Times New Roman" w:hAnsi="Times New Roman" w:cs="Times New Roman"/>
          <w:b/>
          <w:bCs/>
          <w:i/>
          <w:iCs/>
          <w:color w:val="auto"/>
          <w:sz w:val="28"/>
          <w:szCs w:val="28"/>
        </w:rPr>
      </w:pPr>
      <w:bookmarkStart w:id="8" w:name="_Toc115646270"/>
      <w:r w:rsidRPr="002D5F33">
        <w:rPr>
          <w:rFonts w:ascii="Times New Roman" w:hAnsi="Times New Roman" w:cs="Times New Roman"/>
          <w:b/>
          <w:bCs/>
          <w:i/>
          <w:iCs/>
          <w:color w:val="auto"/>
          <w:sz w:val="28"/>
          <w:szCs w:val="28"/>
        </w:rPr>
        <w:t>Заключение</w:t>
      </w:r>
      <w:bookmarkEnd w:id="8"/>
    </w:p>
    <w:p w14:paraId="10F0B9D6" w14:textId="600635C2" w:rsidR="000A76D0" w:rsidRPr="002D5F33" w:rsidRDefault="000A76D0" w:rsidP="000A76D0">
      <w:pPr>
        <w:spacing w:after="0" w:line="360" w:lineRule="auto"/>
        <w:ind w:firstLine="709"/>
        <w:jc w:val="both"/>
        <w:rPr>
          <w:rFonts w:cs="Times New Roman"/>
          <w:sz w:val="24"/>
          <w:szCs w:val="24"/>
        </w:rPr>
      </w:pPr>
      <w:r w:rsidRPr="002D5F33">
        <w:rPr>
          <w:rFonts w:cs="Times New Roman"/>
          <w:sz w:val="24"/>
          <w:szCs w:val="24"/>
        </w:rPr>
        <w:t>Значение консервативного лечения при СМВ трудно преувеличить. В лечении больных с разрывно‒геморрагическим синдромом целесообразно максимально использовать возможности малоинвазивных способов достижения гемостаза. Значительное число рецидивов кровотечения и проводимые операции на высоте кровотечения у больных с СМВ продолжают вызывать опасения у большинства хирургов. При этом пациенты с СМВ находятся в трудоспособном возрасте, что подтверждает высокую социально‒экономическую значимость данной проблемы.</w:t>
      </w:r>
    </w:p>
    <w:p w14:paraId="0F2B244F" w14:textId="184CD651" w:rsidR="007248D9" w:rsidRPr="002D5F33" w:rsidRDefault="000A76D0" w:rsidP="000A76D0">
      <w:pPr>
        <w:spacing w:after="0" w:line="360" w:lineRule="auto"/>
        <w:ind w:firstLine="709"/>
        <w:jc w:val="both"/>
        <w:rPr>
          <w:rFonts w:cs="Times New Roman"/>
          <w:sz w:val="24"/>
          <w:szCs w:val="24"/>
        </w:rPr>
      </w:pPr>
      <w:r w:rsidRPr="002D5F33">
        <w:rPr>
          <w:rFonts w:cs="Times New Roman"/>
          <w:sz w:val="24"/>
          <w:szCs w:val="24"/>
        </w:rPr>
        <w:lastRenderedPageBreak/>
        <w:t xml:space="preserve">Перспективным видится разработка комбинированного применения </w:t>
      </w:r>
      <w:proofErr w:type="spellStart"/>
      <w:r w:rsidRPr="002D5F33">
        <w:rPr>
          <w:rFonts w:cs="Times New Roman"/>
          <w:sz w:val="24"/>
          <w:szCs w:val="24"/>
        </w:rPr>
        <w:t>гемостатиков</w:t>
      </w:r>
      <w:proofErr w:type="spellEnd"/>
      <w:r w:rsidRPr="002D5F33">
        <w:rPr>
          <w:rFonts w:cs="Times New Roman"/>
          <w:sz w:val="24"/>
          <w:szCs w:val="24"/>
        </w:rPr>
        <w:t xml:space="preserve"> и гранулированных сорбентов для остановки кровотечения и лечения пациентов с разрывно‒геморрагическим синдромом (</w:t>
      </w:r>
      <w:proofErr w:type="spellStart"/>
      <w:r w:rsidRPr="002D5F33">
        <w:rPr>
          <w:rFonts w:cs="Times New Roman"/>
          <w:sz w:val="24"/>
          <w:szCs w:val="24"/>
        </w:rPr>
        <w:t>Меллори‒Вейсса</w:t>
      </w:r>
      <w:proofErr w:type="spellEnd"/>
      <w:r w:rsidRPr="002D5F33">
        <w:rPr>
          <w:rFonts w:cs="Times New Roman"/>
          <w:sz w:val="24"/>
          <w:szCs w:val="24"/>
        </w:rPr>
        <w:t>).</w:t>
      </w:r>
    </w:p>
    <w:p w14:paraId="2C9B67A9" w14:textId="4E867547" w:rsidR="004417F7" w:rsidRPr="002D5F33" w:rsidRDefault="00022657" w:rsidP="007248D9">
      <w:pPr>
        <w:pStyle w:val="1"/>
        <w:jc w:val="center"/>
        <w:rPr>
          <w:rFonts w:ascii="Times New Roman" w:hAnsi="Times New Roman" w:cs="Times New Roman"/>
          <w:b/>
          <w:bCs/>
          <w:i/>
          <w:iCs/>
          <w:color w:val="auto"/>
          <w:sz w:val="28"/>
          <w:szCs w:val="28"/>
        </w:rPr>
      </w:pPr>
      <w:bookmarkStart w:id="9" w:name="_Toc115646271"/>
      <w:r w:rsidRPr="002D5F33">
        <w:rPr>
          <w:rFonts w:ascii="Times New Roman" w:hAnsi="Times New Roman" w:cs="Times New Roman"/>
          <w:b/>
          <w:bCs/>
          <w:i/>
          <w:iCs/>
          <w:color w:val="auto"/>
          <w:sz w:val="28"/>
          <w:szCs w:val="28"/>
        </w:rPr>
        <w:t>Список литературы</w:t>
      </w:r>
      <w:bookmarkEnd w:id="9"/>
    </w:p>
    <w:p w14:paraId="51FE840D" w14:textId="77777777"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Новые данные по этиологии, патогенезу, клинике и лечению пациентов с синдромом </w:t>
      </w:r>
      <w:proofErr w:type="spellStart"/>
      <w:r w:rsidRPr="002D5F33">
        <w:rPr>
          <w:sz w:val="24"/>
          <w:szCs w:val="20"/>
        </w:rPr>
        <w:t>Мэллори</w:t>
      </w:r>
      <w:proofErr w:type="spellEnd"/>
      <w:r w:rsidRPr="002D5F33">
        <w:rPr>
          <w:sz w:val="24"/>
          <w:szCs w:val="20"/>
        </w:rPr>
        <w:t xml:space="preserve"> – </w:t>
      </w:r>
      <w:proofErr w:type="spellStart"/>
      <w:r w:rsidRPr="002D5F33">
        <w:rPr>
          <w:sz w:val="24"/>
          <w:szCs w:val="20"/>
        </w:rPr>
        <w:t>Вейсса</w:t>
      </w:r>
      <w:proofErr w:type="spellEnd"/>
      <w:r w:rsidRPr="002D5F33">
        <w:rPr>
          <w:sz w:val="24"/>
          <w:szCs w:val="20"/>
        </w:rPr>
        <w:t xml:space="preserve"> / М.С. </w:t>
      </w:r>
      <w:proofErr w:type="spellStart"/>
      <w:r w:rsidRPr="002D5F33">
        <w:rPr>
          <w:sz w:val="24"/>
          <w:szCs w:val="20"/>
        </w:rPr>
        <w:t>Сагова</w:t>
      </w:r>
      <w:proofErr w:type="spellEnd"/>
      <w:r w:rsidRPr="002D5F33">
        <w:rPr>
          <w:sz w:val="24"/>
          <w:szCs w:val="20"/>
        </w:rPr>
        <w:t xml:space="preserve">, Н.А. Малюков, Н.В. </w:t>
      </w:r>
      <w:proofErr w:type="spellStart"/>
      <w:r w:rsidRPr="002D5F33">
        <w:rPr>
          <w:sz w:val="24"/>
          <w:szCs w:val="20"/>
        </w:rPr>
        <w:t>Гулова</w:t>
      </w:r>
      <w:proofErr w:type="spellEnd"/>
      <w:r w:rsidRPr="002D5F33">
        <w:rPr>
          <w:sz w:val="24"/>
          <w:szCs w:val="20"/>
        </w:rPr>
        <w:t>, Ю.В. Малеев [и др.]. – Текст (визуальный</w:t>
      </w:r>
      <w:proofErr w:type="gramStart"/>
      <w:r w:rsidRPr="002D5F33">
        <w:rPr>
          <w:sz w:val="24"/>
          <w:szCs w:val="20"/>
        </w:rPr>
        <w:t>) :</w:t>
      </w:r>
      <w:proofErr w:type="gramEnd"/>
      <w:r w:rsidRPr="002D5F33">
        <w:rPr>
          <w:sz w:val="24"/>
          <w:szCs w:val="20"/>
        </w:rPr>
        <w:t xml:space="preserve"> непосредственный // Молодежный инновационный вестник. ‒ 2018. ‒ Т. 7, №S1. ‒ С. 41 ‒ 42. </w:t>
      </w:r>
    </w:p>
    <w:p w14:paraId="63D1595C" w14:textId="77777777"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Овчинников, И.Ф. Оптимизация эндоскопической и медикаментозной терапии у больных с желудочно‒кишечными кровотечениями: </w:t>
      </w:r>
      <w:proofErr w:type="spellStart"/>
      <w:r w:rsidRPr="002D5F33">
        <w:rPr>
          <w:sz w:val="24"/>
          <w:szCs w:val="20"/>
        </w:rPr>
        <w:t>дис</w:t>
      </w:r>
      <w:proofErr w:type="spellEnd"/>
      <w:r w:rsidRPr="002D5F33">
        <w:rPr>
          <w:sz w:val="24"/>
          <w:szCs w:val="20"/>
        </w:rPr>
        <w:t xml:space="preserve">. ... канд. мед. наук / И.Ф. Овчинников; </w:t>
      </w:r>
      <w:proofErr w:type="spellStart"/>
      <w:r w:rsidRPr="002D5F33">
        <w:rPr>
          <w:sz w:val="24"/>
          <w:szCs w:val="20"/>
        </w:rPr>
        <w:t>Рязан</w:t>
      </w:r>
      <w:proofErr w:type="spellEnd"/>
      <w:r w:rsidRPr="002D5F33">
        <w:rPr>
          <w:sz w:val="24"/>
          <w:szCs w:val="20"/>
        </w:rPr>
        <w:t xml:space="preserve">. гос. мед. ун‒т им. И.П. Павлова. ‒ Воронеж, 2017. ‒ 110 с. </w:t>
      </w:r>
    </w:p>
    <w:p w14:paraId="25EA3E1A" w14:textId="70CC3DD7"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Баранников, С.В. Применение обогащенной тромбоцитами плазмы и гранулированного сорбента в комплексном эндоскопическом лечении язвенных </w:t>
      </w:r>
      <w:proofErr w:type="spellStart"/>
      <w:r w:rsidRPr="002D5F33">
        <w:rPr>
          <w:sz w:val="24"/>
          <w:szCs w:val="20"/>
        </w:rPr>
        <w:t>гастродуоденальных</w:t>
      </w:r>
      <w:proofErr w:type="spellEnd"/>
      <w:r w:rsidRPr="002D5F33">
        <w:rPr>
          <w:sz w:val="24"/>
          <w:szCs w:val="20"/>
        </w:rPr>
        <w:t xml:space="preserve"> кровотечений: </w:t>
      </w:r>
      <w:proofErr w:type="spellStart"/>
      <w:r w:rsidRPr="002D5F33">
        <w:rPr>
          <w:sz w:val="24"/>
          <w:szCs w:val="20"/>
        </w:rPr>
        <w:t>дис</w:t>
      </w:r>
      <w:proofErr w:type="spellEnd"/>
      <w:r w:rsidRPr="002D5F33">
        <w:rPr>
          <w:sz w:val="24"/>
          <w:szCs w:val="20"/>
        </w:rPr>
        <w:t xml:space="preserve">. канд. мед. наук / </w:t>
      </w:r>
      <w:proofErr w:type="gramStart"/>
      <w:r w:rsidRPr="002D5F33">
        <w:rPr>
          <w:sz w:val="24"/>
          <w:szCs w:val="20"/>
        </w:rPr>
        <w:t>С.В</w:t>
      </w:r>
      <w:proofErr w:type="gramEnd"/>
      <w:r w:rsidRPr="002D5F33">
        <w:rPr>
          <w:sz w:val="24"/>
          <w:szCs w:val="20"/>
        </w:rPr>
        <w:t xml:space="preserve"> Баранников. ‒ Рязань, 2018. ‒ 103 с.</w:t>
      </w:r>
    </w:p>
    <w:p w14:paraId="666D643A" w14:textId="2E651996"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Современные взгляды на этиологию и патогенез </w:t>
      </w:r>
      <w:proofErr w:type="spellStart"/>
      <w:r w:rsidRPr="002D5F33">
        <w:rPr>
          <w:sz w:val="24"/>
          <w:szCs w:val="20"/>
        </w:rPr>
        <w:t>разрывно</w:t>
      </w:r>
      <w:proofErr w:type="spellEnd"/>
      <w:r w:rsidRPr="002D5F33">
        <w:rPr>
          <w:sz w:val="24"/>
          <w:szCs w:val="20"/>
        </w:rPr>
        <w:t xml:space="preserve">–геморрагического синдрома (синдрома </w:t>
      </w:r>
      <w:proofErr w:type="spellStart"/>
      <w:r w:rsidRPr="002D5F33">
        <w:rPr>
          <w:sz w:val="24"/>
          <w:szCs w:val="20"/>
        </w:rPr>
        <w:t>Меллори</w:t>
      </w:r>
      <w:proofErr w:type="spellEnd"/>
      <w:r w:rsidRPr="002D5F33">
        <w:rPr>
          <w:sz w:val="24"/>
          <w:szCs w:val="20"/>
        </w:rPr>
        <w:t>–</w:t>
      </w:r>
      <w:proofErr w:type="spellStart"/>
      <w:r w:rsidRPr="002D5F33">
        <w:rPr>
          <w:sz w:val="24"/>
          <w:szCs w:val="20"/>
        </w:rPr>
        <w:t>Вейсса</w:t>
      </w:r>
      <w:proofErr w:type="spellEnd"/>
      <w:r w:rsidRPr="002D5F33">
        <w:rPr>
          <w:sz w:val="24"/>
          <w:szCs w:val="20"/>
        </w:rPr>
        <w:t>) / Е.Ф. Чередников [и др.]. // Журнал анатомии и гистопатологии. – 2016. – Т. 5. № 1 (17). – С. 86 – 98.</w:t>
      </w:r>
    </w:p>
    <w:p w14:paraId="17438760" w14:textId="559FDC1E"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Современные взгляды на диагностику, лечение и профилактику </w:t>
      </w:r>
      <w:proofErr w:type="spellStart"/>
      <w:r w:rsidRPr="002D5F33">
        <w:rPr>
          <w:sz w:val="24"/>
          <w:szCs w:val="20"/>
        </w:rPr>
        <w:t>разрывно</w:t>
      </w:r>
      <w:proofErr w:type="spellEnd"/>
      <w:r w:rsidRPr="002D5F33">
        <w:rPr>
          <w:sz w:val="24"/>
          <w:szCs w:val="20"/>
        </w:rPr>
        <w:t xml:space="preserve">– геморрагического синдрома (синдрома </w:t>
      </w:r>
      <w:proofErr w:type="spellStart"/>
      <w:r w:rsidRPr="002D5F33">
        <w:rPr>
          <w:sz w:val="24"/>
          <w:szCs w:val="20"/>
        </w:rPr>
        <w:t>Меллори</w:t>
      </w:r>
      <w:proofErr w:type="spellEnd"/>
      <w:r w:rsidRPr="002D5F33">
        <w:rPr>
          <w:sz w:val="24"/>
          <w:szCs w:val="20"/>
        </w:rPr>
        <w:t>–</w:t>
      </w:r>
      <w:proofErr w:type="spellStart"/>
      <w:r w:rsidRPr="002D5F33">
        <w:rPr>
          <w:sz w:val="24"/>
          <w:szCs w:val="20"/>
        </w:rPr>
        <w:t>Вейсса</w:t>
      </w:r>
      <w:proofErr w:type="spellEnd"/>
      <w:r w:rsidRPr="002D5F33">
        <w:rPr>
          <w:sz w:val="24"/>
          <w:szCs w:val="20"/>
        </w:rPr>
        <w:t>) / Е.Ф. Чередников [и др.]. // Вестник новых медицинских технологий. – 2016. – Т. 23, № 4. – С. 161 – 172.</w:t>
      </w:r>
    </w:p>
    <w:p w14:paraId="40F24702" w14:textId="757A58F3"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Органический гемостатический порошок местного действия / Г.А. </w:t>
      </w:r>
      <w:proofErr w:type="spellStart"/>
      <w:r w:rsidRPr="002D5F33">
        <w:rPr>
          <w:sz w:val="24"/>
          <w:szCs w:val="20"/>
        </w:rPr>
        <w:t>Асоян</w:t>
      </w:r>
      <w:proofErr w:type="spellEnd"/>
      <w:r w:rsidRPr="002D5F33">
        <w:rPr>
          <w:sz w:val="24"/>
          <w:szCs w:val="20"/>
        </w:rPr>
        <w:t xml:space="preserve">, Ю.Е. Березов, </w:t>
      </w:r>
      <w:proofErr w:type="gramStart"/>
      <w:r w:rsidRPr="002D5F33">
        <w:rPr>
          <w:sz w:val="24"/>
          <w:szCs w:val="20"/>
        </w:rPr>
        <w:t>И.Г</w:t>
      </w:r>
      <w:proofErr w:type="gramEnd"/>
      <w:r w:rsidRPr="002D5F33">
        <w:rPr>
          <w:sz w:val="24"/>
          <w:szCs w:val="20"/>
        </w:rPr>
        <w:t xml:space="preserve"> Кочергин [и др.]. // Экспериментальная хирургия. ‒ 1973. ‒ №2. ‒ С. 40 – 45.</w:t>
      </w:r>
    </w:p>
    <w:p w14:paraId="31791463" w14:textId="71B352BE"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Использование </w:t>
      </w:r>
      <w:proofErr w:type="spellStart"/>
      <w:r w:rsidRPr="002D5F33">
        <w:rPr>
          <w:sz w:val="24"/>
          <w:szCs w:val="20"/>
        </w:rPr>
        <w:t>асептисорб</w:t>
      </w:r>
      <w:proofErr w:type="spellEnd"/>
      <w:r w:rsidRPr="002D5F33">
        <w:rPr>
          <w:sz w:val="24"/>
          <w:szCs w:val="20"/>
        </w:rPr>
        <w:t xml:space="preserve">–А и обогащенной тромбоцитами плазмы в комплексном эндоскопическом лечении больных с язвенными </w:t>
      </w:r>
      <w:proofErr w:type="spellStart"/>
      <w:r w:rsidRPr="002D5F33">
        <w:rPr>
          <w:sz w:val="24"/>
          <w:szCs w:val="20"/>
        </w:rPr>
        <w:t>гастродуоденальными</w:t>
      </w:r>
      <w:proofErr w:type="spellEnd"/>
      <w:r w:rsidRPr="002D5F33">
        <w:rPr>
          <w:sz w:val="24"/>
          <w:szCs w:val="20"/>
        </w:rPr>
        <w:t xml:space="preserve"> кровотечениями / Е.Ф. Чередников, С.В. Баранников, А.А. Глухов [и др.]. // Вестник экспериментальной и клинической хирургии. – 2017. – Т. 10, № 2 (35). – С. 116 – 122.</w:t>
      </w:r>
    </w:p>
    <w:p w14:paraId="077A3598" w14:textId="7EF241FE"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Щеголев А.А. Первый опыт применения </w:t>
      </w:r>
      <w:proofErr w:type="spellStart"/>
      <w:r w:rsidRPr="002D5F33">
        <w:rPr>
          <w:sz w:val="24"/>
          <w:szCs w:val="20"/>
        </w:rPr>
        <w:t>Endoclot</w:t>
      </w:r>
      <w:proofErr w:type="spellEnd"/>
      <w:r w:rsidRPr="002D5F33">
        <w:rPr>
          <w:sz w:val="24"/>
          <w:szCs w:val="20"/>
        </w:rPr>
        <w:t xml:space="preserve"> в лечении кровотечения из верхнего отдела пищеварительного тракта / А.А. Щеголев, О.С. </w:t>
      </w:r>
      <w:proofErr w:type="spellStart"/>
      <w:r w:rsidRPr="002D5F33">
        <w:rPr>
          <w:sz w:val="24"/>
          <w:szCs w:val="20"/>
        </w:rPr>
        <w:t>Матушкова</w:t>
      </w:r>
      <w:proofErr w:type="spellEnd"/>
      <w:r w:rsidRPr="002D5F33">
        <w:rPr>
          <w:sz w:val="24"/>
          <w:szCs w:val="20"/>
        </w:rPr>
        <w:t xml:space="preserve">, 89 А.Н. </w:t>
      </w:r>
      <w:proofErr w:type="spellStart"/>
      <w:r w:rsidRPr="002D5F33">
        <w:rPr>
          <w:sz w:val="24"/>
          <w:szCs w:val="20"/>
        </w:rPr>
        <w:t>Вербовский</w:t>
      </w:r>
      <w:proofErr w:type="spellEnd"/>
      <w:r w:rsidRPr="002D5F33">
        <w:rPr>
          <w:sz w:val="24"/>
          <w:szCs w:val="20"/>
        </w:rPr>
        <w:t xml:space="preserve"> [и др.]. // Сб. материалов VII </w:t>
      </w:r>
      <w:proofErr w:type="spellStart"/>
      <w:r w:rsidRPr="002D5F33">
        <w:rPr>
          <w:sz w:val="24"/>
          <w:szCs w:val="20"/>
        </w:rPr>
        <w:t>Всерос</w:t>
      </w:r>
      <w:proofErr w:type="spellEnd"/>
      <w:r w:rsidRPr="002D5F33">
        <w:rPr>
          <w:sz w:val="24"/>
          <w:szCs w:val="20"/>
        </w:rPr>
        <w:t xml:space="preserve">. науч. – </w:t>
      </w:r>
      <w:proofErr w:type="spellStart"/>
      <w:r w:rsidRPr="002D5F33">
        <w:rPr>
          <w:sz w:val="24"/>
          <w:szCs w:val="20"/>
        </w:rPr>
        <w:t>практ</w:t>
      </w:r>
      <w:proofErr w:type="spellEnd"/>
      <w:r w:rsidRPr="002D5F33">
        <w:rPr>
          <w:sz w:val="24"/>
          <w:szCs w:val="20"/>
        </w:rPr>
        <w:t xml:space="preserve">. </w:t>
      </w:r>
      <w:proofErr w:type="spellStart"/>
      <w:r w:rsidRPr="002D5F33">
        <w:rPr>
          <w:sz w:val="24"/>
          <w:szCs w:val="20"/>
        </w:rPr>
        <w:t>конф</w:t>
      </w:r>
      <w:proofErr w:type="spellEnd"/>
      <w:r w:rsidRPr="002D5F33">
        <w:rPr>
          <w:sz w:val="24"/>
          <w:szCs w:val="20"/>
        </w:rPr>
        <w:t>. «Актуальные вопросы эндоскопии». ‒ Санкт-Петербург, 2016. ‒ С. 143 – 144.</w:t>
      </w:r>
    </w:p>
    <w:p w14:paraId="05D4E634" w14:textId="52A5A420"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Морфологическая характеристика процессов репарации моделированных кровоточащих дефектов желудка при лечении </w:t>
      </w:r>
      <w:proofErr w:type="spellStart"/>
      <w:r w:rsidRPr="002D5F33">
        <w:rPr>
          <w:sz w:val="24"/>
          <w:szCs w:val="20"/>
        </w:rPr>
        <w:t>желпластаном</w:t>
      </w:r>
      <w:proofErr w:type="spellEnd"/>
      <w:r w:rsidRPr="002D5F33">
        <w:rPr>
          <w:sz w:val="24"/>
          <w:szCs w:val="20"/>
        </w:rPr>
        <w:t xml:space="preserve"> и </w:t>
      </w:r>
      <w:proofErr w:type="spellStart"/>
      <w:r w:rsidRPr="002D5F33">
        <w:rPr>
          <w:sz w:val="24"/>
          <w:szCs w:val="20"/>
        </w:rPr>
        <w:t>диовином</w:t>
      </w:r>
      <w:proofErr w:type="spellEnd"/>
      <w:r w:rsidRPr="002D5F33">
        <w:rPr>
          <w:sz w:val="24"/>
          <w:szCs w:val="20"/>
        </w:rPr>
        <w:t xml:space="preserve"> / М.Н. Романцов, Е.Ф. Чередников, В.И. Даниленко [и др.]. // Журнал анатомии и гистопатологии. – 2017. – № 6. – С. 81 – 86.</w:t>
      </w:r>
    </w:p>
    <w:p w14:paraId="37964E4C" w14:textId="5FC44D48" w:rsidR="00022657" w:rsidRPr="002D5F33" w:rsidRDefault="00022657" w:rsidP="007248D9">
      <w:pPr>
        <w:pStyle w:val="aa"/>
        <w:numPr>
          <w:ilvl w:val="0"/>
          <w:numId w:val="1"/>
        </w:numPr>
        <w:spacing w:after="0"/>
        <w:ind w:left="284"/>
        <w:jc w:val="both"/>
        <w:rPr>
          <w:sz w:val="24"/>
          <w:szCs w:val="20"/>
        </w:rPr>
      </w:pPr>
      <w:r w:rsidRPr="002D5F33">
        <w:rPr>
          <w:sz w:val="24"/>
          <w:szCs w:val="20"/>
        </w:rPr>
        <w:t xml:space="preserve">Новое использование порошкообразных гемостатических средств и гранулированных сорбентов для остановки язвенных кровотечений в эксперименте / Д.С. Мячина, </w:t>
      </w:r>
      <w:proofErr w:type="spellStart"/>
      <w:r w:rsidRPr="002D5F33">
        <w:rPr>
          <w:sz w:val="24"/>
          <w:szCs w:val="20"/>
        </w:rPr>
        <w:t>М.Н.Романцов</w:t>
      </w:r>
      <w:proofErr w:type="spellEnd"/>
      <w:r w:rsidRPr="002D5F33">
        <w:rPr>
          <w:sz w:val="24"/>
          <w:szCs w:val="20"/>
        </w:rPr>
        <w:t xml:space="preserve">, </w:t>
      </w:r>
      <w:proofErr w:type="spellStart"/>
      <w:r w:rsidRPr="002D5F33">
        <w:rPr>
          <w:sz w:val="24"/>
          <w:szCs w:val="20"/>
        </w:rPr>
        <w:t>К.О.Фурсов</w:t>
      </w:r>
      <w:proofErr w:type="spellEnd"/>
      <w:r w:rsidRPr="002D5F33">
        <w:rPr>
          <w:sz w:val="24"/>
          <w:szCs w:val="20"/>
        </w:rPr>
        <w:t xml:space="preserve">, </w:t>
      </w:r>
      <w:proofErr w:type="spellStart"/>
      <w:r w:rsidRPr="002D5F33">
        <w:rPr>
          <w:sz w:val="24"/>
          <w:szCs w:val="20"/>
        </w:rPr>
        <w:t>В.А.Кузменок</w:t>
      </w:r>
      <w:proofErr w:type="spellEnd"/>
      <w:r w:rsidRPr="002D5F33">
        <w:rPr>
          <w:sz w:val="24"/>
          <w:szCs w:val="20"/>
        </w:rPr>
        <w:t xml:space="preserve"> // Молодежный инновационный вестник. ‒ 2017. – Т. 6, № 2. – С. 13 – 14.</w:t>
      </w:r>
    </w:p>
    <w:sectPr w:rsidR="00022657" w:rsidRPr="002D5F33" w:rsidSect="00391CD0">
      <w:footerReference w:type="firs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FBCC" w14:textId="77777777" w:rsidR="00AA753A" w:rsidRDefault="00AA753A" w:rsidP="00391CD0">
      <w:pPr>
        <w:spacing w:after="0"/>
      </w:pPr>
      <w:r>
        <w:separator/>
      </w:r>
    </w:p>
  </w:endnote>
  <w:endnote w:type="continuationSeparator" w:id="0">
    <w:p w14:paraId="59B2E54D" w14:textId="77777777" w:rsidR="00AA753A" w:rsidRDefault="00AA753A" w:rsidP="00391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4DB1" w14:textId="04A3AEFC" w:rsidR="00391CD0" w:rsidRDefault="00391CD0" w:rsidP="00391CD0">
    <w:pPr>
      <w:pStyle w:val="a6"/>
      <w:jc w:val="center"/>
    </w:pPr>
    <w:proofErr w:type="spellStart"/>
    <w:r>
      <w:t>Красноясрк</w:t>
    </w:r>
    <w:proofErr w:type="spellEnd"/>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F7C1" w14:textId="77777777" w:rsidR="00AA753A" w:rsidRDefault="00AA753A" w:rsidP="00391CD0">
      <w:pPr>
        <w:spacing w:after="0"/>
      </w:pPr>
      <w:r>
        <w:separator/>
      </w:r>
    </w:p>
  </w:footnote>
  <w:footnote w:type="continuationSeparator" w:id="0">
    <w:p w14:paraId="0E642276" w14:textId="77777777" w:rsidR="00AA753A" w:rsidRDefault="00AA753A" w:rsidP="00391C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F327C"/>
    <w:multiLevelType w:val="hybridMultilevel"/>
    <w:tmpl w:val="85CA02EA"/>
    <w:lvl w:ilvl="0" w:tplc="42180D38">
      <w:start w:val="1"/>
      <w:numFmt w:val="decimal"/>
      <w:lvlText w:val="%1."/>
      <w:lvlJc w:val="left"/>
      <w:pPr>
        <w:ind w:left="1429" w:hanging="360"/>
      </w:pPr>
      <w:rPr>
        <w:sz w:val="22"/>
        <w:szCs w:val="1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6235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0"/>
    <w:rsid w:val="00021EB4"/>
    <w:rsid w:val="00022657"/>
    <w:rsid w:val="00082F38"/>
    <w:rsid w:val="000A76D0"/>
    <w:rsid w:val="002D5F33"/>
    <w:rsid w:val="00391CD0"/>
    <w:rsid w:val="004417F7"/>
    <w:rsid w:val="005028C2"/>
    <w:rsid w:val="006225F0"/>
    <w:rsid w:val="006C0B77"/>
    <w:rsid w:val="007248D9"/>
    <w:rsid w:val="008242FF"/>
    <w:rsid w:val="00870751"/>
    <w:rsid w:val="00922C48"/>
    <w:rsid w:val="00A04E9A"/>
    <w:rsid w:val="00AA753A"/>
    <w:rsid w:val="00AC3B8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C75"/>
  <w15:chartTrackingRefBased/>
  <w15:docId w15:val="{25F8CA08-BE6C-43F4-B3C8-F0FE1FE4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0A76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6D0"/>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391CD0"/>
    <w:pPr>
      <w:spacing w:before="100" w:beforeAutospacing="1" w:after="100" w:afterAutospacing="1"/>
    </w:pPr>
    <w:rPr>
      <w:rFonts w:eastAsia="Times New Roman" w:cs="Times New Roman"/>
      <w:sz w:val="24"/>
      <w:szCs w:val="24"/>
      <w:lang w:eastAsia="ru-RU"/>
    </w:rPr>
  </w:style>
  <w:style w:type="paragraph" w:styleId="a4">
    <w:name w:val="header"/>
    <w:basedOn w:val="a"/>
    <w:link w:val="a5"/>
    <w:uiPriority w:val="99"/>
    <w:unhideWhenUsed/>
    <w:rsid w:val="00391CD0"/>
    <w:pPr>
      <w:tabs>
        <w:tab w:val="center" w:pos="4677"/>
        <w:tab w:val="right" w:pos="9355"/>
      </w:tabs>
      <w:spacing w:after="0"/>
    </w:pPr>
  </w:style>
  <w:style w:type="character" w:customStyle="1" w:styleId="a5">
    <w:name w:val="Верхний колонтитул Знак"/>
    <w:basedOn w:val="a0"/>
    <w:link w:val="a4"/>
    <w:uiPriority w:val="99"/>
    <w:rsid w:val="00391CD0"/>
    <w:rPr>
      <w:rFonts w:ascii="Times New Roman" w:hAnsi="Times New Roman"/>
      <w:sz w:val="28"/>
    </w:rPr>
  </w:style>
  <w:style w:type="paragraph" w:styleId="a6">
    <w:name w:val="footer"/>
    <w:basedOn w:val="a"/>
    <w:link w:val="a7"/>
    <w:uiPriority w:val="99"/>
    <w:unhideWhenUsed/>
    <w:rsid w:val="00391CD0"/>
    <w:pPr>
      <w:tabs>
        <w:tab w:val="center" w:pos="4677"/>
        <w:tab w:val="right" w:pos="9355"/>
      </w:tabs>
      <w:spacing w:after="0"/>
    </w:pPr>
  </w:style>
  <w:style w:type="character" w:customStyle="1" w:styleId="a7">
    <w:name w:val="Нижний колонтитул Знак"/>
    <w:basedOn w:val="a0"/>
    <w:link w:val="a6"/>
    <w:uiPriority w:val="99"/>
    <w:rsid w:val="00391CD0"/>
    <w:rPr>
      <w:rFonts w:ascii="Times New Roman" w:hAnsi="Times New Roman"/>
      <w:sz w:val="28"/>
    </w:rPr>
  </w:style>
  <w:style w:type="paragraph" w:styleId="a8">
    <w:name w:val="TOC Heading"/>
    <w:basedOn w:val="1"/>
    <w:next w:val="a"/>
    <w:uiPriority w:val="39"/>
    <w:unhideWhenUsed/>
    <w:qFormat/>
    <w:rsid w:val="00391CD0"/>
    <w:pPr>
      <w:spacing w:line="259" w:lineRule="auto"/>
      <w:outlineLvl w:val="9"/>
    </w:pPr>
    <w:rPr>
      <w:lang w:eastAsia="ru-RU"/>
    </w:rPr>
  </w:style>
  <w:style w:type="paragraph" w:styleId="11">
    <w:name w:val="toc 1"/>
    <w:basedOn w:val="a"/>
    <w:next w:val="a"/>
    <w:autoRedefine/>
    <w:uiPriority w:val="39"/>
    <w:unhideWhenUsed/>
    <w:rsid w:val="00391CD0"/>
    <w:pPr>
      <w:spacing w:after="100"/>
    </w:pPr>
  </w:style>
  <w:style w:type="character" w:styleId="a9">
    <w:name w:val="Hyperlink"/>
    <w:basedOn w:val="a0"/>
    <w:uiPriority w:val="99"/>
    <w:unhideWhenUsed/>
    <w:rsid w:val="00391CD0"/>
    <w:rPr>
      <w:color w:val="0563C1" w:themeColor="hyperlink"/>
      <w:u w:val="single"/>
    </w:rPr>
  </w:style>
  <w:style w:type="paragraph" w:styleId="aa">
    <w:name w:val="List Paragraph"/>
    <w:basedOn w:val="a"/>
    <w:uiPriority w:val="34"/>
    <w:qFormat/>
    <w:rsid w:val="0072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C032-CC15-4544-8308-B02687B9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6750</Words>
  <Characters>38476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Alekseenko</dc:creator>
  <cp:keywords/>
  <dc:description/>
  <cp:lastModifiedBy>Darya Alekseenko</cp:lastModifiedBy>
  <cp:revision>4</cp:revision>
  <dcterms:created xsi:type="dcterms:W3CDTF">2022-10-02T15:44:00Z</dcterms:created>
  <dcterms:modified xsi:type="dcterms:W3CDTF">2022-10-02T18:53:00Z</dcterms:modified>
</cp:coreProperties>
</file>