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7DF" w:rsidRPr="000E536B" w:rsidRDefault="00AF07DF" w:rsidP="00AF07DF">
      <w:pPr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E536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ФГБОУ ВО </w:t>
      </w:r>
      <w:proofErr w:type="spellStart"/>
      <w:r w:rsidRPr="000E536B">
        <w:rPr>
          <w:rFonts w:ascii="Times New Roman" w:hAnsi="Times New Roman" w:cs="Times New Roman"/>
          <w:sz w:val="24"/>
          <w:szCs w:val="24"/>
          <w:shd w:val="clear" w:color="auto" w:fill="FFFFFF"/>
        </w:rPr>
        <w:t>КрасГМУ</w:t>
      </w:r>
      <w:proofErr w:type="spellEnd"/>
      <w:r w:rsidRPr="000E536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им. проф. В.Ф. </w:t>
      </w:r>
      <w:proofErr w:type="spellStart"/>
      <w:r w:rsidRPr="000E536B">
        <w:rPr>
          <w:rFonts w:ascii="Times New Roman" w:hAnsi="Times New Roman" w:cs="Times New Roman"/>
          <w:sz w:val="24"/>
          <w:szCs w:val="24"/>
          <w:shd w:val="clear" w:color="auto" w:fill="FFFFFF"/>
        </w:rPr>
        <w:t>Войно-Ясенецкого</w:t>
      </w:r>
      <w:proofErr w:type="spellEnd"/>
      <w:r w:rsidRPr="000E536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Минздрава России</w:t>
      </w:r>
    </w:p>
    <w:p w:rsidR="00AF07DF" w:rsidRPr="000E536B" w:rsidRDefault="00AF07DF" w:rsidP="00AF07DF">
      <w:pPr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E536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Кафедра внутренних болезней и иммунологии с курсом </w:t>
      </w:r>
      <w:proofErr w:type="gramStart"/>
      <w:r w:rsidRPr="000E536B">
        <w:rPr>
          <w:rFonts w:ascii="Times New Roman" w:hAnsi="Times New Roman" w:cs="Times New Roman"/>
          <w:sz w:val="24"/>
          <w:szCs w:val="24"/>
          <w:shd w:val="clear" w:color="auto" w:fill="FFFFFF"/>
        </w:rPr>
        <w:t>ПО</w:t>
      </w:r>
      <w:proofErr w:type="gramEnd"/>
    </w:p>
    <w:p w:rsidR="00AF07DF" w:rsidRPr="000E536B" w:rsidRDefault="00AF07DF" w:rsidP="00AF07DF">
      <w:pPr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F07DF" w:rsidRPr="000E536B" w:rsidRDefault="00AF07DF" w:rsidP="00AF07DF">
      <w:pPr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F07DF" w:rsidRPr="000E536B" w:rsidRDefault="00AF07DF" w:rsidP="00AF07DF">
      <w:pPr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F07DF" w:rsidRPr="000E536B" w:rsidRDefault="00AF07DF" w:rsidP="00AF07DF">
      <w:pPr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E536B">
        <w:rPr>
          <w:rFonts w:ascii="Times New Roman" w:hAnsi="Times New Roman" w:cs="Times New Roman"/>
          <w:sz w:val="24"/>
          <w:szCs w:val="24"/>
          <w:shd w:val="clear" w:color="auto" w:fill="FFFFFF"/>
        </w:rPr>
        <w:t>Реферат</w:t>
      </w:r>
    </w:p>
    <w:p w:rsidR="00AF07DF" w:rsidRPr="000E536B" w:rsidRDefault="00AF07DF" w:rsidP="00AF07DF">
      <w:pPr>
        <w:spacing w:line="360" w:lineRule="auto"/>
        <w:ind w:left="360"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proofErr w:type="spellStart"/>
      <w:r w:rsidRPr="000E536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Лимфопролиферативные</w:t>
      </w:r>
      <w:proofErr w:type="spellEnd"/>
      <w:r w:rsidRPr="000E536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заболевания</w:t>
      </w:r>
    </w:p>
    <w:p w:rsidR="00AF07DF" w:rsidRPr="000E536B" w:rsidRDefault="00AF07DF" w:rsidP="00AF07DF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AF07DF" w:rsidRPr="000E536B" w:rsidRDefault="00AF07DF" w:rsidP="00AF07DF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AF07DF" w:rsidRPr="000E536B" w:rsidRDefault="00AF07DF" w:rsidP="00AF07DF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AF07DF" w:rsidRPr="000E536B" w:rsidRDefault="00AF07DF" w:rsidP="00AF07DF">
      <w:pPr>
        <w:spacing w:line="360" w:lineRule="auto"/>
        <w:ind w:left="360"/>
        <w:jc w:val="right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0E536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Выполнила: ординатор 1 года </w:t>
      </w:r>
    </w:p>
    <w:p w:rsidR="00AF07DF" w:rsidRPr="000E536B" w:rsidRDefault="00AF07DF" w:rsidP="00AF07DF">
      <w:pPr>
        <w:spacing w:line="360" w:lineRule="auto"/>
        <w:ind w:left="360"/>
        <w:jc w:val="right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0E536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специальности терапия </w:t>
      </w:r>
    </w:p>
    <w:p w:rsidR="00AF07DF" w:rsidRPr="000E536B" w:rsidRDefault="00AF07DF" w:rsidP="00AF07DF">
      <w:pPr>
        <w:spacing w:line="360" w:lineRule="auto"/>
        <w:ind w:left="360"/>
        <w:jc w:val="right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proofErr w:type="spellStart"/>
      <w:r w:rsidRPr="000E536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Торгунакова</w:t>
      </w:r>
      <w:proofErr w:type="spellEnd"/>
      <w:r w:rsidRPr="000E536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М.С.</w:t>
      </w:r>
    </w:p>
    <w:p w:rsidR="00AF07DF" w:rsidRPr="000E536B" w:rsidRDefault="00AF07DF" w:rsidP="00AF07DF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AF07DF" w:rsidRPr="000E536B" w:rsidRDefault="00AF07DF" w:rsidP="00AF07DF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AF07DF" w:rsidRPr="000E536B" w:rsidRDefault="00AF07DF" w:rsidP="00AF07DF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AF07DF" w:rsidRPr="000E536B" w:rsidRDefault="00AF07DF" w:rsidP="00AF07DF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AF07DF" w:rsidRPr="000E536B" w:rsidRDefault="00AF07DF" w:rsidP="00AF07DF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AF07DF" w:rsidRPr="000E536B" w:rsidRDefault="00AF07DF" w:rsidP="00AF07DF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AF07DF" w:rsidRDefault="00AF07DF" w:rsidP="00AF07DF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573D95" w:rsidRDefault="00573D95" w:rsidP="00AF07DF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573D95" w:rsidRPr="000E536B" w:rsidRDefault="00573D95" w:rsidP="00AF07DF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AF07DF" w:rsidRPr="000E536B" w:rsidRDefault="00AF07DF" w:rsidP="00AF07DF">
      <w:pPr>
        <w:spacing w:line="360" w:lineRule="auto"/>
        <w:ind w:left="360"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0E536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Красноярск, 2020г</w:t>
      </w:r>
    </w:p>
    <w:sdt>
      <w:sdtPr>
        <w:id w:val="1460148785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sdtEndPr>
      <w:sdtContent>
        <w:p w:rsidR="00573D95" w:rsidRDefault="00573D95">
          <w:pPr>
            <w:pStyle w:val="a8"/>
            <w:rPr>
              <w:rFonts w:ascii="Times New Roman" w:hAnsi="Times New Roman" w:cs="Times New Roman"/>
              <w:sz w:val="24"/>
              <w:szCs w:val="24"/>
            </w:rPr>
          </w:pPr>
          <w:r w:rsidRPr="00573D95">
            <w:rPr>
              <w:rFonts w:ascii="Times New Roman" w:hAnsi="Times New Roman" w:cs="Times New Roman"/>
              <w:sz w:val="24"/>
              <w:szCs w:val="24"/>
            </w:rPr>
            <w:t>Оглавление</w:t>
          </w:r>
        </w:p>
        <w:p w:rsidR="00573D95" w:rsidRPr="00573D95" w:rsidRDefault="00573D95" w:rsidP="00573D95">
          <w:pPr>
            <w:rPr>
              <w:rFonts w:ascii="Times New Roman" w:hAnsi="Times New Roman" w:cs="Times New Roman"/>
              <w:lang w:eastAsia="ru-RU"/>
            </w:rPr>
          </w:pPr>
        </w:p>
        <w:p w:rsidR="00573D95" w:rsidRDefault="00573D9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573D9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573D95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573D9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40102156" w:history="1">
            <w:r w:rsidRPr="00D349F1">
              <w:rPr>
                <w:rStyle w:val="a9"/>
                <w:rFonts w:ascii="Times New Roman" w:hAnsi="Times New Roman" w:cs="Times New Roman"/>
                <w:noProof/>
                <w:shd w:val="clear" w:color="auto" w:fill="FFFFFF"/>
              </w:rPr>
              <w:t>Лимфопролиферативные заболевания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_Toc40102156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3D95" w:rsidRDefault="00573D9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0102157" w:history="1">
            <w:r w:rsidRPr="00D349F1">
              <w:rPr>
                <w:rStyle w:val="a9"/>
                <w:rFonts w:ascii="Times New Roman" w:hAnsi="Times New Roman" w:cs="Times New Roman"/>
                <w:noProof/>
              </w:rPr>
              <w:t>Лимфома Ходжкина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_Toc40102157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3D95" w:rsidRDefault="00573D9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0102158" w:history="1">
            <w:r w:rsidRPr="00D349F1">
              <w:rPr>
                <w:rStyle w:val="a9"/>
                <w:rFonts w:ascii="Times New Roman" w:hAnsi="Times New Roman" w:cs="Times New Roman"/>
                <w:noProof/>
              </w:rPr>
              <w:t>Фолликулярная лимфома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_Toc40102158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3D95" w:rsidRDefault="00573D9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0102159" w:history="1">
            <w:r w:rsidRPr="00D349F1">
              <w:rPr>
                <w:rStyle w:val="a9"/>
                <w:rFonts w:ascii="Times New Roman" w:hAnsi="Times New Roman" w:cs="Times New Roman"/>
                <w:noProof/>
              </w:rPr>
              <w:t>Лимфома Беркитта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_Toc40102159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3D95" w:rsidRDefault="00573D9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0102160" w:history="1">
            <w:r w:rsidRPr="00D349F1">
              <w:rPr>
                <w:rStyle w:val="a9"/>
                <w:rFonts w:ascii="Times New Roman" w:hAnsi="Times New Roman" w:cs="Times New Roman"/>
                <w:noProof/>
              </w:rPr>
              <w:t>Нодальные Т-клеточные лимфомы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_Toc40102160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3D95" w:rsidRDefault="00573D9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0102161" w:history="1">
            <w:r w:rsidRPr="00D349F1">
              <w:rPr>
                <w:rStyle w:val="a9"/>
                <w:rFonts w:ascii="Times New Roman" w:hAnsi="Times New Roman" w:cs="Times New Roman"/>
                <w:noProof/>
              </w:rPr>
              <w:t>Периферическая Т-клеточная лимфома, неуточненная (ПТКЛн)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_Toc40102161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3D95" w:rsidRDefault="00573D9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0102162" w:history="1">
            <w:r w:rsidRPr="00D349F1">
              <w:rPr>
                <w:rStyle w:val="a9"/>
                <w:noProof/>
              </w:rPr>
              <w:t>Ангиоиммунобластная Т-клеточная лимфома (АИЛ)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_Toc40102162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3D95" w:rsidRDefault="00573D9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0102163" w:history="1">
            <w:r w:rsidRPr="00D349F1">
              <w:rPr>
                <w:rStyle w:val="a9"/>
                <w:noProof/>
              </w:rPr>
              <w:t>Анапластическая крупноклеточная лимфома (АККЛ)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_Toc40102163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3D95" w:rsidRDefault="00573D9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0102164" w:history="1">
            <w:r w:rsidRPr="00D349F1">
              <w:rPr>
                <w:rStyle w:val="a9"/>
                <w:noProof/>
              </w:rPr>
              <w:t>NK/Т-клеточная лимфома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_Toc40102164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3D95" w:rsidRDefault="00573D9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0102165" w:history="1">
            <w:r w:rsidRPr="00D349F1">
              <w:rPr>
                <w:rStyle w:val="a9"/>
                <w:noProof/>
              </w:rPr>
              <w:t>Хронический лимфолейкоз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_Toc40102165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3D95" w:rsidRDefault="00573D9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0102166" w:history="1">
            <w:r w:rsidRPr="00D349F1">
              <w:rPr>
                <w:rStyle w:val="a9"/>
                <w:noProof/>
              </w:rPr>
              <w:t>Волосатоклеточный лейкоз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_Toc40102166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3D95" w:rsidRDefault="00573D95">
          <w:r w:rsidRPr="00573D95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573D95" w:rsidRDefault="00573D95" w:rsidP="00561255">
      <w:pPr>
        <w:pStyle w:val="1"/>
        <w:spacing w:line="360" w:lineRule="auto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</w:p>
    <w:p w:rsidR="00573D95" w:rsidRDefault="00573D95" w:rsidP="00573D95"/>
    <w:p w:rsidR="00573D95" w:rsidRDefault="00573D95" w:rsidP="00573D95"/>
    <w:p w:rsidR="00573D95" w:rsidRDefault="00573D95" w:rsidP="00573D95"/>
    <w:p w:rsidR="00573D95" w:rsidRDefault="00573D95" w:rsidP="00573D95"/>
    <w:p w:rsidR="00573D95" w:rsidRDefault="00573D95" w:rsidP="00573D95"/>
    <w:p w:rsidR="00573D95" w:rsidRDefault="00573D95" w:rsidP="00573D95"/>
    <w:p w:rsidR="00573D95" w:rsidRDefault="00573D95" w:rsidP="00573D95"/>
    <w:p w:rsidR="00573D95" w:rsidRDefault="00573D95" w:rsidP="00573D95"/>
    <w:p w:rsidR="00573D95" w:rsidRDefault="00573D95" w:rsidP="00573D95"/>
    <w:p w:rsidR="00573D95" w:rsidRDefault="00573D95" w:rsidP="00573D95"/>
    <w:p w:rsidR="00573D95" w:rsidRDefault="00573D95" w:rsidP="00573D95"/>
    <w:p w:rsidR="00573D95" w:rsidRDefault="00573D95" w:rsidP="00573D95"/>
    <w:p w:rsidR="00573D95" w:rsidRDefault="00573D95" w:rsidP="00573D95"/>
    <w:p w:rsidR="00573D95" w:rsidRPr="00573D95" w:rsidRDefault="00573D95" w:rsidP="00573D95"/>
    <w:p w:rsidR="00561255" w:rsidRPr="000E536B" w:rsidRDefault="00561255" w:rsidP="00561255">
      <w:pPr>
        <w:pStyle w:val="1"/>
        <w:spacing w:line="360" w:lineRule="auto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bookmarkStart w:id="0" w:name="_Toc40102156"/>
      <w:proofErr w:type="spellStart"/>
      <w:r w:rsidRPr="000E536B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lastRenderedPageBreak/>
        <w:t>Лимфопролиферативные</w:t>
      </w:r>
      <w:proofErr w:type="spellEnd"/>
      <w:r w:rsidRPr="000E536B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заболевания</w:t>
      </w:r>
      <w:bookmarkEnd w:id="0"/>
    </w:p>
    <w:p w:rsidR="00561255" w:rsidRPr="000E536B" w:rsidRDefault="00561255" w:rsidP="00561255">
      <w:pPr>
        <w:rPr>
          <w:rFonts w:ascii="Times New Roman" w:hAnsi="Times New Roman" w:cs="Times New Roman"/>
          <w:sz w:val="24"/>
          <w:szCs w:val="24"/>
        </w:rPr>
      </w:pPr>
    </w:p>
    <w:p w:rsidR="00561255" w:rsidRPr="000E536B" w:rsidRDefault="00561255" w:rsidP="0056125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  <w:shd w:val="clear" w:color="auto" w:fill="FFFFFF"/>
        </w:rPr>
        <w:t>- г</w:t>
      </w:r>
      <w:r w:rsidRPr="000E536B">
        <w:rPr>
          <w:rFonts w:ascii="Times New Roman" w:hAnsi="Times New Roman" w:cs="Times New Roman"/>
          <w:sz w:val="24"/>
          <w:szCs w:val="24"/>
          <w:shd w:val="clear" w:color="auto" w:fill="FFFFFF"/>
        </w:rPr>
        <w:t>руппа </w:t>
      </w:r>
      <w:r w:rsidRPr="000E536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заболеваний</w:t>
      </w:r>
      <w:r w:rsidRPr="000E536B">
        <w:rPr>
          <w:rFonts w:ascii="Times New Roman" w:hAnsi="Times New Roman" w:cs="Times New Roman"/>
          <w:sz w:val="24"/>
          <w:szCs w:val="24"/>
          <w:shd w:val="clear" w:color="auto" w:fill="FFFFFF"/>
        </w:rPr>
        <w:t>, морфологическим субстратом которых являются клетки лимфоидной природы.</w:t>
      </w:r>
    </w:p>
    <w:p w:rsidR="00561255" w:rsidRPr="000E536B" w:rsidRDefault="00561255" w:rsidP="00561255">
      <w:pPr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Классификация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лимфом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Ann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Arbor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, модификация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Cotswold</w:t>
      </w:r>
      <w:proofErr w:type="spellEnd"/>
    </w:p>
    <w:p w:rsidR="00561255" w:rsidRPr="000E536B" w:rsidRDefault="00561255" w:rsidP="00024D48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69D148" wp14:editId="608EA6F3">
            <wp:extent cx="5314950" cy="336735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962" t="30501" r="27243" b="16763"/>
                    <a:stretch/>
                  </pic:blipFill>
                  <pic:spPr bwMode="auto">
                    <a:xfrm>
                      <a:off x="0" y="0"/>
                      <a:ext cx="5314950" cy="33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255" w:rsidRPr="000E536B" w:rsidRDefault="00561255" w:rsidP="00024D48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A7926A" wp14:editId="46A8DA0E">
            <wp:extent cx="5257800" cy="294247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122" t="44470" r="26923" b="7926"/>
                    <a:stretch/>
                  </pic:blipFill>
                  <pic:spPr bwMode="auto">
                    <a:xfrm>
                      <a:off x="0" y="0"/>
                      <a:ext cx="5254992" cy="2940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255" w:rsidRPr="000E536B" w:rsidRDefault="00561255" w:rsidP="00024D48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61255" w:rsidRPr="000E536B" w:rsidRDefault="00561255" w:rsidP="00024D48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61255" w:rsidRPr="000E536B" w:rsidRDefault="00561255" w:rsidP="00024D48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lastRenderedPageBreak/>
        <w:t>План обследования больного</w:t>
      </w:r>
    </w:p>
    <w:p w:rsidR="00561255" w:rsidRPr="000E536B" w:rsidRDefault="00561255" w:rsidP="00024D48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r w:rsidRPr="000E536B">
        <w:rPr>
          <w:rFonts w:ascii="Times New Roman" w:hAnsi="Times New Roman" w:cs="Times New Roman"/>
          <w:sz w:val="24"/>
          <w:szCs w:val="24"/>
        </w:rPr>
        <w:sym w:font="Symbol" w:char="F0B7"/>
      </w:r>
      <w:r w:rsidRPr="000E536B">
        <w:rPr>
          <w:rFonts w:ascii="Times New Roman" w:hAnsi="Times New Roman" w:cs="Times New Roman"/>
          <w:sz w:val="24"/>
          <w:szCs w:val="24"/>
        </w:rPr>
        <w:t xml:space="preserve"> Клиническое обследование</w:t>
      </w:r>
    </w:p>
    <w:p w:rsidR="00561255" w:rsidRPr="000E536B" w:rsidRDefault="00561255" w:rsidP="00561255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 o Сбор анамнеза (в т. ч. семейного)</w:t>
      </w:r>
    </w:p>
    <w:p w:rsidR="00561255" w:rsidRPr="000E536B" w:rsidRDefault="00561255" w:rsidP="00561255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Физикальный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осмотр, в т. ч. пальпация всех доступных пальпации групп периферических лимфатических узлов, печени, селезенки, осмотр миндалин и полости рта</w:t>
      </w:r>
    </w:p>
    <w:p w:rsidR="00561255" w:rsidRPr="000E536B" w:rsidRDefault="00561255" w:rsidP="00561255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 o Определение наличия В-симптомов </w:t>
      </w:r>
    </w:p>
    <w:p w:rsidR="00561255" w:rsidRPr="000E536B" w:rsidRDefault="00561255" w:rsidP="00561255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o Определение статуса по ECOG: </w:t>
      </w:r>
    </w:p>
    <w:p w:rsidR="00561255" w:rsidRPr="000E536B" w:rsidRDefault="00561255" w:rsidP="00561255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0. Полностью активен, способен переносить нагрузки в том же </w:t>
      </w:r>
      <w:proofErr w:type="gramStart"/>
      <w:r w:rsidRPr="000E536B">
        <w:rPr>
          <w:rFonts w:ascii="Times New Roman" w:hAnsi="Times New Roman" w:cs="Times New Roman"/>
          <w:sz w:val="24"/>
          <w:szCs w:val="24"/>
        </w:rPr>
        <w:t>объеме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>, что и до начала заболевания</w:t>
      </w:r>
    </w:p>
    <w:p w:rsidR="00561255" w:rsidRPr="000E536B" w:rsidRDefault="00561255" w:rsidP="00561255">
      <w:pPr>
        <w:spacing w:line="360" w:lineRule="auto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 1. </w:t>
      </w:r>
      <w:proofErr w:type="gramStart"/>
      <w:r w:rsidRPr="000E536B">
        <w:rPr>
          <w:rFonts w:ascii="Times New Roman" w:hAnsi="Times New Roman" w:cs="Times New Roman"/>
          <w:sz w:val="24"/>
          <w:szCs w:val="24"/>
        </w:rPr>
        <w:t>Ограничен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 xml:space="preserve"> в выполнении интенсивных физических нагрузок, но свободно передвигается и может выполнять легкую или сидячую работу – легкую работу по дому, работу в офисе </w:t>
      </w:r>
    </w:p>
    <w:p w:rsidR="00561255" w:rsidRPr="000E536B" w:rsidRDefault="00561255" w:rsidP="00561255">
      <w:pPr>
        <w:spacing w:line="360" w:lineRule="auto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2. Свободно передвигается и в состоянии себя обслуживать, но не может выполнять какую-либо работу. Проводит в постели меньше половины светлого времени суток </w:t>
      </w:r>
    </w:p>
    <w:p w:rsidR="00561255" w:rsidRPr="000E536B" w:rsidRDefault="00561255" w:rsidP="00561255">
      <w:pPr>
        <w:spacing w:line="360" w:lineRule="auto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>3. Возможность себя обслуживать ограничена. Проводит в постели большую часть светлого времени суток.</w:t>
      </w:r>
    </w:p>
    <w:p w:rsidR="00561255" w:rsidRPr="000E536B" w:rsidRDefault="00561255" w:rsidP="00561255">
      <w:pPr>
        <w:spacing w:line="360" w:lineRule="auto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4. Не в состоянии себя обслуживать. </w:t>
      </w:r>
      <w:proofErr w:type="gramStart"/>
      <w:r w:rsidRPr="000E536B">
        <w:rPr>
          <w:rFonts w:ascii="Times New Roman" w:hAnsi="Times New Roman" w:cs="Times New Roman"/>
          <w:sz w:val="24"/>
          <w:szCs w:val="24"/>
        </w:rPr>
        <w:t>Прикован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 xml:space="preserve"> к постели или креслу.</w:t>
      </w:r>
    </w:p>
    <w:p w:rsidR="00561255" w:rsidRPr="000E536B" w:rsidRDefault="00561255" w:rsidP="0056125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r w:rsidRPr="000E536B">
        <w:rPr>
          <w:rFonts w:ascii="Times New Roman" w:hAnsi="Times New Roman" w:cs="Times New Roman"/>
          <w:sz w:val="24"/>
          <w:szCs w:val="24"/>
        </w:rPr>
        <w:sym w:font="Symbol" w:char="F0B7"/>
      </w:r>
      <w:r w:rsidRPr="000E536B">
        <w:rPr>
          <w:rFonts w:ascii="Times New Roman" w:hAnsi="Times New Roman" w:cs="Times New Roman"/>
          <w:sz w:val="24"/>
          <w:szCs w:val="24"/>
        </w:rPr>
        <w:t xml:space="preserve"> Лабораторные методы исследования </w:t>
      </w:r>
    </w:p>
    <w:p w:rsidR="00561255" w:rsidRPr="000E536B" w:rsidRDefault="00561255" w:rsidP="00561255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o Развернутый клинический анализ крови с подсчетом лейкоцитарной формулы и количества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ретикулоцитов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o Общий анализ мочи</w:t>
      </w:r>
    </w:p>
    <w:p w:rsidR="00561255" w:rsidRPr="000E536B" w:rsidRDefault="00561255" w:rsidP="00561255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E536B">
        <w:rPr>
          <w:rFonts w:ascii="Times New Roman" w:hAnsi="Times New Roman" w:cs="Times New Roman"/>
          <w:sz w:val="24"/>
          <w:szCs w:val="24"/>
        </w:rPr>
        <w:t xml:space="preserve">o Биохимический анализ крови (ЛДГ, мочевая кислота, мочевина,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креатинин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>, общий белок, альбумин, билирубин, АСТ, АЛТ, щелочная фосфатаза, электролиты, кальций)</w:t>
      </w:r>
      <w:proofErr w:type="gramEnd"/>
    </w:p>
    <w:p w:rsidR="00561255" w:rsidRPr="000E536B" w:rsidRDefault="00561255" w:rsidP="00561255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Коагулограмма</w:t>
      </w:r>
      <w:proofErr w:type="spellEnd"/>
    </w:p>
    <w:p w:rsidR="00561255" w:rsidRPr="000E536B" w:rsidRDefault="00561255" w:rsidP="00561255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 o Электрофорез белков сыворотки крови</w:t>
      </w:r>
    </w:p>
    <w:p w:rsidR="00561255" w:rsidRPr="000E536B" w:rsidRDefault="00561255" w:rsidP="00561255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lastRenderedPageBreak/>
        <w:t xml:space="preserve"> o Определение группы крови, резус-фактора </w:t>
      </w:r>
    </w:p>
    <w:p w:rsidR="00561255" w:rsidRPr="000E536B" w:rsidRDefault="00561255" w:rsidP="00561255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>o Определение маркеров вирусных гепатитов</w:t>
      </w:r>
      <w:proofErr w:type="gramStart"/>
      <w:r w:rsidRPr="000E536B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 xml:space="preserve"> и С, ВИЧ</w:t>
      </w:r>
    </w:p>
    <w:p w:rsidR="00561255" w:rsidRPr="000E536B" w:rsidRDefault="00561255" w:rsidP="00561255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 o</w:t>
      </w:r>
      <w:proofErr w:type="gramStart"/>
      <w:r w:rsidRPr="000E536B">
        <w:rPr>
          <w:rFonts w:ascii="Times New Roman" w:hAnsi="Times New Roman" w:cs="Times New Roman"/>
          <w:sz w:val="24"/>
          <w:szCs w:val="24"/>
        </w:rPr>
        <w:t xml:space="preserve"> У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 xml:space="preserve"> женщин детородного возраста – тест на беременность </w:t>
      </w:r>
    </w:p>
    <w:p w:rsidR="00561255" w:rsidRPr="000E536B" w:rsidRDefault="00561255" w:rsidP="0056125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sym w:font="Symbol" w:char="F0B7"/>
      </w:r>
      <w:r w:rsidRPr="000E536B">
        <w:rPr>
          <w:rFonts w:ascii="Times New Roman" w:hAnsi="Times New Roman" w:cs="Times New Roman"/>
          <w:sz w:val="24"/>
          <w:szCs w:val="24"/>
        </w:rPr>
        <w:t xml:space="preserve"> Методы лучевой диагностики</w:t>
      </w:r>
    </w:p>
    <w:p w:rsidR="00561255" w:rsidRPr="000E536B" w:rsidRDefault="00561255" w:rsidP="00561255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 o Рентгенография органов грудной клетки (при невозможности выполнения КТ – в двух проекциях) </w:t>
      </w:r>
    </w:p>
    <w:p w:rsidR="00561255" w:rsidRPr="000E536B" w:rsidRDefault="00561255" w:rsidP="00561255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>o КТ шеи, грудной клетки, органов брюшной полости и малого таза.</w:t>
      </w:r>
    </w:p>
    <w:p w:rsidR="00561255" w:rsidRPr="000E536B" w:rsidRDefault="00561255" w:rsidP="00561255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 o УЗИ периферических лимфатических, внутрибрюшных и забрюшинных узлов и органов брюшной полости может использоваться для </w:t>
      </w:r>
      <w:proofErr w:type="gramStart"/>
      <w:r w:rsidRPr="000E536B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 xml:space="preserve"> лечением, но не является стандартом при установлении стадии заболевания и при оценке эффективности лечения </w:t>
      </w:r>
    </w:p>
    <w:p w:rsidR="00561255" w:rsidRPr="000E536B" w:rsidRDefault="00561255" w:rsidP="0056125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sym w:font="Symbol" w:char="F0B7"/>
      </w:r>
      <w:r w:rsidRPr="000E536B">
        <w:rPr>
          <w:rFonts w:ascii="Times New Roman" w:hAnsi="Times New Roman" w:cs="Times New Roman"/>
          <w:sz w:val="24"/>
          <w:szCs w:val="24"/>
        </w:rPr>
        <w:t xml:space="preserve"> Цитологическое и гистологическое исследование костного мозга </w:t>
      </w:r>
    </w:p>
    <w:p w:rsidR="00561255" w:rsidRPr="000E536B" w:rsidRDefault="00561255" w:rsidP="0056125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sym w:font="Symbol" w:char="F0B7"/>
      </w:r>
      <w:r w:rsidRPr="000E536B">
        <w:rPr>
          <w:rFonts w:ascii="Times New Roman" w:hAnsi="Times New Roman" w:cs="Times New Roman"/>
          <w:sz w:val="24"/>
          <w:szCs w:val="24"/>
        </w:rPr>
        <w:t xml:space="preserve"> ЭКГ и Эхо-КГ </w:t>
      </w:r>
    </w:p>
    <w:p w:rsidR="00561255" w:rsidRPr="000E536B" w:rsidRDefault="00561255" w:rsidP="0056125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sym w:font="Symbol" w:char="F0B7"/>
      </w:r>
      <w:r w:rsidRPr="000E536B">
        <w:rPr>
          <w:rFonts w:ascii="Times New Roman" w:hAnsi="Times New Roman" w:cs="Times New Roman"/>
          <w:sz w:val="24"/>
          <w:szCs w:val="24"/>
        </w:rPr>
        <w:t xml:space="preserve"> Эндоскопическое исследование желудка </w:t>
      </w:r>
    </w:p>
    <w:p w:rsidR="00561255" w:rsidRPr="000E536B" w:rsidRDefault="00561255" w:rsidP="0056125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sym w:font="Symbol" w:char="F0B7"/>
      </w:r>
      <w:r w:rsidRPr="000E536B">
        <w:rPr>
          <w:rFonts w:ascii="Times New Roman" w:hAnsi="Times New Roman" w:cs="Times New Roman"/>
          <w:sz w:val="24"/>
          <w:szCs w:val="24"/>
        </w:rPr>
        <w:t xml:space="preserve"> Лабораторные методы исследования </w:t>
      </w:r>
    </w:p>
    <w:p w:rsidR="00561255" w:rsidRPr="000E536B" w:rsidRDefault="00561255" w:rsidP="00561255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>o Исследование β-2 микроглобулина</w:t>
      </w:r>
    </w:p>
    <w:p w:rsidR="00561255" w:rsidRPr="000E536B" w:rsidRDefault="00561255" w:rsidP="00561255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 o Прямая проба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Кумбса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1255" w:rsidRPr="000E536B" w:rsidRDefault="00561255" w:rsidP="0056125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sym w:font="Symbol" w:char="F0B7"/>
      </w:r>
      <w:r w:rsidRPr="000E536B">
        <w:rPr>
          <w:rFonts w:ascii="Times New Roman" w:hAnsi="Times New Roman" w:cs="Times New Roman"/>
          <w:sz w:val="24"/>
          <w:szCs w:val="24"/>
        </w:rPr>
        <w:t xml:space="preserve"> Методы лучевой диагностики</w:t>
      </w:r>
    </w:p>
    <w:p w:rsidR="00561255" w:rsidRPr="000E536B" w:rsidRDefault="00561255" w:rsidP="00561255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 o Рентгенография костей скелета,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сцинтиграфия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костей скелета </w:t>
      </w:r>
    </w:p>
    <w:p w:rsidR="00561255" w:rsidRPr="000E536B" w:rsidRDefault="00561255" w:rsidP="00561255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o КТ или МРТ головного мозга </w:t>
      </w:r>
    </w:p>
    <w:p w:rsidR="00561255" w:rsidRPr="000E536B" w:rsidRDefault="00561255" w:rsidP="00561255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>o ПЭТ</w:t>
      </w:r>
    </w:p>
    <w:p w:rsidR="00561255" w:rsidRPr="000E536B" w:rsidRDefault="00561255" w:rsidP="00561255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>Определение эффективности лечения</w:t>
      </w:r>
    </w:p>
    <w:p w:rsidR="00561255" w:rsidRPr="000E536B" w:rsidRDefault="00561255" w:rsidP="0056125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 Оценку эффективности лечения следует проводить в середине (после 2-3 цикла химиотерапии) и после индукционного курса лечения, а также после завершения всей программы лечения (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химио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- или химиолучевой терапии, поддерживающей терапии и т.д.)8 . </w:t>
      </w:r>
    </w:p>
    <w:p w:rsidR="00561255" w:rsidRPr="000E536B" w:rsidRDefault="00561255" w:rsidP="0056125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lastRenderedPageBreak/>
        <w:t xml:space="preserve">Обследование пациента должно обязательно включать тщательный осмотр, клинические анализы, полное исследование методами лучевой диагностики, применявшимися до начала лечения. </w:t>
      </w:r>
    </w:p>
    <w:p w:rsidR="00561255" w:rsidRPr="000E536B" w:rsidRDefault="00561255" w:rsidP="0056125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>Полная ремиссия (</w:t>
      </w:r>
      <w:proofErr w:type="gramStart"/>
      <w:r w:rsidRPr="000E536B">
        <w:rPr>
          <w:rFonts w:ascii="Times New Roman" w:hAnsi="Times New Roman" w:cs="Times New Roman"/>
          <w:sz w:val="24"/>
          <w:szCs w:val="24"/>
        </w:rPr>
        <w:t>ПР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 xml:space="preserve">): </w:t>
      </w:r>
    </w:p>
    <w:p w:rsidR="00561255" w:rsidRPr="000E536B" w:rsidRDefault="00561255" w:rsidP="00561255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1. Полное исчезновение всех проявлений заболевания, в том числе выявляемых при помощи лабораторных и лучевых методов диагностики, а также клинических симптомов, если они имели место до начала лечения. </w:t>
      </w:r>
    </w:p>
    <w:p w:rsidR="00561255" w:rsidRPr="000E536B" w:rsidRDefault="00561255" w:rsidP="00561255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2. Размеры лимфатических узлов: </w:t>
      </w:r>
    </w:p>
    <w:p w:rsidR="00561255" w:rsidRPr="000E536B" w:rsidRDefault="00561255" w:rsidP="00561255">
      <w:pPr>
        <w:spacing w:line="360" w:lineRule="auto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a. ≤ 1,5см по наибольшему диаметру, если до начала лечения размеры лимфатических узлов были больше 1,5 см </w:t>
      </w:r>
    </w:p>
    <w:p w:rsidR="00561255" w:rsidRPr="000E536B" w:rsidRDefault="00561255" w:rsidP="00561255">
      <w:pPr>
        <w:spacing w:line="360" w:lineRule="auto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b. ≤ 1,0см по наибольшему диаметру, если до начала лечения размеры лимфатических узлов были 1,5 – 1,1см </w:t>
      </w:r>
    </w:p>
    <w:p w:rsidR="00561255" w:rsidRPr="000E536B" w:rsidRDefault="00561255" w:rsidP="00561255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>3. Печень, селезенка, если были увеличены до начала лечения, не пальпируются, по данным лучевых методов объемные образования в них не выявляются</w:t>
      </w:r>
    </w:p>
    <w:p w:rsidR="00561255" w:rsidRPr="000E536B" w:rsidRDefault="00561255" w:rsidP="00561255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4. Костный мозг без признаков опухолевого поражения. Если результат морфологического исследования костного мозга неоднозначный, наличие или отсутствие поражения должно определяться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иммуногистохимически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61255" w:rsidRPr="000E536B" w:rsidRDefault="00561255" w:rsidP="0056125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E536B">
        <w:rPr>
          <w:rFonts w:ascii="Times New Roman" w:hAnsi="Times New Roman" w:cs="Times New Roman"/>
          <w:sz w:val="24"/>
          <w:szCs w:val="24"/>
        </w:rPr>
        <w:t>ПР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 xml:space="preserve"> считается подтвержденной, если достигнутый эффект сохраняется не менее 2 недель или констатируется дальнейшее улучшение. </w:t>
      </w:r>
    </w:p>
    <w:p w:rsidR="00561255" w:rsidRPr="000E536B" w:rsidRDefault="00561255" w:rsidP="0056125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>Неуверенная полная ремиссия (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ПРн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>):</w:t>
      </w:r>
    </w:p>
    <w:p w:rsidR="00561255" w:rsidRPr="000E536B" w:rsidRDefault="00561255" w:rsidP="00561255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 1. Остаточные изменения, выявляемые только при помощи лучевых методов исследования, (особенно это касается остаточных объемных образований в месте массивного опухолевого поражения, чаще всего в средостении), в случае сокращения опухоли более чем на 75% от исходных размеров по сумме двух наибольших её диаметров. Эти остаточные изменения не должны увеличиваться в течение более чем 3 месяцев. </w:t>
      </w:r>
    </w:p>
    <w:p w:rsidR="00561255" w:rsidRPr="000E536B" w:rsidRDefault="00561255" w:rsidP="00561255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2. По другим показателям – соответствие критериям полной ремиссии </w:t>
      </w:r>
    </w:p>
    <w:p w:rsidR="00561255" w:rsidRPr="000E536B" w:rsidRDefault="00561255" w:rsidP="00561255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>Частичная ремиссия (ЧР):</w:t>
      </w:r>
    </w:p>
    <w:p w:rsidR="001F735C" w:rsidRPr="000E536B" w:rsidRDefault="001F735C" w:rsidP="001F735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561255" w:rsidRPr="000E536B">
        <w:rPr>
          <w:rFonts w:ascii="Times New Roman" w:hAnsi="Times New Roman" w:cs="Times New Roman"/>
          <w:sz w:val="24"/>
          <w:szCs w:val="24"/>
        </w:rPr>
        <w:t xml:space="preserve">Уменьшение суммы диаметров всех измеряемых очагов (лимфоузлов и/или очагов </w:t>
      </w:r>
      <w:proofErr w:type="spellStart"/>
      <w:r w:rsidR="00561255" w:rsidRPr="000E536B">
        <w:rPr>
          <w:rFonts w:ascii="Times New Roman" w:hAnsi="Times New Roman" w:cs="Times New Roman"/>
          <w:sz w:val="24"/>
          <w:szCs w:val="24"/>
        </w:rPr>
        <w:t>экстранодального</w:t>
      </w:r>
      <w:proofErr w:type="spellEnd"/>
      <w:r w:rsidR="00561255" w:rsidRPr="000E536B">
        <w:rPr>
          <w:rFonts w:ascii="Times New Roman" w:hAnsi="Times New Roman" w:cs="Times New Roman"/>
          <w:sz w:val="24"/>
          <w:szCs w:val="24"/>
        </w:rPr>
        <w:t xml:space="preserve"> поражения) не менее чем на 50%. Если размеры пораженных очагов менее 3см по наибольшему диаметру, то 2 наибольших очага должны уменьшиться не менее</w:t>
      </w:r>
      <w:proofErr w:type="gramStart"/>
      <w:r w:rsidR="00561255" w:rsidRPr="000E536B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561255" w:rsidRPr="000E536B">
        <w:rPr>
          <w:rFonts w:ascii="Times New Roman" w:hAnsi="Times New Roman" w:cs="Times New Roman"/>
          <w:sz w:val="24"/>
          <w:szCs w:val="24"/>
        </w:rPr>
        <w:t xml:space="preserve"> чем на 50% по наибольшему диаметру. При наличии более чем 6 очагов поражения более 3 см, достаточна оценка 6 наибольших очагов, доступных четкому измерению в двух перпендикулярных направлениях. При наличии медиастинальных и/или </w:t>
      </w:r>
      <w:proofErr w:type="spellStart"/>
      <w:r w:rsidR="00561255" w:rsidRPr="000E536B">
        <w:rPr>
          <w:rFonts w:ascii="Times New Roman" w:hAnsi="Times New Roman" w:cs="Times New Roman"/>
          <w:sz w:val="24"/>
          <w:szCs w:val="24"/>
        </w:rPr>
        <w:t>ретроперитонеальных</w:t>
      </w:r>
      <w:proofErr w:type="spellEnd"/>
      <w:r w:rsidR="00561255" w:rsidRPr="000E536B">
        <w:rPr>
          <w:rFonts w:ascii="Times New Roman" w:hAnsi="Times New Roman" w:cs="Times New Roman"/>
          <w:sz w:val="24"/>
          <w:szCs w:val="24"/>
        </w:rPr>
        <w:t xml:space="preserve"> очагов поражения, они обязательно должны учитываться при измерении </w:t>
      </w:r>
    </w:p>
    <w:p w:rsidR="001F735C" w:rsidRPr="000E536B" w:rsidRDefault="00561255" w:rsidP="001F735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2. Отсутствие новых очагов поражения, отсутствие признаков увеличение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какоголибо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из ранее диагностированных очагов поражения </w:t>
      </w:r>
    </w:p>
    <w:p w:rsidR="001F735C" w:rsidRPr="000E536B" w:rsidRDefault="00561255" w:rsidP="001F735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3. В случае исходного поражения костного мозга, статус костного мозга для определения ЧР не значим. Однако при сохранении поражения костного мозга в процессе и/или после завершения лечения, обязательно уточнение характеристики опухолевых клеток. Больные с исходным поражением костного мозга, у которых после завершения лечения клинически диагностируется </w:t>
      </w:r>
      <w:proofErr w:type="gramStart"/>
      <w:r w:rsidRPr="000E536B">
        <w:rPr>
          <w:rFonts w:ascii="Times New Roman" w:hAnsi="Times New Roman" w:cs="Times New Roman"/>
          <w:sz w:val="24"/>
          <w:szCs w:val="24"/>
        </w:rPr>
        <w:t>ПР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 xml:space="preserve">, но при этом сохраняется поражение костного мозга или костный мозг не может быть оценен, относятся к ЧР. </w:t>
      </w:r>
    </w:p>
    <w:p w:rsidR="001F735C" w:rsidRPr="000E536B" w:rsidRDefault="00561255" w:rsidP="001F735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>Стабилизация (</w:t>
      </w:r>
      <w:proofErr w:type="spellStart"/>
      <w:proofErr w:type="gramStart"/>
      <w:r w:rsidRPr="000E536B">
        <w:rPr>
          <w:rFonts w:ascii="Times New Roman" w:hAnsi="Times New Roman" w:cs="Times New Roman"/>
          <w:sz w:val="24"/>
          <w:szCs w:val="24"/>
        </w:rPr>
        <w:t>Ст</w:t>
      </w:r>
      <w:proofErr w:type="spellEnd"/>
      <w:proofErr w:type="gramEnd"/>
      <w:r w:rsidRPr="000E536B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1F735C" w:rsidRPr="000E536B" w:rsidRDefault="00561255" w:rsidP="001F735C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Показатели опухоли не соответствуют ни критериям </w:t>
      </w:r>
      <w:proofErr w:type="gramStart"/>
      <w:r w:rsidRPr="000E536B">
        <w:rPr>
          <w:rFonts w:ascii="Times New Roman" w:hAnsi="Times New Roman" w:cs="Times New Roman"/>
          <w:sz w:val="24"/>
          <w:szCs w:val="24"/>
        </w:rPr>
        <w:t>ПР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 xml:space="preserve"> или ЧР, ни критериям прогрессирования </w:t>
      </w:r>
    </w:p>
    <w:p w:rsidR="001F735C" w:rsidRPr="000E536B" w:rsidRDefault="00561255" w:rsidP="001F735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Рецидив (после </w:t>
      </w:r>
      <w:proofErr w:type="gramStart"/>
      <w:r w:rsidRPr="000E536B">
        <w:rPr>
          <w:rFonts w:ascii="Times New Roman" w:hAnsi="Times New Roman" w:cs="Times New Roman"/>
          <w:sz w:val="24"/>
          <w:szCs w:val="24"/>
        </w:rPr>
        <w:t>ПР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 xml:space="preserve">) или прогрессирование (после ЧР или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Ст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1F735C" w:rsidRPr="000E536B" w:rsidRDefault="00561255" w:rsidP="001F735C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1. Появление новых очагов (увеличение лимфатических узлов или объемных образований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экстранодальных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локализаций) более 1,5 см в наибольшем измерении в процессе или после завершения лечения, вне зависимости от изменения размеров других очагов поражения</w:t>
      </w:r>
    </w:p>
    <w:p w:rsidR="00561255" w:rsidRPr="000E536B" w:rsidRDefault="00561255" w:rsidP="00561255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 2. Увеличение как минимум одного уже известного очага более чем на 25% </w:t>
      </w:r>
      <w:proofErr w:type="gramStart"/>
      <w:r w:rsidRPr="000E536B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 xml:space="preserve"> минимального. Для очагов менее 1 см в наибольшем измерении – увеличение до 1,5 см и более.</w:t>
      </w:r>
    </w:p>
    <w:p w:rsidR="001F735C" w:rsidRPr="000E536B" w:rsidRDefault="00024D48" w:rsidP="002124AF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40102157"/>
      <w:proofErr w:type="spellStart"/>
      <w:r w:rsidRPr="000E536B">
        <w:rPr>
          <w:rFonts w:ascii="Times New Roman" w:hAnsi="Times New Roman" w:cs="Times New Roman"/>
          <w:color w:val="auto"/>
          <w:sz w:val="24"/>
          <w:szCs w:val="24"/>
        </w:rPr>
        <w:t>Лимфома</w:t>
      </w:r>
      <w:proofErr w:type="spellEnd"/>
      <w:r w:rsidRPr="000E536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color w:val="auto"/>
          <w:sz w:val="24"/>
          <w:szCs w:val="24"/>
        </w:rPr>
        <w:t>Ходжкина</w:t>
      </w:r>
      <w:bookmarkEnd w:id="1"/>
      <w:proofErr w:type="spellEnd"/>
      <w:r w:rsidRPr="000E536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2124AF" w:rsidRPr="000E536B" w:rsidRDefault="002124AF" w:rsidP="002124AF">
      <w:pPr>
        <w:rPr>
          <w:rFonts w:ascii="Times New Roman" w:hAnsi="Times New Roman" w:cs="Times New Roman"/>
          <w:sz w:val="24"/>
          <w:szCs w:val="24"/>
        </w:rPr>
      </w:pPr>
    </w:p>
    <w:p w:rsidR="001F735C" w:rsidRPr="000E536B" w:rsidRDefault="00024D48" w:rsidP="00024D48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Диагностика </w:t>
      </w:r>
    </w:p>
    <w:p w:rsidR="001F735C" w:rsidRPr="000E536B" w:rsidRDefault="00024D48" w:rsidP="00024D48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lastRenderedPageBreak/>
        <w:t xml:space="preserve">1. Критерии установления диагноза </w:t>
      </w:r>
    </w:p>
    <w:p w:rsidR="001F735C" w:rsidRPr="000E536B" w:rsidRDefault="00024D48" w:rsidP="001F735C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Лимфома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Ходжкина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– это </w:t>
      </w:r>
      <w:proofErr w:type="gramStart"/>
      <w:r w:rsidRPr="000E536B">
        <w:rPr>
          <w:rFonts w:ascii="Times New Roman" w:hAnsi="Times New Roman" w:cs="Times New Roman"/>
          <w:sz w:val="24"/>
          <w:szCs w:val="24"/>
        </w:rPr>
        <w:t>В-клеточная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лимфома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с выраженным реактивным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полиморфноклеточным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микроокружением. К опухолевой популяции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лимфомы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Ходжкина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относят клетки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Ходжкина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>, клетки Березовского-Рид-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Штернберга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, лакунарные, мумифицированные, LP-клетки. </w:t>
      </w:r>
    </w:p>
    <w:p w:rsidR="001F735C" w:rsidRPr="000E536B" w:rsidRDefault="00024D48" w:rsidP="001F735C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Выделяют </w:t>
      </w:r>
      <w:proofErr w:type="gramStart"/>
      <w:r w:rsidRPr="000E536B">
        <w:rPr>
          <w:rFonts w:ascii="Times New Roman" w:hAnsi="Times New Roman" w:cs="Times New Roman"/>
          <w:sz w:val="24"/>
          <w:szCs w:val="24"/>
        </w:rPr>
        <w:t>классическую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лимфому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Ходжкина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нодулярную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лимфому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Ходжкина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с лимфоидным преобладанием. </w:t>
      </w:r>
      <w:proofErr w:type="gramStart"/>
      <w:r w:rsidRPr="000E536B">
        <w:rPr>
          <w:rFonts w:ascii="Times New Roman" w:hAnsi="Times New Roman" w:cs="Times New Roman"/>
          <w:sz w:val="24"/>
          <w:szCs w:val="24"/>
        </w:rPr>
        <w:t>Классическая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лимфома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Ходжкина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включает гистологические варианты: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нодулярный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склероз (NS I и II типа по Британской гистологической градации), смешанно-клеточный вариант, классический вариант с большим количеством лимфоцитов и редко встречающийся вариант с лимфоидным истощением. </w:t>
      </w:r>
    </w:p>
    <w:p w:rsidR="001F735C" w:rsidRPr="000E536B" w:rsidRDefault="00024D48" w:rsidP="001F735C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Все варианты классической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лимфомы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Ходжкина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характеризуются </w:t>
      </w:r>
      <w:proofErr w:type="gramStart"/>
      <w:r w:rsidRPr="000E536B">
        <w:rPr>
          <w:rFonts w:ascii="Times New Roman" w:hAnsi="Times New Roman" w:cs="Times New Roman"/>
          <w:sz w:val="24"/>
          <w:szCs w:val="24"/>
        </w:rPr>
        <w:t>единым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иммунофенотипом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>: CD30 (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dot-like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>, мембранная, цитоплазматическая реакция), CD15 (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dot-like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>, мембранная, цитоплазматическая реакция), PAX-5 (слабая ядерная реакция по сравнению с В-клетками реактивного микроокружения). В опухолевых клетках может обнаруживаться вирус Эпштейна-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Барр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(LMP1/EBER). Опухолевые клетки в части случаев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экспрессируют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пан-В-клеточный маркер CD20 (гетерогенная по интенсивности мембранная реакция); экспрессия опухолевыми клетками CD45 и CD3 отсутствует. Дополнительным маркером, позволяющим отличить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лимфому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Ходжкина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от диффузной </w:t>
      </w:r>
      <w:proofErr w:type="gramStart"/>
      <w:r w:rsidRPr="000E536B">
        <w:rPr>
          <w:rFonts w:ascii="Times New Roman" w:hAnsi="Times New Roman" w:cs="Times New Roman"/>
          <w:sz w:val="24"/>
          <w:szCs w:val="24"/>
        </w:rPr>
        <w:t>В-крупноклеточной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лимфомы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, является отсутствие экспрессии В-клеточного транскрипционного фактора BoB.1 (или слабая позитивная ядерная реакция в отдельных опухолевых клетках). </w:t>
      </w:r>
    </w:p>
    <w:p w:rsidR="001F735C" w:rsidRPr="000E536B" w:rsidRDefault="00024D48" w:rsidP="001F735C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При установлении диагноза классической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лимфомы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Ходжкина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- необходимо указать гистологический вариант и особенности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иммунофенотипа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(экспрессия CD20, EBV, если выполнялось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иммуногистохимическое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исследование) </w:t>
      </w:r>
    </w:p>
    <w:p w:rsidR="001F735C" w:rsidRPr="000E536B" w:rsidRDefault="00024D48" w:rsidP="001F735C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Иммуногистохимической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верификации подлежат все случаи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лимфомы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Ходжкина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, особенно, когда возникает сомнение по данным световой микроскопии. </w:t>
      </w:r>
    </w:p>
    <w:p w:rsidR="00AF07DF" w:rsidRPr="000E536B" w:rsidRDefault="00024D48" w:rsidP="001F735C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Нодулярная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лимфома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Ходжкина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с лимфоидным преобладанием отличается от </w:t>
      </w:r>
      <w:proofErr w:type="gramStart"/>
      <w:r w:rsidRPr="000E536B">
        <w:rPr>
          <w:rFonts w:ascii="Times New Roman" w:hAnsi="Times New Roman" w:cs="Times New Roman"/>
          <w:sz w:val="24"/>
          <w:szCs w:val="24"/>
        </w:rPr>
        <w:t>классической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лимфомы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Ходжкина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по клиническим и иммуноморфологическим характеристикам. Опухолевые LP-клетки одинаково интенсивно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экспрессируют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CD20, Pax5, и другие </w:t>
      </w:r>
      <w:proofErr w:type="gramStart"/>
      <w:r w:rsidRPr="000E536B">
        <w:rPr>
          <w:rFonts w:ascii="Times New Roman" w:hAnsi="Times New Roman" w:cs="Times New Roman"/>
          <w:sz w:val="24"/>
          <w:szCs w:val="24"/>
        </w:rPr>
        <w:t>В-клеточные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 xml:space="preserve"> антигены, часто EMA. Их окружают розетки из CD3+, CD57+, PD1+ Т-лимфоцитов. Экспрессия CD30 и CD15 на опухолевых клетках отсутствует.</w:t>
      </w:r>
    </w:p>
    <w:p w:rsidR="00024D48" w:rsidRPr="000E536B" w:rsidRDefault="00024D48" w:rsidP="00024D48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lastRenderedPageBreak/>
        <w:t xml:space="preserve">Морфологическая классификация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лимфомы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Ходжкина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ВОЗ, 2008 г</w:t>
      </w:r>
    </w:p>
    <w:p w:rsidR="00024D48" w:rsidRPr="000E536B" w:rsidRDefault="00024D48" w:rsidP="00024D48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0E53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C213FD" wp14:editId="6E85C6FF">
            <wp:extent cx="5419725" cy="2571133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962" t="51881" r="27083" b="8496"/>
                    <a:stretch/>
                  </pic:blipFill>
                  <pic:spPr bwMode="auto">
                    <a:xfrm>
                      <a:off x="0" y="0"/>
                      <a:ext cx="5416831" cy="256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4AF" w:rsidRPr="000E536B" w:rsidRDefault="00024D48" w:rsidP="00024D48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Стадирование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>, прогностические группы</w:t>
      </w:r>
    </w:p>
    <w:p w:rsidR="00024D48" w:rsidRPr="000E536B" w:rsidRDefault="00024D48" w:rsidP="002124AF">
      <w:pPr>
        <w:spacing w:line="36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Стадирование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осуществляется по результатам обследования в соответствии с критериями классификации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Ann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Arbor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. После завершения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стадирования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больной должен быть отнесен к одной из прогностических групп: ранние стадии с благоприятным прогнозом, ранние стадии с неблагоприятным прогнозом и распространенные стадии</w:t>
      </w:r>
    </w:p>
    <w:p w:rsidR="00024D48" w:rsidRPr="000E536B" w:rsidRDefault="002124AF" w:rsidP="00AF07DF">
      <w:pPr>
        <w:spacing w:line="360" w:lineRule="auto"/>
        <w:ind w:left="360"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Прогностические группы для выбора терапии при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лимфоме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Ходжкина</w:t>
      </w:r>
      <w:proofErr w:type="spellEnd"/>
    </w:p>
    <w:p w:rsidR="00024D48" w:rsidRPr="000E536B" w:rsidRDefault="002124AF" w:rsidP="00AF07DF">
      <w:pPr>
        <w:spacing w:line="360" w:lineRule="auto"/>
        <w:ind w:left="360"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0E53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3008AB" wp14:editId="56C94E7A">
            <wp:extent cx="4330881" cy="1390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1891" t="23945" r="33173" b="56101"/>
                    <a:stretch/>
                  </pic:blipFill>
                  <pic:spPr bwMode="auto">
                    <a:xfrm>
                      <a:off x="0" y="0"/>
                      <a:ext cx="4328569" cy="1389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D48" w:rsidRPr="000E536B" w:rsidRDefault="00024D48" w:rsidP="00AF07DF">
      <w:pPr>
        <w:spacing w:line="360" w:lineRule="auto"/>
        <w:ind w:left="360"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024D48" w:rsidRPr="000E536B" w:rsidRDefault="002124AF" w:rsidP="00AF07DF">
      <w:pPr>
        <w:spacing w:line="360" w:lineRule="auto"/>
        <w:ind w:left="360"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0E53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D48DAB" wp14:editId="0C4B8974">
            <wp:extent cx="4257675" cy="19050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1891" t="61573" r="33173" b="8211"/>
                    <a:stretch/>
                  </pic:blipFill>
                  <pic:spPr bwMode="auto">
                    <a:xfrm>
                      <a:off x="0" y="0"/>
                      <a:ext cx="4255402" cy="1903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4AF" w:rsidRPr="000E536B" w:rsidRDefault="002124AF" w:rsidP="002124AF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40102158"/>
      <w:r w:rsidRPr="000E536B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Фолликулярная </w:t>
      </w:r>
      <w:proofErr w:type="spellStart"/>
      <w:r w:rsidRPr="000E536B">
        <w:rPr>
          <w:rFonts w:ascii="Times New Roman" w:hAnsi="Times New Roman" w:cs="Times New Roman"/>
          <w:color w:val="auto"/>
          <w:sz w:val="24"/>
          <w:szCs w:val="24"/>
        </w:rPr>
        <w:t>лимфома</w:t>
      </w:r>
      <w:bookmarkEnd w:id="2"/>
      <w:proofErr w:type="spellEnd"/>
      <w:r w:rsidRPr="000E536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2124AF" w:rsidRPr="000E536B" w:rsidRDefault="002124AF" w:rsidP="002124AF">
      <w:pPr>
        <w:rPr>
          <w:rFonts w:ascii="Times New Roman" w:hAnsi="Times New Roman" w:cs="Times New Roman"/>
          <w:sz w:val="24"/>
          <w:szCs w:val="24"/>
        </w:rPr>
      </w:pPr>
    </w:p>
    <w:p w:rsidR="002124AF" w:rsidRPr="000E536B" w:rsidRDefault="002124AF" w:rsidP="002124AF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Критерии установления диагноза </w:t>
      </w:r>
    </w:p>
    <w:p w:rsidR="002124AF" w:rsidRPr="000E536B" w:rsidRDefault="002124AF" w:rsidP="002124A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 Диагноз фолликулярной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лимфомы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устанавливается в соответствии со стандартами диагностики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лимфом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. Гистологическое заключение должно учитывать клеточный состав опухолевых инфильтратов и характер его роста. Согласно классификации опухолей кроветворной и лимфоидной тканей ВОЗ 2008 г. цитологические типы 1 и 2 (до 15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центробластов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в поле зрения микроскопа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. 400х) необходимо объединять. Реже (20%) встречается 3 цитологический тип, который в свою очередь подразделяется на 3А (с присутствием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центроцитов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) и 3В (массивные поля из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центробластов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с наличием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фолликулоподобных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нодулярных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структур, сформированных среднего размера и крупными клетками с округло-овальными и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многодольчатыми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ядрами с морфологией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центробластов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2124AF" w:rsidRPr="000E536B" w:rsidRDefault="002124AF" w:rsidP="002124A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>В гистологическом заключении необходимо также описывать характера роста опухоли: фолликулярный/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нодулярный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(опухолевые фолликулы превышают 75% площади лимфатического узла), фолликулярно-диффузный (25%-75%) и преимущественно диффузный тип роста (менее 25%). Если последний представлен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центробластами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, то при отсутствии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нодулярных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участков опухолевого роста устанавливается обычно диагноз диффузной </w:t>
      </w:r>
      <w:proofErr w:type="gramStart"/>
      <w:r w:rsidRPr="000E536B">
        <w:rPr>
          <w:rFonts w:ascii="Times New Roman" w:hAnsi="Times New Roman" w:cs="Times New Roman"/>
          <w:sz w:val="24"/>
          <w:szCs w:val="24"/>
        </w:rPr>
        <w:t>В-крупноклеточной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лимфомы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124AF" w:rsidRPr="000E536B" w:rsidRDefault="002124AF" w:rsidP="002124A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Фолликулярная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лимфома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0E536B">
        <w:rPr>
          <w:rFonts w:ascii="Times New Roman" w:hAnsi="Times New Roman" w:cs="Times New Roman"/>
          <w:sz w:val="24"/>
          <w:szCs w:val="24"/>
        </w:rPr>
        <w:t>В-клеточная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лимфома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иммунофенотипом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CD20+, CD10+/-, BCL-2+, BCL-6+, CD3-, CD5-, CD23+/-, CD43-,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cyclin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D1</w:t>
      </w:r>
    </w:p>
    <w:p w:rsidR="002124AF" w:rsidRPr="000E536B" w:rsidRDefault="002124AF" w:rsidP="002124A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При преобладании диффузного роста </w:t>
      </w:r>
      <w:proofErr w:type="gramStart"/>
      <w:r w:rsidRPr="000E536B">
        <w:rPr>
          <w:rFonts w:ascii="Times New Roman" w:hAnsi="Times New Roman" w:cs="Times New Roman"/>
          <w:sz w:val="24"/>
          <w:szCs w:val="24"/>
        </w:rPr>
        <w:t>фолликулярной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лимфомы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1-2 цитологического типа, а также при фолликулярной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лимфоме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3 цитологического типа экспрессия CD10 часто отсутствует. В этих случаях можно дополнять диагностическую панель антител новыми маркерами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герминальной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(фолликулярной) дифференцировки HGAL (GCET2). Пролиферативный индекс обычно не превышает 20%, Ki-67 &gt; 30% ассоциируется с неблагоприятным прогнозом. Для подтверждения диагноза целесообразно цитогенетическое/FISH исследование. </w:t>
      </w:r>
    </w:p>
    <w:p w:rsidR="00024D48" w:rsidRPr="000E536B" w:rsidRDefault="002124AF" w:rsidP="002124A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Стадирование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ФЛ проводится согласно рекомендациям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Ann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Arbor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. Индивидуальный риск долгосрочной выживаемости больных определяется при помощи одного из двух вариантов Международного прогностического индекса фолликулярной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лимфомы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Follicular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Lymphoma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International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Prognostic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Index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– FLIPI и FLIPI-2) </w:t>
      </w:r>
    </w:p>
    <w:p w:rsidR="002124AF" w:rsidRPr="000E536B" w:rsidRDefault="002124AF" w:rsidP="002124AF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0E536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8E4E0AF" wp14:editId="0F8C8699">
            <wp:extent cx="5038725" cy="219577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1731" t="36203" r="33333" b="36716"/>
                    <a:stretch/>
                  </pic:blipFill>
                  <pic:spPr bwMode="auto">
                    <a:xfrm>
                      <a:off x="0" y="0"/>
                      <a:ext cx="5036035" cy="2194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4AF" w:rsidRPr="000E536B" w:rsidRDefault="002124AF" w:rsidP="002124AF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Показания к началу терапии </w:t>
      </w:r>
    </w:p>
    <w:p w:rsidR="002124AF" w:rsidRPr="000E536B" w:rsidRDefault="002124AF" w:rsidP="002124AF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Установление диагноза ФЛ не всегда является прямым показанием к началу противоопухолевой терапии. В четырех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рандомизированных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исследованиях бессимптомные больные, получавшие лечение сразу после установления диагноза, не имели преимуществ в общей выживаемости по сравнению с больными, которые не получали противоопухолевой терапии до появления показаний к ее началу. Лечащий врач должен принимать во внимание ряд характеристик больного и опухоли, такие как возраст, общее состояние, сопутствующие заболевания, статус по FLIPI, распространенность и характер роста опухоли. В мире широко используют критерии французской группы по изучению ФЛ (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Groupe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d`Etude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des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Lymphomes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Folliculaire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– GELF). Наличие хотя бы одного из перечисленных ниже признаков требует безотлагательного начала терапии [I, A]: 32 </w:t>
      </w:r>
    </w:p>
    <w:p w:rsidR="002124AF" w:rsidRPr="000E536B" w:rsidRDefault="002124AF" w:rsidP="002124AF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sym w:font="Symbol" w:char="F0B7"/>
      </w:r>
      <w:r w:rsidRPr="000E536B">
        <w:rPr>
          <w:rFonts w:ascii="Times New Roman" w:hAnsi="Times New Roman" w:cs="Times New Roman"/>
          <w:sz w:val="24"/>
          <w:szCs w:val="24"/>
        </w:rPr>
        <w:t xml:space="preserve"> поражение &gt; 3 лимфатических зон с размерами лимфатических узлов &gt; 3см в диаметре </w:t>
      </w:r>
    </w:p>
    <w:p w:rsidR="002124AF" w:rsidRPr="000E536B" w:rsidRDefault="002124AF" w:rsidP="002124AF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sym w:font="Symbol" w:char="F0B7"/>
      </w:r>
      <w:r w:rsidRPr="000E536B">
        <w:rPr>
          <w:rFonts w:ascii="Times New Roman" w:hAnsi="Times New Roman" w:cs="Times New Roman"/>
          <w:sz w:val="24"/>
          <w:szCs w:val="24"/>
        </w:rPr>
        <w:t xml:space="preserve"> любые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нодальные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экстранодальные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вовлечения более 7 см в диаметре (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bulky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124AF" w:rsidRPr="000E536B" w:rsidRDefault="002124AF" w:rsidP="002124AF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sym w:font="Symbol" w:char="F0B7"/>
      </w:r>
      <w:r w:rsidRPr="000E536B">
        <w:rPr>
          <w:rFonts w:ascii="Times New Roman" w:hAnsi="Times New Roman" w:cs="Times New Roman"/>
          <w:sz w:val="24"/>
          <w:szCs w:val="24"/>
        </w:rPr>
        <w:t xml:space="preserve"> наличие В-симптомов </w:t>
      </w:r>
    </w:p>
    <w:p w:rsidR="002124AF" w:rsidRPr="000E536B" w:rsidRDefault="002124AF" w:rsidP="002124AF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sym w:font="Symbol" w:char="F0B7"/>
      </w:r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спленомегалия</w:t>
      </w:r>
      <w:proofErr w:type="spellEnd"/>
    </w:p>
    <w:p w:rsidR="002124AF" w:rsidRPr="000E536B" w:rsidRDefault="002124AF" w:rsidP="002124AF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r w:rsidRPr="000E536B">
        <w:rPr>
          <w:rFonts w:ascii="Times New Roman" w:hAnsi="Times New Roman" w:cs="Times New Roman"/>
          <w:sz w:val="24"/>
          <w:szCs w:val="24"/>
        </w:rPr>
        <w:sym w:font="Symbol" w:char="F0B7"/>
      </w:r>
      <w:r w:rsidRPr="000E536B">
        <w:rPr>
          <w:rFonts w:ascii="Times New Roman" w:hAnsi="Times New Roman" w:cs="Times New Roman"/>
          <w:sz w:val="24"/>
          <w:szCs w:val="24"/>
        </w:rPr>
        <w:t xml:space="preserve"> плеврит и\или асцит </w:t>
      </w:r>
    </w:p>
    <w:p w:rsidR="002124AF" w:rsidRPr="000E536B" w:rsidRDefault="002124AF" w:rsidP="002124AF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sym w:font="Symbol" w:char="F0B7"/>
      </w:r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цитопения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(лейкоциты &lt; 100 x 109 /л)</w:t>
      </w:r>
    </w:p>
    <w:p w:rsidR="002124AF" w:rsidRPr="000E536B" w:rsidRDefault="002124AF" w:rsidP="002124AF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r w:rsidRPr="000E536B">
        <w:rPr>
          <w:rFonts w:ascii="Times New Roman" w:hAnsi="Times New Roman" w:cs="Times New Roman"/>
          <w:sz w:val="24"/>
          <w:szCs w:val="24"/>
        </w:rPr>
        <w:sym w:font="Symbol" w:char="F0B7"/>
      </w:r>
      <w:r w:rsidRPr="000E536B">
        <w:rPr>
          <w:rFonts w:ascii="Times New Roman" w:hAnsi="Times New Roman" w:cs="Times New Roman"/>
          <w:sz w:val="24"/>
          <w:szCs w:val="24"/>
        </w:rPr>
        <w:t xml:space="preserve"> лейкемический состав крови (&gt; 5,0 x 109 / л опухолевых клеток) </w:t>
      </w:r>
    </w:p>
    <w:p w:rsidR="00024D48" w:rsidRPr="000E536B" w:rsidRDefault="002124AF" w:rsidP="002124AF">
      <w:pPr>
        <w:spacing w:line="360" w:lineRule="auto"/>
        <w:ind w:firstLine="348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0E536B">
        <w:rPr>
          <w:rFonts w:ascii="Times New Roman" w:hAnsi="Times New Roman" w:cs="Times New Roman"/>
          <w:sz w:val="24"/>
          <w:szCs w:val="24"/>
        </w:rPr>
        <w:lastRenderedPageBreak/>
        <w:t xml:space="preserve">При отсутствии показаний к началу терапии больной должен оставаться под регулярным динамическим наблюдением врача. Подробное клиническое обследование больного должно проводиться 1 раз в 3 месяца, инструментальная визуализация очагов поражения – 1 раз в 6 месяцев. В случае отсутствия признаков активности заболевания в течение 2 лет интервал может быть увеличен до 6 и 12 месяцев соответственно. </w:t>
      </w:r>
    </w:p>
    <w:p w:rsidR="00024D48" w:rsidRPr="000E536B" w:rsidRDefault="00024D48" w:rsidP="00AF07DF">
      <w:pPr>
        <w:spacing w:line="360" w:lineRule="auto"/>
        <w:ind w:left="360"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83280C" w:rsidRPr="000E536B" w:rsidRDefault="002124AF" w:rsidP="002124AF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Лимфома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маргинальной зоны </w:t>
      </w:r>
    </w:p>
    <w:p w:rsidR="0083280C" w:rsidRPr="000E536B" w:rsidRDefault="002124AF" w:rsidP="0083280C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Лимфомы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маргинальной зоны (ЛМЗ) представляют собой группу злокачественных </w:t>
      </w:r>
      <w:proofErr w:type="gramStart"/>
      <w:r w:rsidRPr="000E536B">
        <w:rPr>
          <w:rFonts w:ascii="Times New Roman" w:hAnsi="Times New Roman" w:cs="Times New Roman"/>
          <w:sz w:val="24"/>
          <w:szCs w:val="24"/>
        </w:rPr>
        <w:t>В-клеточных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 xml:space="preserve"> новообразований, происходящих из В-лимфоцитов, которые в норме встречаются в маргинальной зоне лимфоидных фолликулов лимфатических узлов, селезенки и лимфатических тканей. </w:t>
      </w:r>
    </w:p>
    <w:p w:rsidR="0083280C" w:rsidRPr="000E536B" w:rsidRDefault="002124AF" w:rsidP="0083280C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>Выделяют три типа ЛМЗ:</w:t>
      </w:r>
    </w:p>
    <w:p w:rsidR="0083280C" w:rsidRPr="000E536B" w:rsidRDefault="002124AF" w:rsidP="0083280C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r w:rsidRPr="000E536B">
        <w:rPr>
          <w:rFonts w:ascii="Times New Roman" w:hAnsi="Times New Roman" w:cs="Times New Roman"/>
          <w:sz w:val="24"/>
          <w:szCs w:val="24"/>
        </w:rPr>
        <w:sym w:font="Symbol" w:char="F0B7"/>
      </w:r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Нодальная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– 2% НХЛ </w:t>
      </w:r>
    </w:p>
    <w:p w:rsidR="0083280C" w:rsidRPr="000E536B" w:rsidRDefault="002124AF" w:rsidP="0083280C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sym w:font="Symbol" w:char="F0B7"/>
      </w:r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Экстранодальная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MALT (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мукозоассоциированная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) – 8% НХЛ </w:t>
      </w:r>
    </w:p>
    <w:p w:rsidR="0083280C" w:rsidRPr="000E536B" w:rsidRDefault="002124AF" w:rsidP="0083280C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sym w:font="Symbol" w:char="F0B7"/>
      </w:r>
      <w:r w:rsidRPr="000E536B">
        <w:rPr>
          <w:rFonts w:ascii="Times New Roman" w:hAnsi="Times New Roman" w:cs="Times New Roman"/>
          <w:sz w:val="24"/>
          <w:szCs w:val="24"/>
        </w:rPr>
        <w:t xml:space="preserve"> Селезенки – 1% НХЛ </w:t>
      </w:r>
    </w:p>
    <w:p w:rsidR="0083280C" w:rsidRPr="000E536B" w:rsidRDefault="002124AF" w:rsidP="0083280C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Наиболее часто при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экстранодальных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MALT-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лимфомах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поражается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желудочнокишечный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тракт (около 50%).</w:t>
      </w:r>
      <w:r w:rsidR="0083280C" w:rsidRPr="000E536B">
        <w:rPr>
          <w:rFonts w:ascii="Times New Roman" w:hAnsi="Times New Roman" w:cs="Times New Roman"/>
          <w:sz w:val="24"/>
          <w:szCs w:val="24"/>
        </w:rPr>
        <w:t xml:space="preserve"> </w:t>
      </w:r>
      <w:r w:rsidRPr="000E536B">
        <w:rPr>
          <w:rFonts w:ascii="Times New Roman" w:hAnsi="Times New Roman" w:cs="Times New Roman"/>
          <w:sz w:val="24"/>
          <w:szCs w:val="24"/>
        </w:rPr>
        <w:t>Среди органов ЖКТ на долю MALT-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лимфомы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желудка приходится до 80%. Кроме того, часто встречается поражение орбиты, легкого, кожи. Согласно современным представлениям, основным этиологическим фактором ЛЗМ является хроническая иммунная стимуляция (инфекция, аутоиммунные заболевания). Существует доказанная связь между инфицированностью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Helicobacter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pylori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и MALT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лимфомой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желудка,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Borrelia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burgdorferi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и ЛМЗ кожи,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Chlamydophila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psittaci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и ЛМЗ орбиты,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Campylobacter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jejuni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и IPSID (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иммунопролиферативное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заболевание тонкой кишки), вирусом гепатита</w:t>
      </w:r>
      <w:proofErr w:type="gramStart"/>
      <w:r w:rsidRPr="000E536B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 xml:space="preserve"> и ЛМЗ селезенки и MALT-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лимфомами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других локализаций. </w:t>
      </w:r>
    </w:p>
    <w:p w:rsidR="0083280C" w:rsidRPr="000E536B" w:rsidRDefault="002124AF" w:rsidP="008328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Критерии установления диагноза </w:t>
      </w:r>
    </w:p>
    <w:p w:rsidR="00024D48" w:rsidRPr="000E536B" w:rsidRDefault="002124AF" w:rsidP="0083280C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Лимфома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из клеток маргинальной зоны представляет собой </w:t>
      </w:r>
      <w:proofErr w:type="gramStart"/>
      <w:r w:rsidRPr="000E536B">
        <w:rPr>
          <w:rFonts w:ascii="Times New Roman" w:hAnsi="Times New Roman" w:cs="Times New Roman"/>
          <w:sz w:val="24"/>
          <w:szCs w:val="24"/>
        </w:rPr>
        <w:t>В-клеточную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лимфому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нодулярным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интрафолликулярным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, маргинальным, диффузным, 38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внутрисинусным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типами роста. Клеточный состав полиморфный: клетки типа малых лимфоцитов,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центроцитоподобные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моноцитоидные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В-клетки, клетки с признаками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плазмоцитарной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дифференцировки.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Иммунофенотип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опухоли характеризуется экспрессией пан-В-</w:t>
      </w:r>
      <w:r w:rsidRPr="000E536B">
        <w:rPr>
          <w:rFonts w:ascii="Times New Roman" w:hAnsi="Times New Roman" w:cs="Times New Roman"/>
          <w:sz w:val="24"/>
          <w:szCs w:val="24"/>
        </w:rPr>
        <w:lastRenderedPageBreak/>
        <w:t xml:space="preserve">клеточных антигенов, в частности CD20 (интенсивная мембранная экспрессия). В целом,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иммунофенотип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нодальных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экстранодальных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В-клеточных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лимфом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из клеток маргинальной зоны </w:t>
      </w:r>
      <w:proofErr w:type="gramStart"/>
      <w:r w:rsidRPr="000E536B">
        <w:rPr>
          <w:rFonts w:ascii="Times New Roman" w:hAnsi="Times New Roman" w:cs="Times New Roman"/>
          <w:sz w:val="24"/>
          <w:szCs w:val="24"/>
        </w:rPr>
        <w:t>идентичен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 xml:space="preserve">: CD20+, CD5-, CD10-, CD23-, BCL-2+/-, BCL-6-, MUM 1 (слабая ядерная экспрессия в клетках опухолевого инфильтрата). </w:t>
      </w:r>
    </w:p>
    <w:p w:rsidR="0083280C" w:rsidRPr="000E536B" w:rsidRDefault="0083280C" w:rsidP="00AF07DF">
      <w:pPr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bookmarkStart w:id="3" w:name="_Toc40102159"/>
      <w:proofErr w:type="spellStart"/>
      <w:r w:rsidRPr="000E536B">
        <w:rPr>
          <w:rStyle w:val="10"/>
          <w:rFonts w:ascii="Times New Roman" w:hAnsi="Times New Roman" w:cs="Times New Roman"/>
          <w:color w:val="auto"/>
          <w:sz w:val="24"/>
          <w:szCs w:val="24"/>
        </w:rPr>
        <w:t>Лимфома</w:t>
      </w:r>
      <w:proofErr w:type="spellEnd"/>
      <w:r w:rsidRPr="000E536B">
        <w:rPr>
          <w:rStyle w:val="10"/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E536B">
        <w:rPr>
          <w:rStyle w:val="10"/>
          <w:rFonts w:ascii="Times New Roman" w:hAnsi="Times New Roman" w:cs="Times New Roman"/>
          <w:color w:val="auto"/>
          <w:sz w:val="24"/>
          <w:szCs w:val="24"/>
        </w:rPr>
        <w:t>Беркитта</w:t>
      </w:r>
      <w:bookmarkEnd w:id="3"/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280C" w:rsidRPr="000E536B" w:rsidRDefault="0083280C" w:rsidP="0083280C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Лимфома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Беркитта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(ЛБ) – высоко </w:t>
      </w:r>
      <w:proofErr w:type="gramStart"/>
      <w:r w:rsidRPr="000E536B">
        <w:rPr>
          <w:rFonts w:ascii="Times New Roman" w:hAnsi="Times New Roman" w:cs="Times New Roman"/>
          <w:sz w:val="24"/>
          <w:szCs w:val="24"/>
        </w:rPr>
        <w:t>агрессивная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лимфома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из иммунологически зрелых В-клеток с преимущественно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экстранодальной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локализацией. </w:t>
      </w:r>
    </w:p>
    <w:p w:rsidR="00024D48" w:rsidRPr="000E536B" w:rsidRDefault="0083280C" w:rsidP="0083280C">
      <w:pPr>
        <w:spacing w:line="36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Клинически выделяют 3 варианта ЛБ: </w:t>
      </w:r>
      <w:proofErr w:type="gramStart"/>
      <w:r w:rsidRPr="000E536B">
        <w:rPr>
          <w:rFonts w:ascii="Times New Roman" w:hAnsi="Times New Roman" w:cs="Times New Roman"/>
          <w:sz w:val="24"/>
          <w:szCs w:val="24"/>
        </w:rPr>
        <w:t>эндемический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 xml:space="preserve">, спорадический и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ВИЧассоциированный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. Эндемический вариант ЛБ характерен для темнокожих детей-аборигенов экваториальной Африки и мигрантов из Африки в Новую Гвинею. В клинической картине часто наблюдается поражение лицевого скелета: верхней и нижней челюстей, орбиты, а также почек, яичек, яичников, слюнных, молочных желез и центральной нервной системы. Спорадический вариант ЛБ – типичная ЛБ по морфологическим,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иммунофенотипическим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и цитогенетическим признакам, возникающая вне эндемичной зоны. Иммунодефицит-ассоциированный вариант ЛБ – ЛБ, </w:t>
      </w:r>
      <w:proofErr w:type="gramStart"/>
      <w:r w:rsidRPr="000E536B">
        <w:rPr>
          <w:rFonts w:ascii="Times New Roman" w:hAnsi="Times New Roman" w:cs="Times New Roman"/>
          <w:sz w:val="24"/>
          <w:szCs w:val="24"/>
        </w:rPr>
        <w:t>возникающая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 xml:space="preserve"> на фоне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иммунодефицитных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состояний (у больных ВИЧ-инфекцией, после трансплантации органов, у больных первичными иммунодефицитами). Чаще всего встречается у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ВИЧинфицированных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больных, причем на ранних этапах развития (до снижения CD4+ клеток). Болеют преимущественно мужчины. Частыми проявлениями заболевания являются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лимфаденопатия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спленомегалия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, вовлечение в опухолевый процесс костного мозга. </w:t>
      </w:r>
    </w:p>
    <w:p w:rsidR="00024D48" w:rsidRPr="000E536B" w:rsidRDefault="00024D48" w:rsidP="00AF07DF">
      <w:pPr>
        <w:spacing w:line="360" w:lineRule="auto"/>
        <w:ind w:left="360"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83280C" w:rsidRPr="000E536B" w:rsidRDefault="0083280C" w:rsidP="0083280C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Диагностика ЛБ должна выполняться с учетом рекомендаций по диагностике злокачественных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лимфопролиферативных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новообразований. При наличии специфического асцита, плеврита,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нейролейкемии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, лейкемического поражения костного мозга возможно установление диагноза на основании морфологического,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иммунофенотипического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0E536B">
        <w:rPr>
          <w:rFonts w:ascii="Times New Roman" w:hAnsi="Times New Roman" w:cs="Times New Roman"/>
          <w:sz w:val="24"/>
          <w:szCs w:val="24"/>
        </w:rPr>
        <w:t>проточная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цитометрия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) и цитогенетического исследований опухолевых клеток биологических жидкостей без гистологического исследования. При поражении желудка, толстой кишки целесообразно выполнение малоинвазивных вмешательств: гастроскопии/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колоноскопии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с биопсией с последующим гистологическим,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иммуногистохимическим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исследованиями и цитогенетическим исследованием (FISH) на отпечатках опухоли. </w:t>
      </w:r>
    </w:p>
    <w:p w:rsidR="002B42E4" w:rsidRPr="000E536B" w:rsidRDefault="0083280C" w:rsidP="0083280C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E536B">
        <w:rPr>
          <w:rFonts w:ascii="Times New Roman" w:hAnsi="Times New Roman" w:cs="Times New Roman"/>
          <w:sz w:val="24"/>
          <w:szCs w:val="24"/>
        </w:rPr>
        <w:lastRenderedPageBreak/>
        <w:t>Лимфома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Беркитта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представляет собой </w:t>
      </w:r>
      <w:proofErr w:type="gramStart"/>
      <w:r w:rsidRPr="000E536B">
        <w:rPr>
          <w:rFonts w:ascii="Times New Roman" w:hAnsi="Times New Roman" w:cs="Times New Roman"/>
          <w:sz w:val="24"/>
          <w:szCs w:val="24"/>
        </w:rPr>
        <w:t>В-клеточную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лимфому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с диффузным ростом мономорфных клеток среднего размера с округлыми ядрами, с узким ободком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базофильной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цитоплазмы. Типична картина «звездного неба» (макрофаги с обломками ядер в цитоплазме).</w:t>
      </w:r>
    </w:p>
    <w:p w:rsidR="002B42E4" w:rsidRPr="000E536B" w:rsidRDefault="0083280C" w:rsidP="0083280C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 Опухоль имеет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иммунофенотип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CD20+, CD10+, CD38+, BCL-6+, BCL-2-, CD44-,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TdT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-, CD3-. Индекс пролиферативной активности опухолевых клеток Ki-67 приближается к 100%. </w:t>
      </w:r>
    </w:p>
    <w:p w:rsidR="002B42E4" w:rsidRPr="000E536B" w:rsidRDefault="0083280C" w:rsidP="0083280C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Диагноз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лимфомы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Беркитта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требует обязательного проведения цитогенетического/FISH исследования для выявления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транслокации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c-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myc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IgH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, и исключения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реаранжировки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BCL-2, BCL-6. </w:t>
      </w:r>
    </w:p>
    <w:p w:rsidR="002B42E4" w:rsidRPr="000E536B" w:rsidRDefault="0083280C" w:rsidP="002B42E4">
      <w:pPr>
        <w:spacing w:line="360" w:lineRule="auto"/>
        <w:ind w:firstLine="348"/>
        <w:jc w:val="center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>Основные клинические характеристики</w:t>
      </w:r>
    </w:p>
    <w:p w:rsidR="00024D48" w:rsidRPr="000E536B" w:rsidRDefault="0083280C" w:rsidP="002B42E4">
      <w:pPr>
        <w:spacing w:line="36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 Клинические проявления ЛБ обусловлены локализацией и объемом опухоли. Практически всегда есть В-симптомы, чаще всего - быстро развивающаяся потеря массы тела (до 10 кг и более за месяц). Для ЛБ характерна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экстранодальная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локализация опухоли. Наиболее часто поражаются органы брюшной полости: тонкая кишка (чаще ее терминальный отдел), брыжейка, а также желудок, толстая кишка, брюшина, печень, селезенка. Специфическое поражение костного мозга наблюдается в 25-35% случаев, центральной нервной системы - в 20-25% случаев. Типично вовлечение почек, яичников, яичек, абдоминальных и забрюшинных лимфатических узлов (особенно в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илеоцекальной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области), реже периферических лимфатических узлов. 61</w:t>
      </w:r>
      <w:proofErr w:type="gramStart"/>
      <w:r w:rsidRPr="000E536B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 xml:space="preserve"> 10-15% случаев ЛБ отмечено вовлечение кольца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Вальдейера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, слюнных желез, верхней и нижней челюсти, орбиты. Средостение поражается редко. Характерным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симптомокомплексом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при ЛБ является клиника «острого живота» как результат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обструктивной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кишечной непроходимости, острого аппендицита, желудочно-кишечного кровотечения или перфорации вследствие специфической инфильтрации желудка и/или кишечника.</w:t>
      </w:r>
    </w:p>
    <w:p w:rsidR="002B42E4" w:rsidRPr="000E536B" w:rsidRDefault="002B42E4" w:rsidP="002B42E4">
      <w:pPr>
        <w:spacing w:line="36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E536B">
        <w:rPr>
          <w:rFonts w:ascii="Times New Roman" w:hAnsi="Times New Roman" w:cs="Times New Roman"/>
          <w:sz w:val="24"/>
          <w:szCs w:val="24"/>
        </w:rPr>
        <w:t xml:space="preserve">Для определения распространенности опухолевого процесса используется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стадирование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Murphy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S.B. (аналогично –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St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E536B">
        <w:rPr>
          <w:rFonts w:ascii="Times New Roman" w:hAnsi="Times New Roman" w:cs="Times New Roman"/>
          <w:sz w:val="24"/>
          <w:szCs w:val="24"/>
        </w:rPr>
        <w:t>Jude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) </w:t>
      </w:r>
      <w:proofErr w:type="gramEnd"/>
    </w:p>
    <w:p w:rsidR="002B42E4" w:rsidRPr="000E536B" w:rsidRDefault="002B42E4" w:rsidP="002B42E4">
      <w:pPr>
        <w:spacing w:line="36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I стадия: </w:t>
      </w:r>
    </w:p>
    <w:p w:rsidR="002B42E4" w:rsidRPr="000E536B" w:rsidRDefault="002B42E4" w:rsidP="002B42E4">
      <w:pPr>
        <w:spacing w:line="360" w:lineRule="auto"/>
        <w:ind w:left="348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sym w:font="Symbol" w:char="F0B7"/>
      </w:r>
      <w:r w:rsidRPr="000E536B">
        <w:rPr>
          <w:rFonts w:ascii="Times New Roman" w:hAnsi="Times New Roman" w:cs="Times New Roman"/>
          <w:sz w:val="24"/>
          <w:szCs w:val="24"/>
        </w:rPr>
        <w:t xml:space="preserve"> одна локальная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экстранодальная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нодальная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за исключением медиастинальной, абдоминальной и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эпидуральной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локализации</w:t>
      </w:r>
    </w:p>
    <w:p w:rsidR="002B42E4" w:rsidRPr="000E536B" w:rsidRDefault="002B42E4" w:rsidP="002B42E4">
      <w:pPr>
        <w:spacing w:line="36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 II стадия: </w:t>
      </w:r>
    </w:p>
    <w:p w:rsidR="002B42E4" w:rsidRPr="000E536B" w:rsidRDefault="002B42E4" w:rsidP="002B42E4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lastRenderedPageBreak/>
        <w:t xml:space="preserve">одна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экстранодальная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опухоль с поражением </w:t>
      </w:r>
      <w:proofErr w:type="gramStart"/>
      <w:r w:rsidRPr="000E536B">
        <w:rPr>
          <w:rFonts w:ascii="Times New Roman" w:hAnsi="Times New Roman" w:cs="Times New Roman"/>
          <w:sz w:val="24"/>
          <w:szCs w:val="24"/>
        </w:rPr>
        <w:t>региональных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 xml:space="preserve"> лимфоузлов</w:t>
      </w:r>
    </w:p>
    <w:p w:rsidR="002B42E4" w:rsidRPr="000E536B" w:rsidRDefault="002B42E4" w:rsidP="002B42E4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E536B">
        <w:rPr>
          <w:rFonts w:ascii="Times New Roman" w:hAnsi="Times New Roman" w:cs="Times New Roman"/>
          <w:sz w:val="24"/>
          <w:szCs w:val="24"/>
        </w:rPr>
        <w:t>две и более групп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 xml:space="preserve"> лимфоузлов по одну сторону диафрагмы </w:t>
      </w:r>
    </w:p>
    <w:p w:rsidR="002B42E4" w:rsidRPr="000E536B" w:rsidRDefault="002B42E4" w:rsidP="002B42E4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E536B">
        <w:rPr>
          <w:rFonts w:ascii="Times New Roman" w:hAnsi="Times New Roman" w:cs="Times New Roman"/>
          <w:sz w:val="24"/>
          <w:szCs w:val="24"/>
        </w:rPr>
        <w:t xml:space="preserve">две одиночные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экстранодальные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опухоли с/без поражения региональных лимфоузлов по одну сторону диафрагмы </w:t>
      </w:r>
      <w:proofErr w:type="gramEnd"/>
    </w:p>
    <w:p w:rsidR="002B42E4" w:rsidRPr="000E536B" w:rsidRDefault="002B42E4" w:rsidP="002B42E4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первичная опухоль желудочно-кишечного тракта, локализованная в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илеоцекальной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области </w:t>
      </w:r>
      <w:proofErr w:type="gramStart"/>
      <w:r w:rsidRPr="000E536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 xml:space="preserve">/без поражения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мезентериальных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лимфоузлов </w:t>
      </w:r>
    </w:p>
    <w:p w:rsidR="002B42E4" w:rsidRPr="000E536B" w:rsidRDefault="002B42E4" w:rsidP="002B42E4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исключаются медиастинальные, абдоминальные и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эпидуральные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опухоли IIR – резецированная опухоль (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макроскопически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полностью удалена) IINR – не резецированная опухоль (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макроскопически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не полностью удалена) </w:t>
      </w:r>
    </w:p>
    <w:p w:rsidR="002B42E4" w:rsidRPr="000E536B" w:rsidRDefault="002B42E4" w:rsidP="002B42E4">
      <w:pPr>
        <w:spacing w:line="36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III стадия: </w:t>
      </w:r>
    </w:p>
    <w:p w:rsidR="002B42E4" w:rsidRPr="000E536B" w:rsidRDefault="002B42E4" w:rsidP="002B42E4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две одиночные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экстранодальные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опухоли по обе стороны диафрагмы </w:t>
      </w:r>
    </w:p>
    <w:p w:rsidR="002B42E4" w:rsidRPr="000E536B" w:rsidRDefault="002B42E4" w:rsidP="002B42E4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E536B">
        <w:rPr>
          <w:rFonts w:ascii="Times New Roman" w:hAnsi="Times New Roman" w:cs="Times New Roman"/>
          <w:sz w:val="24"/>
          <w:szCs w:val="24"/>
        </w:rPr>
        <w:t>две и более областей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 xml:space="preserve"> лимфоузлов по обе стороны диафрагмы 63 </w:t>
      </w:r>
    </w:p>
    <w:p w:rsidR="002B42E4" w:rsidRPr="000E536B" w:rsidRDefault="002B42E4" w:rsidP="002B42E4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все первичные внутригрудные опухоли (медиастинальные, плевральные) </w:t>
      </w:r>
    </w:p>
    <w:p w:rsidR="002B42E4" w:rsidRPr="000E536B" w:rsidRDefault="002B42E4" w:rsidP="002B42E4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>все обширные внутрибрюшные опухоли (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нерезектабельные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B42E4" w:rsidRPr="000E536B" w:rsidRDefault="002B42E4" w:rsidP="002B42E4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все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параспинальные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эпидуральные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опухоли вне зависимости от других мест поражения </w:t>
      </w:r>
    </w:p>
    <w:p w:rsidR="002B42E4" w:rsidRPr="000E536B" w:rsidRDefault="002B42E4" w:rsidP="002B42E4">
      <w:pPr>
        <w:spacing w:line="36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IV стадия: </w:t>
      </w:r>
    </w:p>
    <w:p w:rsidR="00024D48" w:rsidRPr="000E536B" w:rsidRDefault="002B42E4" w:rsidP="002B42E4">
      <w:pPr>
        <w:spacing w:line="360" w:lineRule="auto"/>
        <w:ind w:firstLine="348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0E536B">
        <w:rPr>
          <w:rFonts w:ascii="Times New Roman" w:hAnsi="Times New Roman" w:cs="Times New Roman"/>
          <w:sz w:val="24"/>
          <w:szCs w:val="24"/>
        </w:rPr>
        <w:sym w:font="Symbol" w:char="F0B7"/>
      </w:r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E536B">
        <w:rPr>
          <w:rFonts w:ascii="Times New Roman" w:hAnsi="Times New Roman" w:cs="Times New Roman"/>
          <w:sz w:val="24"/>
          <w:szCs w:val="24"/>
        </w:rPr>
        <w:t>любая из перечисленных выше локализаций опухоли с инициальным поражением центральной нервной системы и/или костного мозга (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бласты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25% опухолевых клеток</w:t>
      </w:r>
      <w:proofErr w:type="gramEnd"/>
    </w:p>
    <w:p w:rsidR="002B42E4" w:rsidRPr="000E536B" w:rsidRDefault="002B42E4" w:rsidP="002B42E4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40102160"/>
      <w:proofErr w:type="spellStart"/>
      <w:r w:rsidRPr="000E536B">
        <w:rPr>
          <w:rFonts w:ascii="Times New Roman" w:hAnsi="Times New Roman" w:cs="Times New Roman"/>
          <w:color w:val="auto"/>
          <w:sz w:val="24"/>
          <w:szCs w:val="24"/>
        </w:rPr>
        <w:t>Нодальные</w:t>
      </w:r>
      <w:proofErr w:type="spellEnd"/>
      <w:r w:rsidRPr="000E536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gramStart"/>
      <w:r w:rsidRPr="000E536B">
        <w:rPr>
          <w:rFonts w:ascii="Times New Roman" w:hAnsi="Times New Roman" w:cs="Times New Roman"/>
          <w:color w:val="auto"/>
          <w:sz w:val="24"/>
          <w:szCs w:val="24"/>
        </w:rPr>
        <w:t>Т-клеточные</w:t>
      </w:r>
      <w:proofErr w:type="gramEnd"/>
      <w:r w:rsidRPr="000E536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color w:val="auto"/>
          <w:sz w:val="24"/>
          <w:szCs w:val="24"/>
        </w:rPr>
        <w:t>лимфомы</w:t>
      </w:r>
      <w:bookmarkEnd w:id="4"/>
      <w:proofErr w:type="spellEnd"/>
      <w:r w:rsidRPr="000E536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2B42E4" w:rsidRPr="000E536B" w:rsidRDefault="002B42E4" w:rsidP="002B42E4">
      <w:pPr>
        <w:rPr>
          <w:rFonts w:ascii="Times New Roman" w:hAnsi="Times New Roman" w:cs="Times New Roman"/>
          <w:sz w:val="24"/>
          <w:szCs w:val="24"/>
        </w:rPr>
      </w:pPr>
    </w:p>
    <w:p w:rsidR="00024D48" w:rsidRPr="000E536B" w:rsidRDefault="002B42E4" w:rsidP="002B42E4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Термином периферические </w:t>
      </w:r>
      <w:proofErr w:type="gramStart"/>
      <w:r w:rsidRPr="000E536B">
        <w:rPr>
          <w:rFonts w:ascii="Times New Roman" w:hAnsi="Times New Roman" w:cs="Times New Roman"/>
          <w:sz w:val="24"/>
          <w:szCs w:val="24"/>
        </w:rPr>
        <w:t>Т-клеточные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лимфомы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(ПТКЛ) обозначают опухоли, происходящие из зрелых (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посттимических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) Т-лимфоцитов и NK-клеток. Эта редкая группа заболеваний характеризуется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патобиологической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гетерогенностью и составляет около 15% от всех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лимфом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. Вне зависимости от особенностей своего развития и течения, за редким исключением, это агрессивные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лимфомы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с плохим прогнозом. </w:t>
      </w:r>
    </w:p>
    <w:p w:rsidR="002B42E4" w:rsidRPr="000E536B" w:rsidRDefault="002B42E4" w:rsidP="002B42E4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Выделение различных типов </w:t>
      </w:r>
      <w:proofErr w:type="gramStart"/>
      <w:r w:rsidRPr="000E536B">
        <w:rPr>
          <w:rFonts w:ascii="Times New Roman" w:hAnsi="Times New Roman" w:cs="Times New Roman"/>
          <w:sz w:val="24"/>
          <w:szCs w:val="24"/>
        </w:rPr>
        <w:t>Т-клеточных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лимфом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осуществляется не только на основании клинических особенностей того или иного заболевания, а в первую очередь предполагает детальный анализ морфологии,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иммунофенотипа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молекулярногенетических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характеристик опухоли. Наиболее полное описание разновидностей </w:t>
      </w:r>
      <w:proofErr w:type="gramStart"/>
      <w:r w:rsidRPr="000E536B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 xml:space="preserve"> и NK-клеточных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лимфопролиферативных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заболеваний с учетом всего </w:t>
      </w:r>
      <w:r w:rsidRPr="000E536B">
        <w:rPr>
          <w:rFonts w:ascii="Times New Roman" w:hAnsi="Times New Roman" w:cs="Times New Roman"/>
          <w:sz w:val="24"/>
          <w:szCs w:val="24"/>
        </w:rPr>
        <w:lastRenderedPageBreak/>
        <w:t>многообразия данных о морфологии и биологических особенностях представлено в классификации Всемирной организации здравоохранения (ВОЗ) 2008 г</w:t>
      </w:r>
    </w:p>
    <w:p w:rsidR="002B42E4" w:rsidRPr="000E536B" w:rsidRDefault="002B42E4" w:rsidP="002B42E4">
      <w:pPr>
        <w:spacing w:line="36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>Классификация ВОЗ Т/NK-ЛПЗ (2008 г.)</w:t>
      </w:r>
    </w:p>
    <w:p w:rsidR="002B42E4" w:rsidRPr="000E536B" w:rsidRDefault="002B42E4" w:rsidP="002B42E4">
      <w:pPr>
        <w:spacing w:line="360" w:lineRule="auto"/>
        <w:ind w:firstLine="360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0E53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145A13" wp14:editId="30D0511D">
            <wp:extent cx="4857750" cy="355268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3493" t="50456" r="34295" b="7641"/>
                    <a:stretch/>
                  </pic:blipFill>
                  <pic:spPr bwMode="auto">
                    <a:xfrm>
                      <a:off x="0" y="0"/>
                      <a:ext cx="4855155" cy="3550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2E4" w:rsidRPr="000E536B" w:rsidRDefault="002B42E4" w:rsidP="002B42E4">
      <w:pPr>
        <w:spacing w:line="360" w:lineRule="auto"/>
        <w:ind w:left="360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0E53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C48094" wp14:editId="07858CB4">
            <wp:extent cx="4591050" cy="3941812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3654" t="30502" r="34616" b="21039"/>
                    <a:stretch/>
                  </pic:blipFill>
                  <pic:spPr bwMode="auto">
                    <a:xfrm>
                      <a:off x="0" y="0"/>
                      <a:ext cx="4588597" cy="3939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160" w:rsidRPr="000E536B" w:rsidRDefault="00471160" w:rsidP="00471160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Toc40102161"/>
      <w:r w:rsidRPr="000E536B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Периферическая </w:t>
      </w:r>
      <w:proofErr w:type="gramStart"/>
      <w:r w:rsidRPr="000E536B">
        <w:rPr>
          <w:rFonts w:ascii="Times New Roman" w:hAnsi="Times New Roman" w:cs="Times New Roman"/>
          <w:color w:val="auto"/>
          <w:sz w:val="24"/>
          <w:szCs w:val="24"/>
        </w:rPr>
        <w:t>Т-клеточная</w:t>
      </w:r>
      <w:proofErr w:type="gramEnd"/>
      <w:r w:rsidRPr="000E536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color w:val="auto"/>
          <w:sz w:val="24"/>
          <w:szCs w:val="24"/>
        </w:rPr>
        <w:t>лимфома</w:t>
      </w:r>
      <w:proofErr w:type="spellEnd"/>
      <w:r w:rsidRPr="000E536B">
        <w:rPr>
          <w:rFonts w:ascii="Times New Roman" w:hAnsi="Times New Roman" w:cs="Times New Roman"/>
          <w:color w:val="auto"/>
          <w:sz w:val="24"/>
          <w:szCs w:val="24"/>
        </w:rPr>
        <w:t>, неуточненная (</w:t>
      </w:r>
      <w:proofErr w:type="spellStart"/>
      <w:r w:rsidRPr="000E536B">
        <w:rPr>
          <w:rFonts w:ascii="Times New Roman" w:hAnsi="Times New Roman" w:cs="Times New Roman"/>
          <w:color w:val="auto"/>
          <w:sz w:val="24"/>
          <w:szCs w:val="24"/>
        </w:rPr>
        <w:t>ПТКЛн</w:t>
      </w:r>
      <w:proofErr w:type="spellEnd"/>
      <w:r w:rsidRPr="000E536B">
        <w:rPr>
          <w:rFonts w:ascii="Times New Roman" w:hAnsi="Times New Roman" w:cs="Times New Roman"/>
          <w:color w:val="auto"/>
          <w:sz w:val="24"/>
          <w:szCs w:val="24"/>
        </w:rPr>
        <w:t>)</w:t>
      </w:r>
      <w:bookmarkEnd w:id="5"/>
    </w:p>
    <w:p w:rsidR="00471160" w:rsidRPr="000E536B" w:rsidRDefault="00471160" w:rsidP="004711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1160" w:rsidRPr="000E536B" w:rsidRDefault="00471160" w:rsidP="00471160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ПТКЛн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является самым распространенным типом ПТКЛ и составляет приблизительно 25% всех </w:t>
      </w:r>
      <w:proofErr w:type="gramStart"/>
      <w:r w:rsidRPr="000E536B">
        <w:rPr>
          <w:rFonts w:ascii="Times New Roman" w:hAnsi="Times New Roman" w:cs="Times New Roman"/>
          <w:sz w:val="24"/>
          <w:szCs w:val="24"/>
        </w:rPr>
        <w:t>Т-клеточных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лимфом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. Заболевание имеет агрессивное течение и в основном диагностируется в старшей возрастной группе. В </w:t>
      </w:r>
    </w:p>
    <w:p w:rsidR="00471160" w:rsidRPr="000E536B" w:rsidRDefault="00471160" w:rsidP="00471160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В большинстве случаев клиническая картина болезни характеризуется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генерализованной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лимфаденопатией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и В-симптомами, но также возможна и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экстранодальная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локализация (печень, селезенка, кожа, костный мозг).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ПТКЛн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представляет собой сборную группу опухолей различного гистологического строения, не обладающих специфическими признаками, которые позволили бы отнести эти опухоли к любой иной из четко очерченных форм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Тклеточных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лимфом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, перечисленных в классификации ВОЗ. Эпитет «неуточненная» подчеркивает отсутствие четких специфических характеристик. Другими словами, данный диагноз используется тогда, когда все прочие форма ПТКЛ были исключены. Морфологический спектр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ПТКЛн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достаточно широкий.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Цитологически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описано множество вариантов. Чаще всего преобладают клетки среднего и крупного размера с неправильной формой ядер, хроматин бывает мелкодисперсным или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гиперхромным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, в крупных клетках прослеживаются ядрышки. В части наблюдений основную массу составляют клетки мелкого размера. Полиморфный инфильтрат включает реактивные элементы (эозинофильные гранулоциты, плазматические клетки, эпителиоидные гистиоциты). Если в опухолевом инфильтрате присутствуют многочисленные эпителиоидные гистиоциты, образующие кластеры, то такая морфологическая картина соответствует так называемому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лимфоэпителиоидному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типу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ПТКЛн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лимфоме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Леннерта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. Выделяется и другой морфологический вариант –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лимфома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Т-зоны, гистологической особенностью которого является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межфолликулярный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тип роста на фоне сохраненных или даже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гиперплазированных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лимфоидных фолликулов. В подавляющем большинстве случаев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ПТКЛн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имеет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иммунофенотип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CD4+/CD8-, вариант CD4-/CD8+ встречается приблизительно - в 6-12% случаев. Часто отмечается аберрантная утрата одного или нескольких </w:t>
      </w:r>
      <w:proofErr w:type="gramStart"/>
      <w:r w:rsidRPr="000E536B">
        <w:rPr>
          <w:rFonts w:ascii="Times New Roman" w:hAnsi="Times New Roman" w:cs="Times New Roman"/>
          <w:sz w:val="24"/>
          <w:szCs w:val="24"/>
        </w:rPr>
        <w:t>Т-клеточных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 xml:space="preserve"> антигенов (CD2, CD3, CD5, CD7).</w:t>
      </w:r>
    </w:p>
    <w:p w:rsidR="00471160" w:rsidRPr="000E536B" w:rsidRDefault="00471160" w:rsidP="00471160">
      <w:pPr>
        <w:pStyle w:val="1"/>
        <w:rPr>
          <w:color w:val="auto"/>
          <w:sz w:val="24"/>
          <w:szCs w:val="24"/>
        </w:rPr>
      </w:pPr>
      <w:bookmarkStart w:id="6" w:name="_Toc40102162"/>
      <w:proofErr w:type="spellStart"/>
      <w:r w:rsidRPr="000E536B">
        <w:rPr>
          <w:color w:val="auto"/>
          <w:sz w:val="24"/>
          <w:szCs w:val="24"/>
        </w:rPr>
        <w:t>Ангиоиммунобластная</w:t>
      </w:r>
      <w:proofErr w:type="spellEnd"/>
      <w:r w:rsidRPr="000E536B">
        <w:rPr>
          <w:color w:val="auto"/>
          <w:sz w:val="24"/>
          <w:szCs w:val="24"/>
        </w:rPr>
        <w:t xml:space="preserve"> </w:t>
      </w:r>
      <w:proofErr w:type="gramStart"/>
      <w:r w:rsidRPr="000E536B">
        <w:rPr>
          <w:color w:val="auto"/>
          <w:sz w:val="24"/>
          <w:szCs w:val="24"/>
        </w:rPr>
        <w:t>Т-клеточная</w:t>
      </w:r>
      <w:proofErr w:type="gramEnd"/>
      <w:r w:rsidRPr="000E536B">
        <w:rPr>
          <w:color w:val="auto"/>
          <w:sz w:val="24"/>
          <w:szCs w:val="24"/>
        </w:rPr>
        <w:t xml:space="preserve"> </w:t>
      </w:r>
      <w:proofErr w:type="spellStart"/>
      <w:r w:rsidRPr="000E536B">
        <w:rPr>
          <w:color w:val="auto"/>
          <w:sz w:val="24"/>
          <w:szCs w:val="24"/>
        </w:rPr>
        <w:t>лимфома</w:t>
      </w:r>
      <w:proofErr w:type="spellEnd"/>
      <w:r w:rsidRPr="000E536B">
        <w:rPr>
          <w:color w:val="auto"/>
          <w:sz w:val="24"/>
          <w:szCs w:val="24"/>
        </w:rPr>
        <w:t xml:space="preserve"> (АИЛ)</w:t>
      </w:r>
      <w:bookmarkEnd w:id="6"/>
    </w:p>
    <w:p w:rsidR="00471160" w:rsidRPr="000E536B" w:rsidRDefault="00471160" w:rsidP="00471160">
      <w:pPr>
        <w:rPr>
          <w:sz w:val="24"/>
          <w:szCs w:val="24"/>
        </w:rPr>
      </w:pPr>
    </w:p>
    <w:p w:rsidR="00471160" w:rsidRPr="000E536B" w:rsidRDefault="00471160" w:rsidP="00471160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E536B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 xml:space="preserve"> АИЛ часто наблюдаются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поликлональная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гипергаммаглобулинемия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и гемолитическая анемия с положительной пробой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Кумбса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. Течение заболевания в большинстве случаев сопровождается иммунодефицитом и рецидивирующими </w:t>
      </w:r>
      <w:r w:rsidRPr="000E536B">
        <w:rPr>
          <w:rFonts w:ascii="Times New Roman" w:hAnsi="Times New Roman" w:cs="Times New Roman"/>
          <w:sz w:val="24"/>
          <w:szCs w:val="24"/>
        </w:rPr>
        <w:lastRenderedPageBreak/>
        <w:t xml:space="preserve">инфекциями. Неопухолевым аналогом АИЛ считается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субпопуляция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Т-лимфоцитов –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Тхелперы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фолликулярного центра (</w:t>
      </w:r>
      <w:proofErr w:type="gramStart"/>
      <w:r w:rsidRPr="000E536B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 xml:space="preserve">FH). Они имеют уникальный фенотип,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экспрессируя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наряду с </w:t>
      </w:r>
      <w:proofErr w:type="gramStart"/>
      <w:r w:rsidRPr="000E536B">
        <w:rPr>
          <w:rFonts w:ascii="Times New Roman" w:hAnsi="Times New Roman" w:cs="Times New Roman"/>
          <w:sz w:val="24"/>
          <w:szCs w:val="24"/>
        </w:rPr>
        <w:t>Т-клеточными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 xml:space="preserve"> антигенами, маркеры, характерные для В-лимфоцитов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герминального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центра - BCL6 и CD10. Их биологическая роль заключается в выработке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хемокинов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(CXCR5 и CXCL13), индуцирующих пролиферацию фолликулярных дендритических клеток и миграцию В-лимфоцитов в лимфатический узел за счет усиления их адгезии к эндотелию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венул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, что облегчает прохождение В-лимфоцитов через сосудистую стенку. Т.е., АИЛ является опухолью с фенотипом </w:t>
      </w:r>
      <w:proofErr w:type="gramStart"/>
      <w:r w:rsidRPr="000E536B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 xml:space="preserve">FH, ассоциированной с В-клеточной пролиферацией. </w:t>
      </w:r>
    </w:p>
    <w:p w:rsidR="00471160" w:rsidRPr="000E536B" w:rsidRDefault="00471160" w:rsidP="00471160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Морфология АИЛ характеризуется стиранием рисунка лимфоузла, хотя могут быть видны небольшие сохранившиеся фолликулы. Опухолевый диффузный инфильтрат имеет полиморфный характер и состоит из Т-лимфоцитов мелкого и среднего размера, обычно имеющих светлоокрашенную или оптически пустую цитоплазму с четкими границами клеток. Типичной морфологической чертой является пролиферация посткапиллярных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венул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0E536B">
        <w:rPr>
          <w:rFonts w:ascii="Times New Roman" w:hAnsi="Times New Roman" w:cs="Times New Roman"/>
          <w:sz w:val="24"/>
          <w:szCs w:val="24"/>
        </w:rPr>
        <w:t>которые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 xml:space="preserve"> образуют разветвленную сеть. Опухолевые клетки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экспрессируют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CD3, CD4, CD10, и CD279 (PD-1), CXCL13, т.е. имеют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иммунофенотип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0E536B">
        <w:rPr>
          <w:rFonts w:ascii="Times New Roman" w:hAnsi="Times New Roman" w:cs="Times New Roman"/>
          <w:sz w:val="24"/>
          <w:szCs w:val="24"/>
        </w:rPr>
        <w:t>характерный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 xml:space="preserve"> для TFH.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Иммунобласты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0E536B">
        <w:rPr>
          <w:rFonts w:ascii="Times New Roman" w:hAnsi="Times New Roman" w:cs="Times New Roman"/>
          <w:sz w:val="24"/>
          <w:szCs w:val="24"/>
        </w:rPr>
        <w:t>формирующие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 xml:space="preserve"> опухолевое окружение, имеют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Вклеточный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фенотип и содержат вирус Эпштейна-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Барр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>.</w:t>
      </w:r>
    </w:p>
    <w:p w:rsidR="00471160" w:rsidRPr="000E536B" w:rsidRDefault="00471160" w:rsidP="00471160">
      <w:pPr>
        <w:pStyle w:val="1"/>
        <w:rPr>
          <w:sz w:val="24"/>
          <w:szCs w:val="24"/>
        </w:rPr>
      </w:pPr>
      <w:bookmarkStart w:id="7" w:name="_Toc40102163"/>
      <w:r w:rsidRPr="000E536B">
        <w:rPr>
          <w:sz w:val="24"/>
          <w:szCs w:val="24"/>
        </w:rPr>
        <w:t xml:space="preserve">Анапластическая крупноклеточная </w:t>
      </w:r>
      <w:proofErr w:type="spellStart"/>
      <w:r w:rsidRPr="000E536B">
        <w:rPr>
          <w:sz w:val="24"/>
          <w:szCs w:val="24"/>
        </w:rPr>
        <w:t>лимфома</w:t>
      </w:r>
      <w:proofErr w:type="spellEnd"/>
      <w:r w:rsidRPr="000E536B">
        <w:rPr>
          <w:sz w:val="24"/>
          <w:szCs w:val="24"/>
        </w:rPr>
        <w:t xml:space="preserve"> (АККЛ)</w:t>
      </w:r>
      <w:bookmarkEnd w:id="7"/>
      <w:r w:rsidRPr="000E536B">
        <w:rPr>
          <w:sz w:val="24"/>
          <w:szCs w:val="24"/>
        </w:rPr>
        <w:t xml:space="preserve"> </w:t>
      </w:r>
    </w:p>
    <w:p w:rsidR="00471160" w:rsidRPr="000E536B" w:rsidRDefault="00471160" w:rsidP="00471160">
      <w:pPr>
        <w:rPr>
          <w:sz w:val="24"/>
          <w:szCs w:val="24"/>
        </w:rPr>
      </w:pPr>
    </w:p>
    <w:p w:rsidR="00471160" w:rsidRPr="000E536B" w:rsidRDefault="00471160" w:rsidP="00471160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АККЛ представляет собой две различные нозологические формы – АККЛ, ALK+ и АККЛ, ALK-, ключевое различие между которыми заключается в наличии или отсутствии экспрессии ALK протеина. Химерный белок ALK-NPM является продуктом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транслокации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между хромосомами 2 и 5. Локус р23 на хромосоме 2 кодирует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киназу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анапластической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лимфомы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(ALK), трансмембранный рецептор, близкий </w:t>
      </w:r>
      <w:proofErr w:type="gramStart"/>
      <w:r w:rsidRPr="000E536B">
        <w:rPr>
          <w:rFonts w:ascii="Times New Roman" w:hAnsi="Times New Roman" w:cs="Times New Roman"/>
          <w:sz w:val="24"/>
          <w:szCs w:val="24"/>
        </w:rPr>
        <w:t>лейкоцитарным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тирозиновым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киназам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, чья физиологическая экспрессия в постнатальном периоде ограничивается клетками центральной нервной системы. Локус q35 5-й хромосомы содержит ген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нуклеофосмина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(N</w:t>
      </w:r>
      <w:proofErr w:type="gramStart"/>
      <w:r w:rsidRPr="000E536B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 xml:space="preserve">M), кодирующий кислый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фосфопротеин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, локализующийся в ядре и в зоне расположения ядрышковых организаторов. Так как белок ALK в норме выявляется только в нервной ткани, то обнаружение его при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лимфоме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свидетельствует об аберрантной экспрессии гена, обусловленной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транслокацией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t(2;5).  Две трети больных на момент установления диагноза имеют поздние стадии заболевания и В-симптомы. Более чем у половины больных обнаруживаются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экстранодальные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поражения. Чаще всего </w:t>
      </w:r>
      <w:r w:rsidRPr="000E536B">
        <w:rPr>
          <w:rFonts w:ascii="Times New Roman" w:hAnsi="Times New Roman" w:cs="Times New Roman"/>
          <w:sz w:val="24"/>
          <w:szCs w:val="24"/>
        </w:rPr>
        <w:lastRenderedPageBreak/>
        <w:t xml:space="preserve">поражаются кости, костный мозг, селезенка и мягкие ткани. Основной морфологической чертой является наличие «диагностических» клеток – клеток с эксцентрично расположенным ядром подковообразной или почкообразной формы и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эозинофильно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окрашенной зоной в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парануклеарной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области цитоплазмы. На ранних стадиях заболевания опухоль поражает лимфатический узел частично, нередко отмечается рост опухолевых клеток в синусах, что симулирует метастатический рак. В опухолевых клетках выявляется один или более </w:t>
      </w:r>
      <w:proofErr w:type="gramStart"/>
      <w:r w:rsidRPr="000E536B">
        <w:rPr>
          <w:rFonts w:ascii="Times New Roman" w:hAnsi="Times New Roman" w:cs="Times New Roman"/>
          <w:sz w:val="24"/>
          <w:szCs w:val="24"/>
        </w:rPr>
        <w:t>Т-клеточных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 xml:space="preserve"> антигенов – CD2, CD3, CD7, CD45RO, хотя возможна утрата части или даже всех из них. Это приводит к тому, что до 30-50% опухолей, по данным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иммуногистохимии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имеет «нулевой» фенотип. В клетках опухоли обнаруживается экспрессия цитотоксических молекул - TIA-1,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гранзима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B и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перфорина</w:t>
      </w:r>
      <w:proofErr w:type="spellEnd"/>
    </w:p>
    <w:p w:rsidR="00471160" w:rsidRPr="000E536B" w:rsidRDefault="00471160" w:rsidP="00471160">
      <w:pPr>
        <w:spacing w:line="360" w:lineRule="auto"/>
        <w:ind w:firstLine="360"/>
        <w:jc w:val="both"/>
        <w:rPr>
          <w:rStyle w:val="10"/>
          <w:sz w:val="24"/>
          <w:szCs w:val="24"/>
        </w:rPr>
      </w:pPr>
      <w:bookmarkStart w:id="8" w:name="_Toc40102164"/>
      <w:r w:rsidRPr="000E536B">
        <w:rPr>
          <w:rStyle w:val="10"/>
          <w:sz w:val="24"/>
          <w:szCs w:val="24"/>
        </w:rPr>
        <w:t>NK/</w:t>
      </w:r>
      <w:proofErr w:type="gramStart"/>
      <w:r w:rsidRPr="000E536B">
        <w:rPr>
          <w:rStyle w:val="10"/>
          <w:sz w:val="24"/>
          <w:szCs w:val="24"/>
        </w:rPr>
        <w:t>Т-клеточная</w:t>
      </w:r>
      <w:proofErr w:type="gramEnd"/>
      <w:r w:rsidRPr="000E536B">
        <w:rPr>
          <w:rStyle w:val="10"/>
          <w:sz w:val="24"/>
          <w:szCs w:val="24"/>
        </w:rPr>
        <w:t xml:space="preserve"> </w:t>
      </w:r>
      <w:proofErr w:type="spellStart"/>
      <w:r w:rsidRPr="000E536B">
        <w:rPr>
          <w:rStyle w:val="10"/>
          <w:sz w:val="24"/>
          <w:szCs w:val="24"/>
        </w:rPr>
        <w:t>лимфома</w:t>
      </w:r>
      <w:bookmarkEnd w:id="8"/>
      <w:proofErr w:type="spellEnd"/>
    </w:p>
    <w:p w:rsidR="00471160" w:rsidRPr="000E536B" w:rsidRDefault="00471160" w:rsidP="00471160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>Н</w:t>
      </w:r>
      <w:r w:rsidRPr="000E536B">
        <w:rPr>
          <w:rFonts w:ascii="Times New Roman" w:hAnsi="Times New Roman" w:cs="Times New Roman"/>
          <w:sz w:val="24"/>
          <w:szCs w:val="24"/>
        </w:rPr>
        <w:t>азальный тип NK/</w:t>
      </w:r>
      <w:proofErr w:type="gramStart"/>
      <w:r w:rsidRPr="000E536B">
        <w:rPr>
          <w:rFonts w:ascii="Times New Roman" w:hAnsi="Times New Roman" w:cs="Times New Roman"/>
          <w:sz w:val="24"/>
          <w:szCs w:val="24"/>
        </w:rPr>
        <w:t>Т-клеточная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лимфома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, назальный тип - опухоль аналогом которой считают активированные NK-клетки или цитотоксические Т-лимфоциты. Название «назальный тип» обусловлено частой первичной локализацией опухоли в верхних дыхательных путях (уст: «летальная срединная гранулема»). Опухоль часто поражает кожу, легкие, тонкую кишку, почки.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Лимфома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характеризуется диффузным ростом, нередко в сочетании с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ангиоцентрическим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(инфильтрация сосудистой стенки) и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ангиодеструктивным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(разрушение сосудов) компонентами. Поражение кровеносных сосудов приводит к массивным ишемическим некрозам ткани опухоли. Эти морфологические особенности могут привести к ошибочной диагностике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гранулематоза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Вегенера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. Опухоль характеризуется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иммунофенотипом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>: CD2, сCD3ε +, CD56+/-, TIA-1; отсутствует экспрессия CD4, CD5, CD8, CD16, CD57. Для данной опухоли типична ассоциация с вирусом Эпштейна-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Барр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, выявление которого настоятельно рекомендуется для диагностики этой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лимфомы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(EBER).</w:t>
      </w:r>
    </w:p>
    <w:p w:rsidR="00471160" w:rsidRPr="000E536B" w:rsidRDefault="00471160" w:rsidP="000E536B">
      <w:pPr>
        <w:pStyle w:val="1"/>
        <w:rPr>
          <w:sz w:val="24"/>
          <w:szCs w:val="24"/>
        </w:rPr>
      </w:pPr>
      <w:bookmarkStart w:id="9" w:name="_Toc40102165"/>
      <w:r w:rsidRPr="000E536B">
        <w:rPr>
          <w:sz w:val="24"/>
          <w:szCs w:val="24"/>
        </w:rPr>
        <w:t xml:space="preserve">Хронический </w:t>
      </w:r>
      <w:proofErr w:type="spellStart"/>
      <w:r w:rsidRPr="000E536B">
        <w:rPr>
          <w:sz w:val="24"/>
          <w:szCs w:val="24"/>
        </w:rPr>
        <w:t>лимфолейкоз</w:t>
      </w:r>
      <w:bookmarkEnd w:id="9"/>
      <w:proofErr w:type="spellEnd"/>
    </w:p>
    <w:p w:rsidR="000E536B" w:rsidRPr="000E536B" w:rsidRDefault="000E536B" w:rsidP="000E536B">
      <w:pPr>
        <w:rPr>
          <w:sz w:val="24"/>
          <w:szCs w:val="24"/>
        </w:rPr>
      </w:pPr>
    </w:p>
    <w:p w:rsidR="000E536B" w:rsidRDefault="00471160" w:rsidP="00471160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E536B">
        <w:rPr>
          <w:rFonts w:ascii="Times New Roman" w:hAnsi="Times New Roman" w:cs="Times New Roman"/>
          <w:sz w:val="24"/>
          <w:szCs w:val="24"/>
        </w:rPr>
        <w:t xml:space="preserve">Хронический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лимфолейкоз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536B" w:rsidRDefault="00471160" w:rsidP="000E536B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Лимфоцитарная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лимфома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>/</w:t>
      </w:r>
      <w:proofErr w:type="gramStart"/>
      <w:r w:rsidRPr="000E536B">
        <w:rPr>
          <w:rFonts w:ascii="Times New Roman" w:hAnsi="Times New Roman" w:cs="Times New Roman"/>
          <w:sz w:val="24"/>
          <w:szCs w:val="24"/>
        </w:rPr>
        <w:t>хронический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лимфолейкоз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– это В-клеточная опухоль из мелких лимфоидных клеток с примесью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пролимфоцитов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параиммунобластов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. Компактное расположение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пролимфоцитов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параиммунобластов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образует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псевдофолликулярные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структуры.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Лимфоцитарная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лимфома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>/</w:t>
      </w:r>
      <w:proofErr w:type="gramStart"/>
      <w:r w:rsidRPr="000E536B">
        <w:rPr>
          <w:rFonts w:ascii="Times New Roman" w:hAnsi="Times New Roman" w:cs="Times New Roman"/>
          <w:sz w:val="24"/>
          <w:szCs w:val="24"/>
        </w:rPr>
        <w:t>хронический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лимфолейкоз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характеризуется гетерогенной экспрессией CD20,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коэкспрессией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CD5, CD23, CD43. </w:t>
      </w:r>
      <w:r w:rsidRPr="000E536B">
        <w:rPr>
          <w:rFonts w:ascii="Times New Roman" w:hAnsi="Times New Roman" w:cs="Times New Roman"/>
          <w:sz w:val="24"/>
          <w:szCs w:val="24"/>
        </w:rPr>
        <w:lastRenderedPageBreak/>
        <w:t xml:space="preserve">Результаты иммунологического окрашивания с антителами к CD38 и ZAP-70 коррелируют с прогнозом. Главным цитогенетическим маркером, непосредственно влияющим на терапевтическую тактику, является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делеция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17p. Рекомендуется проводить скрининг на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делецию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17p у всех больных, имеющих показания к началу терапии. </w:t>
      </w:r>
      <w:proofErr w:type="spellStart"/>
      <w:proofErr w:type="gramStart"/>
      <w:r w:rsidRPr="000E536B">
        <w:rPr>
          <w:rFonts w:ascii="Times New Roman" w:hAnsi="Times New Roman" w:cs="Times New Roman"/>
          <w:sz w:val="24"/>
          <w:szCs w:val="24"/>
        </w:rPr>
        <w:t>H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рекомендуется проводить исследование FISH пациентам, у которых нет показаний к началу терапии. Кроме того, желательно исследовать наличие t(11;14), t(11q;v), +12,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del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(11q),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del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(13q). Для постановки диагноза хронического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лимфолейкоза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требуется анализ крови и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иммунофенотипическое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исследование. Диагноз устанавливается при выявлении более 5000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клональных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В-лимфоцитов в 1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мкл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периферической крови. Клетки ХЛЛ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экспрессируют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антиген CD5 и </w:t>
      </w:r>
      <w:proofErr w:type="gramStart"/>
      <w:r w:rsidRPr="000E536B">
        <w:rPr>
          <w:rFonts w:ascii="Times New Roman" w:hAnsi="Times New Roman" w:cs="Times New Roman"/>
          <w:sz w:val="24"/>
          <w:szCs w:val="24"/>
        </w:rPr>
        <w:t>В-клеточные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 xml:space="preserve"> маркеры CD19, CD20, и CD23. Уровень экспрессии поверхностных иммуноглобулинов, CD20 и CD79b на клетках ХЛЛ ниже, чем на нормальных В-лимфоцитах. Для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лимфомы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из клеток мантийной зоны также характерна экспрессия CD5, но не характерна экспрессия CD23.</w:t>
      </w:r>
      <w:proofErr w:type="gramStart"/>
      <w:r w:rsidRPr="000E536B">
        <w:rPr>
          <w:rFonts w:ascii="Times New Roman" w:hAnsi="Times New Roman" w:cs="Times New Roman"/>
          <w:sz w:val="24"/>
          <w:szCs w:val="24"/>
        </w:rPr>
        <w:t>В-клеточный</w:t>
      </w:r>
      <w:proofErr w:type="gramEnd"/>
      <w:r w:rsidRPr="000E5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пролимфоцитарный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лейкоз характеризуется высокой экспрессией CD20; на клетках ВПЛЛ в 50% случаев отсутствует CD5</w:t>
      </w:r>
    </w:p>
    <w:p w:rsidR="00471160" w:rsidRPr="000E536B" w:rsidRDefault="00471160" w:rsidP="000E536B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Лимфому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из малых лимфоцитов диагностируют при наличии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лимфаденопатии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спленомегалии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цитопений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при условии, что число В-лимфоцитов в крови не превышает 5 х 109 /л. Диагноз должен быть подтвержден биопсией лимфатического узла. В гистологических препаратах морфологический субстрат представлен диффузным ростом небольших лимфоидных клеток с округлыми ядрами, комковатым хроматином, без отчетливых ядрышек. В срезах ткани лимфатического узла нередко присутствуют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фолликулоподобные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структуры –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псевдофолликулы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, так называемые зоны роста, представленные увеличенным количеством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параиммунобластов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, клеток с морфологией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пролимфоцитов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с различимыми ядрышками.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Псевдофолликулы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могут демонстрировать слабую ядерную экспрессию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Cyclin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D1. ХЛЛ или </w:t>
      </w:r>
      <w:proofErr w:type="spellStart"/>
      <w:r w:rsidRPr="000E536B">
        <w:rPr>
          <w:rFonts w:ascii="Times New Roman" w:hAnsi="Times New Roman" w:cs="Times New Roman"/>
          <w:sz w:val="24"/>
          <w:szCs w:val="24"/>
        </w:rPr>
        <w:t>лимфому</w:t>
      </w:r>
      <w:proofErr w:type="spellEnd"/>
      <w:r w:rsidRPr="000E536B">
        <w:rPr>
          <w:rFonts w:ascii="Times New Roman" w:hAnsi="Times New Roman" w:cs="Times New Roman"/>
          <w:sz w:val="24"/>
          <w:szCs w:val="24"/>
        </w:rPr>
        <w:t xml:space="preserve"> из малых лимфоцитов можно заподозрить у пациента с небольшим лимфоцитозом, но числом В-лимфоцитов</w:t>
      </w:r>
    </w:p>
    <w:p w:rsidR="00471160" w:rsidRPr="000E536B" w:rsidRDefault="000E536B" w:rsidP="000E536B">
      <w:pPr>
        <w:spacing w:line="36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82208D6" wp14:editId="0CB9DE86">
            <wp:extent cx="2790825" cy="187279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4455" t="49315" r="41186" b="21609"/>
                    <a:stretch/>
                  </pic:blipFill>
                  <pic:spPr bwMode="auto">
                    <a:xfrm>
                      <a:off x="0" y="0"/>
                      <a:ext cx="2790671" cy="1872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536B" w:rsidRDefault="000E536B" w:rsidP="00471160">
      <w:pPr>
        <w:spacing w:line="360" w:lineRule="auto"/>
        <w:ind w:firstLine="360"/>
        <w:jc w:val="both"/>
        <w:rPr>
          <w:sz w:val="20"/>
        </w:rPr>
      </w:pPr>
      <w:bookmarkStart w:id="10" w:name="_Toc40102166"/>
      <w:proofErr w:type="spellStart"/>
      <w:r w:rsidRPr="000E536B">
        <w:rPr>
          <w:rStyle w:val="10"/>
          <w:sz w:val="24"/>
        </w:rPr>
        <w:lastRenderedPageBreak/>
        <w:t>Волосатоклеточный</w:t>
      </w:r>
      <w:proofErr w:type="spellEnd"/>
      <w:r w:rsidRPr="000E536B">
        <w:rPr>
          <w:rStyle w:val="10"/>
          <w:sz w:val="24"/>
        </w:rPr>
        <w:t xml:space="preserve"> лейкоз</w:t>
      </w:r>
      <w:bookmarkEnd w:id="10"/>
      <w:r w:rsidRPr="000E536B">
        <w:rPr>
          <w:sz w:val="20"/>
        </w:rPr>
        <w:t xml:space="preserve"> </w:t>
      </w:r>
    </w:p>
    <w:p w:rsidR="00471160" w:rsidRDefault="000E536B" w:rsidP="00471160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</w:rPr>
      </w:pPr>
      <w:proofErr w:type="spellStart"/>
      <w:r w:rsidRPr="000E536B">
        <w:rPr>
          <w:rFonts w:ascii="Times New Roman" w:hAnsi="Times New Roman" w:cs="Times New Roman"/>
          <w:sz w:val="24"/>
        </w:rPr>
        <w:t>Волосатоклеточный</w:t>
      </w:r>
      <w:proofErr w:type="spellEnd"/>
      <w:r w:rsidRPr="000E536B">
        <w:rPr>
          <w:rFonts w:ascii="Times New Roman" w:hAnsi="Times New Roman" w:cs="Times New Roman"/>
          <w:sz w:val="24"/>
        </w:rPr>
        <w:t xml:space="preserve"> лейкоз (ВКЛ) – редкое хроническое </w:t>
      </w:r>
      <w:proofErr w:type="spellStart"/>
      <w:r w:rsidRPr="000E536B">
        <w:rPr>
          <w:rFonts w:ascii="Times New Roman" w:hAnsi="Times New Roman" w:cs="Times New Roman"/>
          <w:sz w:val="24"/>
        </w:rPr>
        <w:t>лимфопролиферативное</w:t>
      </w:r>
      <w:proofErr w:type="spellEnd"/>
      <w:r w:rsidRPr="000E536B">
        <w:rPr>
          <w:rFonts w:ascii="Times New Roman" w:hAnsi="Times New Roman" w:cs="Times New Roman"/>
          <w:sz w:val="24"/>
        </w:rPr>
        <w:t xml:space="preserve"> заболевание, поражающее костный мозг и селезенку. Его субстратом являются лимфоидные клетки B-клеточного происхождения с характерной морфологией – крупные размеры, округлое ядро и тонкие вырост</w:t>
      </w:r>
      <w:proofErr w:type="gramStart"/>
      <w:r w:rsidRPr="000E536B">
        <w:rPr>
          <w:rFonts w:ascii="Times New Roman" w:hAnsi="Times New Roman" w:cs="Times New Roman"/>
          <w:sz w:val="24"/>
        </w:rPr>
        <w:t>ы-</w:t>
      </w:r>
      <w:proofErr w:type="gramEnd"/>
      <w:r w:rsidRPr="000E536B">
        <w:rPr>
          <w:rFonts w:ascii="Times New Roman" w:hAnsi="Times New Roman" w:cs="Times New Roman"/>
          <w:sz w:val="24"/>
        </w:rPr>
        <w:t xml:space="preserve">«волоски» цитоплазмы, от которых произошло название заболевания. ВКЛ составляет примерно 2% от всех лейкозов взрослых и 8% от других хронических </w:t>
      </w:r>
      <w:proofErr w:type="spellStart"/>
      <w:r w:rsidRPr="000E536B">
        <w:rPr>
          <w:rFonts w:ascii="Times New Roman" w:hAnsi="Times New Roman" w:cs="Times New Roman"/>
          <w:sz w:val="24"/>
        </w:rPr>
        <w:t>лимфопролиферативных</w:t>
      </w:r>
      <w:proofErr w:type="spellEnd"/>
      <w:r w:rsidRPr="000E536B">
        <w:rPr>
          <w:rFonts w:ascii="Times New Roman" w:hAnsi="Times New Roman" w:cs="Times New Roman"/>
          <w:sz w:val="24"/>
        </w:rPr>
        <w:t xml:space="preserve"> заболеваний. Этот вид лейкоза чаще всего встречается среди мужчин средней возрастной группы (соотношение мужчин и женщин составляет 2 - 4:1, медиана возраста - 50 лет), однако, известны случаи заболевания и в молодом (моложе 30-40 лет) возрасте. Естественное течение ВКЛ варьирует от доброкачественного, с медленным нарастанием проявлений заболевания в течение многих лет, до быстрого прогрессирования с появлением </w:t>
      </w:r>
      <w:proofErr w:type="gramStart"/>
      <w:r w:rsidRPr="000E536B">
        <w:rPr>
          <w:rFonts w:ascii="Times New Roman" w:hAnsi="Times New Roman" w:cs="Times New Roman"/>
          <w:sz w:val="24"/>
        </w:rPr>
        <w:t>симптоматической</w:t>
      </w:r>
      <w:proofErr w:type="gramEnd"/>
      <w:r w:rsidRPr="000E536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</w:rPr>
        <w:t>цитопении</w:t>
      </w:r>
      <w:proofErr w:type="spellEnd"/>
      <w:r w:rsidRPr="000E536B">
        <w:rPr>
          <w:rFonts w:ascii="Times New Roman" w:hAnsi="Times New Roman" w:cs="Times New Roman"/>
          <w:sz w:val="24"/>
        </w:rPr>
        <w:t xml:space="preserve"> и/или </w:t>
      </w:r>
      <w:proofErr w:type="spellStart"/>
      <w:r w:rsidRPr="000E536B">
        <w:rPr>
          <w:rFonts w:ascii="Times New Roman" w:hAnsi="Times New Roman" w:cs="Times New Roman"/>
          <w:sz w:val="24"/>
        </w:rPr>
        <w:t>спленомегалии</w:t>
      </w:r>
      <w:proofErr w:type="spellEnd"/>
      <w:r w:rsidRPr="000E536B">
        <w:rPr>
          <w:rFonts w:ascii="Times New Roman" w:hAnsi="Times New Roman" w:cs="Times New Roman"/>
          <w:sz w:val="24"/>
        </w:rPr>
        <w:t>.</w:t>
      </w:r>
    </w:p>
    <w:p w:rsidR="000E536B" w:rsidRDefault="000E536B" w:rsidP="00471160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0E536B">
        <w:rPr>
          <w:rFonts w:ascii="Times New Roman" w:hAnsi="Times New Roman" w:cs="Times New Roman"/>
          <w:sz w:val="24"/>
        </w:rPr>
        <w:t xml:space="preserve">Клинические проявления ВКЛ могут варьировать </w:t>
      </w:r>
      <w:proofErr w:type="gramStart"/>
      <w:r w:rsidRPr="000E536B">
        <w:rPr>
          <w:rFonts w:ascii="Times New Roman" w:hAnsi="Times New Roman" w:cs="Times New Roman"/>
          <w:sz w:val="24"/>
        </w:rPr>
        <w:t>от</w:t>
      </w:r>
      <w:proofErr w:type="gramEnd"/>
      <w:r w:rsidRPr="000E536B">
        <w:rPr>
          <w:rFonts w:ascii="Times New Roman" w:hAnsi="Times New Roman" w:cs="Times New Roman"/>
          <w:sz w:val="24"/>
        </w:rPr>
        <w:t xml:space="preserve"> минимальных или вообще полностью отсутствовать (и тогда заболевание является случайной находкой при обследовании) до выраженных симптомов </w:t>
      </w:r>
      <w:proofErr w:type="spellStart"/>
      <w:r w:rsidRPr="000E536B">
        <w:rPr>
          <w:rFonts w:ascii="Times New Roman" w:hAnsi="Times New Roman" w:cs="Times New Roman"/>
          <w:sz w:val="24"/>
        </w:rPr>
        <w:t>спленомегалии</w:t>
      </w:r>
      <w:proofErr w:type="spellEnd"/>
      <w:r w:rsidRPr="000E536B">
        <w:rPr>
          <w:rFonts w:ascii="Times New Roman" w:hAnsi="Times New Roman" w:cs="Times New Roman"/>
          <w:sz w:val="24"/>
        </w:rPr>
        <w:t xml:space="preserve"> и </w:t>
      </w:r>
      <w:proofErr w:type="spellStart"/>
      <w:r w:rsidRPr="000E536B">
        <w:rPr>
          <w:rFonts w:ascii="Times New Roman" w:hAnsi="Times New Roman" w:cs="Times New Roman"/>
          <w:sz w:val="24"/>
        </w:rPr>
        <w:t>цитопении</w:t>
      </w:r>
      <w:proofErr w:type="spellEnd"/>
      <w:r w:rsidRPr="000E536B">
        <w:rPr>
          <w:rFonts w:ascii="Times New Roman" w:hAnsi="Times New Roman" w:cs="Times New Roman"/>
          <w:sz w:val="24"/>
        </w:rPr>
        <w:t xml:space="preserve">. Для ВКЛ </w:t>
      </w:r>
      <w:proofErr w:type="gramStart"/>
      <w:r w:rsidRPr="000E536B">
        <w:rPr>
          <w:rFonts w:ascii="Times New Roman" w:hAnsi="Times New Roman" w:cs="Times New Roman"/>
          <w:sz w:val="24"/>
        </w:rPr>
        <w:t>характерны</w:t>
      </w:r>
      <w:proofErr w:type="gramEnd"/>
      <w:r w:rsidRPr="000E536B">
        <w:rPr>
          <w:rFonts w:ascii="Times New Roman" w:hAnsi="Times New Roman" w:cs="Times New Roman"/>
          <w:sz w:val="24"/>
        </w:rPr>
        <w:t xml:space="preserve"> лейкопения с </w:t>
      </w:r>
      <w:proofErr w:type="spellStart"/>
      <w:r w:rsidRPr="000E536B">
        <w:rPr>
          <w:rFonts w:ascii="Times New Roman" w:hAnsi="Times New Roman" w:cs="Times New Roman"/>
          <w:sz w:val="24"/>
        </w:rPr>
        <w:t>нейтропенией</w:t>
      </w:r>
      <w:proofErr w:type="spellEnd"/>
      <w:r w:rsidRPr="000E536B">
        <w:rPr>
          <w:rFonts w:ascii="Times New Roman" w:hAnsi="Times New Roman" w:cs="Times New Roman"/>
          <w:sz w:val="24"/>
        </w:rPr>
        <w:t xml:space="preserve"> и </w:t>
      </w:r>
      <w:proofErr w:type="spellStart"/>
      <w:r w:rsidRPr="000E536B">
        <w:rPr>
          <w:rFonts w:ascii="Times New Roman" w:hAnsi="Times New Roman" w:cs="Times New Roman"/>
          <w:sz w:val="24"/>
        </w:rPr>
        <w:t>моноцитопенией</w:t>
      </w:r>
      <w:proofErr w:type="spellEnd"/>
      <w:r w:rsidRPr="000E536B">
        <w:rPr>
          <w:rFonts w:ascii="Times New Roman" w:hAnsi="Times New Roman" w:cs="Times New Roman"/>
          <w:sz w:val="24"/>
        </w:rPr>
        <w:t xml:space="preserve">, а также анемия и тромбоцитопения. В 95% случаев в крови пациентов обнаруживают характерные «волосатые» лимфоциты, но количество их может быть различным. Типично для ВКЛ увеличение селезенки — от </w:t>
      </w:r>
      <w:proofErr w:type="gramStart"/>
      <w:r w:rsidRPr="000E536B">
        <w:rPr>
          <w:rFonts w:ascii="Times New Roman" w:hAnsi="Times New Roman" w:cs="Times New Roman"/>
          <w:sz w:val="24"/>
        </w:rPr>
        <w:t>незначительного</w:t>
      </w:r>
      <w:proofErr w:type="gramEnd"/>
      <w:r w:rsidRPr="000E536B">
        <w:rPr>
          <w:rFonts w:ascii="Times New Roman" w:hAnsi="Times New Roman" w:cs="Times New Roman"/>
          <w:sz w:val="24"/>
        </w:rPr>
        <w:t xml:space="preserve"> до гигантского, однако встречаются 147 варианты ВКЛ без </w:t>
      </w:r>
      <w:proofErr w:type="spellStart"/>
      <w:r w:rsidRPr="000E536B">
        <w:rPr>
          <w:rFonts w:ascii="Times New Roman" w:hAnsi="Times New Roman" w:cs="Times New Roman"/>
          <w:sz w:val="24"/>
        </w:rPr>
        <w:t>спленомегалии</w:t>
      </w:r>
      <w:proofErr w:type="spellEnd"/>
      <w:r w:rsidRPr="000E536B">
        <w:rPr>
          <w:rFonts w:ascii="Times New Roman" w:hAnsi="Times New Roman" w:cs="Times New Roman"/>
          <w:sz w:val="24"/>
        </w:rPr>
        <w:t xml:space="preserve">. Очаговое поражение селезенки нехарактерно для ВКЛ. Увеличения периферических лимфоузлов при ВКЛ нет, но у 15-25% пациентов выявляется увеличение висцеральных лимфоузлов (чаще абдоминальных, реже, внутригрудных). Клинические симптомы </w:t>
      </w:r>
      <w:proofErr w:type="spellStart"/>
      <w:r w:rsidRPr="000E536B">
        <w:rPr>
          <w:rFonts w:ascii="Times New Roman" w:hAnsi="Times New Roman" w:cs="Times New Roman"/>
          <w:sz w:val="24"/>
        </w:rPr>
        <w:t>цитопении</w:t>
      </w:r>
      <w:proofErr w:type="spellEnd"/>
      <w:r w:rsidRPr="000E536B">
        <w:rPr>
          <w:rFonts w:ascii="Times New Roman" w:hAnsi="Times New Roman" w:cs="Times New Roman"/>
          <w:sz w:val="24"/>
        </w:rPr>
        <w:t xml:space="preserve"> (одно-, дву</w:t>
      </w:r>
      <w:proofErr w:type="gramStart"/>
      <w:r w:rsidRPr="000E536B">
        <w:rPr>
          <w:rFonts w:ascii="Times New Roman" w:hAnsi="Times New Roman" w:cs="Times New Roman"/>
          <w:sz w:val="24"/>
        </w:rPr>
        <w:t>х-</w:t>
      </w:r>
      <w:proofErr w:type="gramEnd"/>
      <w:r w:rsidRPr="000E536B">
        <w:rPr>
          <w:rFonts w:ascii="Times New Roman" w:hAnsi="Times New Roman" w:cs="Times New Roman"/>
          <w:sz w:val="24"/>
        </w:rPr>
        <w:t xml:space="preserve"> или </w:t>
      </w:r>
      <w:proofErr w:type="spellStart"/>
      <w:r w:rsidRPr="000E536B">
        <w:rPr>
          <w:rFonts w:ascii="Times New Roman" w:hAnsi="Times New Roman" w:cs="Times New Roman"/>
          <w:sz w:val="24"/>
        </w:rPr>
        <w:t>трехростковой</w:t>
      </w:r>
      <w:proofErr w:type="spellEnd"/>
      <w:r w:rsidRPr="000E536B">
        <w:rPr>
          <w:rFonts w:ascii="Times New Roman" w:hAnsi="Times New Roman" w:cs="Times New Roman"/>
          <w:sz w:val="24"/>
        </w:rPr>
        <w:t xml:space="preserve">) зависят от степени ее выраженности, но в целом анемия подолгу бывает компенсированной, тромбоцитопения часто бессимптомная или с умеренно выраженным геморрагическим синдромом. </w:t>
      </w:r>
    </w:p>
    <w:p w:rsidR="000E536B" w:rsidRDefault="000E536B" w:rsidP="00471160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0E536B">
        <w:rPr>
          <w:rFonts w:ascii="Times New Roman" w:hAnsi="Times New Roman" w:cs="Times New Roman"/>
          <w:sz w:val="24"/>
        </w:rPr>
        <w:t xml:space="preserve">Основное </w:t>
      </w:r>
      <w:proofErr w:type="spellStart"/>
      <w:r w:rsidRPr="000E536B">
        <w:rPr>
          <w:rFonts w:ascii="Times New Roman" w:hAnsi="Times New Roman" w:cs="Times New Roman"/>
          <w:sz w:val="24"/>
        </w:rPr>
        <w:t>жизнеугрожающее</w:t>
      </w:r>
      <w:proofErr w:type="spellEnd"/>
      <w:r w:rsidRPr="000E536B">
        <w:rPr>
          <w:rFonts w:ascii="Times New Roman" w:hAnsi="Times New Roman" w:cs="Times New Roman"/>
          <w:sz w:val="24"/>
        </w:rPr>
        <w:t xml:space="preserve"> осложнение ВКЛ – воспалительно-инфекционные процессы, склонные к септическому течению и </w:t>
      </w:r>
      <w:proofErr w:type="spellStart"/>
      <w:r w:rsidRPr="000E536B">
        <w:rPr>
          <w:rFonts w:ascii="Times New Roman" w:hAnsi="Times New Roman" w:cs="Times New Roman"/>
          <w:sz w:val="24"/>
        </w:rPr>
        <w:t>абсцедированию</w:t>
      </w:r>
      <w:proofErr w:type="spellEnd"/>
      <w:r w:rsidRPr="000E536B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0E536B">
        <w:rPr>
          <w:rFonts w:ascii="Times New Roman" w:hAnsi="Times New Roman" w:cs="Times New Roman"/>
          <w:sz w:val="24"/>
        </w:rPr>
        <w:t>Нейролейкемия</w:t>
      </w:r>
      <w:proofErr w:type="spellEnd"/>
      <w:r w:rsidRPr="000E536B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0E536B">
        <w:rPr>
          <w:rFonts w:ascii="Times New Roman" w:hAnsi="Times New Roman" w:cs="Times New Roman"/>
          <w:sz w:val="24"/>
        </w:rPr>
        <w:t>нехарактерна</w:t>
      </w:r>
      <w:proofErr w:type="gramEnd"/>
      <w:r w:rsidRPr="000E536B">
        <w:rPr>
          <w:rFonts w:ascii="Times New Roman" w:hAnsi="Times New Roman" w:cs="Times New Roman"/>
          <w:sz w:val="24"/>
        </w:rPr>
        <w:t xml:space="preserve"> для ВКЛ, менингеальные симптомы требуют исключения бактериального, вирусного или туберкулезного менингита. Специфическое поражение </w:t>
      </w:r>
      <w:proofErr w:type="spellStart"/>
      <w:r w:rsidRPr="000E536B">
        <w:rPr>
          <w:rFonts w:ascii="Times New Roman" w:hAnsi="Times New Roman" w:cs="Times New Roman"/>
          <w:sz w:val="24"/>
        </w:rPr>
        <w:t>нелимфатических</w:t>
      </w:r>
      <w:proofErr w:type="spellEnd"/>
      <w:r w:rsidRPr="000E536B">
        <w:rPr>
          <w:rFonts w:ascii="Times New Roman" w:hAnsi="Times New Roman" w:cs="Times New Roman"/>
          <w:sz w:val="24"/>
        </w:rPr>
        <w:t xml:space="preserve"> органов встречается также крайне редко, клиническая картина при этом зависит от локализации поражения (кожа, кости, легкие, почки, центральная нервная система и др.). Исключением служит поражение печени, которое всегда выявляется при биопсии или </w:t>
      </w:r>
      <w:r w:rsidRPr="000E536B">
        <w:rPr>
          <w:rFonts w:ascii="Times New Roman" w:hAnsi="Times New Roman" w:cs="Times New Roman"/>
          <w:sz w:val="24"/>
        </w:rPr>
        <w:lastRenderedPageBreak/>
        <w:t xml:space="preserve">аутопсии, характеризуется диффузной инфильтрацией, но обычно не приводит к увеличению и нарушению функции органа. </w:t>
      </w:r>
    </w:p>
    <w:p w:rsidR="000E536B" w:rsidRDefault="000E536B" w:rsidP="00471160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0E536B">
        <w:rPr>
          <w:rFonts w:ascii="Times New Roman" w:hAnsi="Times New Roman" w:cs="Times New Roman"/>
          <w:sz w:val="24"/>
        </w:rPr>
        <w:t xml:space="preserve">Частота встречаемости клинико-лабораторных проявлений ВКЛ: </w:t>
      </w:r>
    </w:p>
    <w:p w:rsidR="000E536B" w:rsidRDefault="000E536B" w:rsidP="00471160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0E536B">
        <w:rPr>
          <w:rFonts w:ascii="Times New Roman" w:hAnsi="Times New Roman" w:cs="Times New Roman"/>
          <w:sz w:val="24"/>
        </w:rPr>
        <w:sym w:font="Symbol" w:char="F0B7"/>
      </w:r>
      <w:r w:rsidRPr="000E536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</w:rPr>
        <w:t>Спленомегалия</w:t>
      </w:r>
      <w:proofErr w:type="spellEnd"/>
      <w:r w:rsidRPr="000E536B">
        <w:rPr>
          <w:rFonts w:ascii="Times New Roman" w:hAnsi="Times New Roman" w:cs="Times New Roman"/>
          <w:sz w:val="24"/>
        </w:rPr>
        <w:t xml:space="preserve"> - у 80% пациентов. </w:t>
      </w:r>
    </w:p>
    <w:p w:rsidR="000E536B" w:rsidRDefault="000E536B" w:rsidP="00471160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0E536B">
        <w:rPr>
          <w:rFonts w:ascii="Times New Roman" w:hAnsi="Times New Roman" w:cs="Times New Roman"/>
          <w:sz w:val="24"/>
        </w:rPr>
        <w:sym w:font="Symbol" w:char="F0B7"/>
      </w:r>
      <w:r w:rsidRPr="000E536B">
        <w:rPr>
          <w:rFonts w:ascii="Times New Roman" w:hAnsi="Times New Roman" w:cs="Times New Roman"/>
          <w:sz w:val="24"/>
        </w:rPr>
        <w:t xml:space="preserve"> Лейкопения – у 70% </w:t>
      </w:r>
    </w:p>
    <w:p w:rsidR="000E536B" w:rsidRDefault="000E536B" w:rsidP="00471160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0E536B">
        <w:rPr>
          <w:rFonts w:ascii="Times New Roman" w:hAnsi="Times New Roman" w:cs="Times New Roman"/>
          <w:sz w:val="24"/>
        </w:rPr>
        <w:sym w:font="Symbol" w:char="F0B7"/>
      </w:r>
      <w:r w:rsidRPr="000E536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</w:rPr>
        <w:t>Нейтропения</w:t>
      </w:r>
      <w:proofErr w:type="spellEnd"/>
      <w:r w:rsidRPr="000E536B">
        <w:rPr>
          <w:rFonts w:ascii="Times New Roman" w:hAnsi="Times New Roman" w:cs="Times New Roman"/>
          <w:sz w:val="24"/>
        </w:rPr>
        <w:t xml:space="preserve"> - у 75% пациентов. </w:t>
      </w:r>
    </w:p>
    <w:p w:rsidR="000E536B" w:rsidRDefault="000E536B" w:rsidP="00471160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0E536B">
        <w:rPr>
          <w:rFonts w:ascii="Times New Roman" w:hAnsi="Times New Roman" w:cs="Times New Roman"/>
          <w:sz w:val="24"/>
        </w:rPr>
        <w:sym w:font="Symbol" w:char="F0B7"/>
      </w:r>
      <w:r w:rsidRPr="000E536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</w:rPr>
        <w:t>Моноцитопения</w:t>
      </w:r>
      <w:proofErr w:type="spellEnd"/>
      <w:r w:rsidRPr="000E536B">
        <w:rPr>
          <w:rFonts w:ascii="Times New Roman" w:hAnsi="Times New Roman" w:cs="Times New Roman"/>
          <w:sz w:val="24"/>
        </w:rPr>
        <w:t xml:space="preserve"> - у 90% пациентов. </w:t>
      </w:r>
    </w:p>
    <w:p w:rsidR="000E536B" w:rsidRDefault="000E536B" w:rsidP="00471160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0E536B">
        <w:rPr>
          <w:rFonts w:ascii="Times New Roman" w:hAnsi="Times New Roman" w:cs="Times New Roman"/>
          <w:sz w:val="24"/>
        </w:rPr>
        <w:sym w:font="Symbol" w:char="F0B7"/>
      </w:r>
      <w:r w:rsidRPr="000E536B">
        <w:rPr>
          <w:rFonts w:ascii="Times New Roman" w:hAnsi="Times New Roman" w:cs="Times New Roman"/>
          <w:sz w:val="24"/>
        </w:rPr>
        <w:t xml:space="preserve"> «Волосатые» лимфоциты в мазках периферической крови - у 95% пациентов.</w:t>
      </w:r>
    </w:p>
    <w:p w:rsidR="000E536B" w:rsidRDefault="000E536B" w:rsidP="00471160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0E536B">
        <w:rPr>
          <w:rFonts w:ascii="Times New Roman" w:hAnsi="Times New Roman" w:cs="Times New Roman"/>
          <w:sz w:val="24"/>
        </w:rPr>
        <w:t xml:space="preserve"> </w:t>
      </w:r>
      <w:r w:rsidRPr="000E536B">
        <w:rPr>
          <w:rFonts w:ascii="Times New Roman" w:hAnsi="Times New Roman" w:cs="Times New Roman"/>
          <w:sz w:val="24"/>
        </w:rPr>
        <w:sym w:font="Symbol" w:char="F0B7"/>
      </w:r>
      <w:r w:rsidRPr="000E536B">
        <w:rPr>
          <w:rFonts w:ascii="Times New Roman" w:hAnsi="Times New Roman" w:cs="Times New Roman"/>
          <w:sz w:val="24"/>
        </w:rPr>
        <w:t xml:space="preserve"> Тромбоцитопения - у 80% пациентов.</w:t>
      </w:r>
    </w:p>
    <w:p w:rsidR="000E536B" w:rsidRDefault="000E536B" w:rsidP="00471160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0E536B">
        <w:rPr>
          <w:rFonts w:ascii="Times New Roman" w:hAnsi="Times New Roman" w:cs="Times New Roman"/>
          <w:sz w:val="24"/>
        </w:rPr>
        <w:t xml:space="preserve"> </w:t>
      </w:r>
      <w:r w:rsidRPr="000E536B">
        <w:rPr>
          <w:rFonts w:ascii="Times New Roman" w:hAnsi="Times New Roman" w:cs="Times New Roman"/>
          <w:sz w:val="24"/>
        </w:rPr>
        <w:sym w:font="Symbol" w:char="F0B7"/>
      </w:r>
      <w:r w:rsidRPr="000E536B">
        <w:rPr>
          <w:rFonts w:ascii="Times New Roman" w:hAnsi="Times New Roman" w:cs="Times New Roman"/>
          <w:sz w:val="24"/>
        </w:rPr>
        <w:t xml:space="preserve"> Анемия - у 70% пациентов. </w:t>
      </w:r>
    </w:p>
    <w:p w:rsidR="000E536B" w:rsidRDefault="000E536B" w:rsidP="00471160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0E536B">
        <w:rPr>
          <w:rFonts w:ascii="Times New Roman" w:hAnsi="Times New Roman" w:cs="Times New Roman"/>
          <w:sz w:val="24"/>
        </w:rPr>
        <w:sym w:font="Symbol" w:char="F0B7"/>
      </w:r>
      <w:r w:rsidRPr="000E536B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0E536B">
        <w:rPr>
          <w:rFonts w:ascii="Times New Roman" w:hAnsi="Times New Roman" w:cs="Times New Roman"/>
          <w:sz w:val="24"/>
        </w:rPr>
        <w:t>Абдоминальная</w:t>
      </w:r>
      <w:proofErr w:type="gramEnd"/>
      <w:r w:rsidRPr="000E536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</w:rPr>
        <w:t>лимфаденопатия</w:t>
      </w:r>
      <w:proofErr w:type="spellEnd"/>
      <w:r w:rsidRPr="000E536B">
        <w:rPr>
          <w:rFonts w:ascii="Times New Roman" w:hAnsi="Times New Roman" w:cs="Times New Roman"/>
          <w:sz w:val="24"/>
        </w:rPr>
        <w:t xml:space="preserve"> - у 15-25% пациентов.</w:t>
      </w:r>
    </w:p>
    <w:p w:rsidR="00471160" w:rsidRPr="000E536B" w:rsidRDefault="000E536B" w:rsidP="00471160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4"/>
        </w:rPr>
      </w:pPr>
      <w:r w:rsidRPr="000E536B">
        <w:rPr>
          <w:rFonts w:ascii="Times New Roman" w:hAnsi="Times New Roman" w:cs="Times New Roman"/>
          <w:sz w:val="24"/>
        </w:rPr>
        <w:t xml:space="preserve"> </w:t>
      </w:r>
      <w:r w:rsidRPr="000E536B">
        <w:rPr>
          <w:rFonts w:ascii="Times New Roman" w:hAnsi="Times New Roman" w:cs="Times New Roman"/>
          <w:sz w:val="24"/>
        </w:rPr>
        <w:sym w:font="Symbol" w:char="F0B7"/>
      </w:r>
      <w:r w:rsidRPr="000E536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</w:rPr>
        <w:t>Моноклональная</w:t>
      </w:r>
      <w:proofErr w:type="spellEnd"/>
      <w:r w:rsidRPr="000E536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E536B">
        <w:rPr>
          <w:rFonts w:ascii="Times New Roman" w:hAnsi="Times New Roman" w:cs="Times New Roman"/>
          <w:sz w:val="24"/>
        </w:rPr>
        <w:t>гаммапатия</w:t>
      </w:r>
      <w:proofErr w:type="spellEnd"/>
      <w:r w:rsidRPr="000E536B">
        <w:rPr>
          <w:rFonts w:ascii="Times New Roman" w:hAnsi="Times New Roman" w:cs="Times New Roman"/>
          <w:sz w:val="24"/>
        </w:rPr>
        <w:t xml:space="preserve"> – у 10% пациентов. </w:t>
      </w:r>
    </w:p>
    <w:p w:rsidR="00471160" w:rsidRPr="000E536B" w:rsidRDefault="00471160" w:rsidP="00471160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71160" w:rsidRPr="000E536B" w:rsidRDefault="00471160" w:rsidP="00471160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71160" w:rsidRPr="000E536B" w:rsidRDefault="00471160" w:rsidP="00471160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71160" w:rsidRPr="000E536B" w:rsidRDefault="00471160" w:rsidP="00471160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71160" w:rsidRPr="000E536B" w:rsidRDefault="00471160" w:rsidP="00471160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71160" w:rsidRPr="000E536B" w:rsidRDefault="00471160" w:rsidP="00471160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71160" w:rsidRDefault="00471160" w:rsidP="00471160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573D95" w:rsidRDefault="00573D95" w:rsidP="00471160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573D95" w:rsidRDefault="00573D95" w:rsidP="00471160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573D95" w:rsidRDefault="00573D95" w:rsidP="00471160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573D95" w:rsidRDefault="00573D95" w:rsidP="00471160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573D95" w:rsidRPr="000E536B" w:rsidRDefault="00573D95" w:rsidP="00471160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24D48" w:rsidRPr="000E536B" w:rsidRDefault="00024D48" w:rsidP="00471160">
      <w:pPr>
        <w:spacing w:line="36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0E536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lastRenderedPageBreak/>
        <w:t>Список литературы:</w:t>
      </w:r>
    </w:p>
    <w:p w:rsidR="00024D48" w:rsidRPr="00573D95" w:rsidRDefault="00024D48" w:rsidP="00024D4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3D95">
        <w:rPr>
          <w:rFonts w:ascii="Times New Roman" w:hAnsi="Times New Roman" w:cs="Times New Roman"/>
          <w:sz w:val="24"/>
          <w:szCs w:val="24"/>
        </w:rPr>
        <w:t xml:space="preserve">Клинические рекомендации по диагностике и лечению </w:t>
      </w:r>
      <w:proofErr w:type="spellStart"/>
      <w:r w:rsidRPr="00573D95">
        <w:rPr>
          <w:rFonts w:ascii="Times New Roman" w:hAnsi="Times New Roman" w:cs="Times New Roman"/>
          <w:sz w:val="24"/>
          <w:szCs w:val="24"/>
        </w:rPr>
        <w:t>лимфопролиферативных</w:t>
      </w:r>
      <w:proofErr w:type="spellEnd"/>
      <w:r w:rsidRPr="00573D95">
        <w:rPr>
          <w:rFonts w:ascii="Times New Roman" w:hAnsi="Times New Roman" w:cs="Times New Roman"/>
          <w:sz w:val="24"/>
          <w:szCs w:val="24"/>
        </w:rPr>
        <w:t xml:space="preserve"> заболеваний</w:t>
      </w:r>
      <w:r w:rsidRPr="00573D95">
        <w:rPr>
          <w:rFonts w:ascii="Times New Roman" w:hAnsi="Times New Roman" w:cs="Times New Roman"/>
          <w:sz w:val="24"/>
          <w:szCs w:val="24"/>
        </w:rPr>
        <w:t>. 2014г</w:t>
      </w:r>
    </w:p>
    <w:p w:rsidR="00573D95" w:rsidRPr="00573D95" w:rsidRDefault="00573D95" w:rsidP="00573D9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3D95">
        <w:rPr>
          <w:rFonts w:ascii="Times New Roman" w:hAnsi="Times New Roman" w:cs="Times New Roman"/>
          <w:sz w:val="24"/>
          <w:szCs w:val="24"/>
        </w:rPr>
        <w:t xml:space="preserve">Клинические рекомендации по диагностике и лечению острых </w:t>
      </w:r>
      <w:proofErr w:type="spellStart"/>
      <w:r w:rsidRPr="00573D95">
        <w:rPr>
          <w:rFonts w:ascii="Times New Roman" w:hAnsi="Times New Roman" w:cs="Times New Roman"/>
          <w:sz w:val="24"/>
          <w:szCs w:val="24"/>
        </w:rPr>
        <w:t>лимфобластных</w:t>
      </w:r>
      <w:proofErr w:type="spellEnd"/>
      <w:r w:rsidRPr="00573D95">
        <w:rPr>
          <w:rFonts w:ascii="Times New Roman" w:hAnsi="Times New Roman" w:cs="Times New Roman"/>
          <w:sz w:val="24"/>
          <w:szCs w:val="24"/>
        </w:rPr>
        <w:t xml:space="preserve"> лейкозов взрослых, 2018 год.</w:t>
      </w:r>
    </w:p>
    <w:p w:rsidR="00573D95" w:rsidRPr="00573D95" w:rsidRDefault="00573D95" w:rsidP="00573D9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3D95">
        <w:rPr>
          <w:rFonts w:ascii="Times New Roman" w:hAnsi="Times New Roman" w:cs="Times New Roman"/>
          <w:sz w:val="24"/>
          <w:szCs w:val="24"/>
        </w:rPr>
        <w:t>Внутренние болезни [Электронный ресурс]</w:t>
      </w:r>
      <w:proofErr w:type="gramStart"/>
      <w:r w:rsidRPr="00573D9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73D95">
        <w:rPr>
          <w:rFonts w:ascii="Times New Roman" w:hAnsi="Times New Roman" w:cs="Times New Roman"/>
          <w:sz w:val="24"/>
          <w:szCs w:val="24"/>
        </w:rPr>
        <w:t xml:space="preserve"> учебник : в 2 т. / ред. В. С. Моисеев, А. И. Мартынов, Н. А. Мухин. - 3-е изд., </w:t>
      </w:r>
      <w:proofErr w:type="spellStart"/>
      <w:r w:rsidRPr="00573D95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573D95">
        <w:rPr>
          <w:rFonts w:ascii="Times New Roman" w:hAnsi="Times New Roman" w:cs="Times New Roman"/>
          <w:sz w:val="24"/>
          <w:szCs w:val="24"/>
        </w:rPr>
        <w:t>. и доп. - М. : ГЭОТАР-Медиа, 2019. - Т. 2. - 904 с.</w:t>
      </w:r>
    </w:p>
    <w:p w:rsidR="00024D48" w:rsidRPr="00573D95" w:rsidRDefault="00024D48" w:rsidP="00573D95">
      <w:pPr>
        <w:pStyle w:val="a3"/>
        <w:spacing w:line="360" w:lineRule="auto"/>
        <w:ind w:left="765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bookmarkStart w:id="11" w:name="_GoBack"/>
      <w:bookmarkEnd w:id="11"/>
    </w:p>
    <w:p w:rsidR="00024D48" w:rsidRPr="000E536B" w:rsidRDefault="00024D48" w:rsidP="00AF07DF">
      <w:pPr>
        <w:spacing w:line="360" w:lineRule="auto"/>
        <w:ind w:left="360"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024D48" w:rsidRPr="000E536B" w:rsidRDefault="00024D48" w:rsidP="00AF07DF">
      <w:pPr>
        <w:spacing w:line="360" w:lineRule="auto"/>
        <w:ind w:left="360"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024D48" w:rsidRPr="000E536B" w:rsidRDefault="00024D48" w:rsidP="00AF07DF">
      <w:pPr>
        <w:spacing w:line="360" w:lineRule="auto"/>
        <w:ind w:left="360"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024D48" w:rsidRPr="000E536B" w:rsidRDefault="00024D48" w:rsidP="00AF07DF">
      <w:pPr>
        <w:spacing w:line="360" w:lineRule="auto"/>
        <w:ind w:left="360"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816D59" w:rsidRPr="000E536B" w:rsidRDefault="00816D59">
      <w:pPr>
        <w:rPr>
          <w:rFonts w:ascii="Times New Roman" w:hAnsi="Times New Roman" w:cs="Times New Roman"/>
          <w:sz w:val="24"/>
          <w:szCs w:val="24"/>
        </w:rPr>
      </w:pPr>
    </w:p>
    <w:sectPr w:rsidR="00816D59" w:rsidRPr="000E53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B86FA3"/>
    <w:multiLevelType w:val="hybridMultilevel"/>
    <w:tmpl w:val="72048514"/>
    <w:lvl w:ilvl="0" w:tplc="D522FE42">
      <w:numFmt w:val="bullet"/>
      <w:lvlText w:val=""/>
      <w:lvlJc w:val="left"/>
      <w:pPr>
        <w:ind w:left="708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1">
    <w:nsid w:val="4E2C2ADF"/>
    <w:multiLevelType w:val="hybridMultilevel"/>
    <w:tmpl w:val="B34CDA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487669"/>
    <w:multiLevelType w:val="hybridMultilevel"/>
    <w:tmpl w:val="59244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157252"/>
    <w:multiLevelType w:val="hybridMultilevel"/>
    <w:tmpl w:val="B992A944"/>
    <w:lvl w:ilvl="0" w:tplc="611285C8">
      <w:start w:val="1"/>
      <w:numFmt w:val="decimal"/>
      <w:lvlText w:val="%1."/>
      <w:lvlJc w:val="left"/>
      <w:pPr>
        <w:ind w:left="765" w:hanging="405"/>
      </w:pPr>
      <w:rPr>
        <w:rFonts w:ascii="Times New Roman" w:hAnsi="Times New Roman" w:cs="Times New Roman" w:hint="default"/>
        <w:color w:val="000000" w:themeColor="text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8D78FD"/>
    <w:multiLevelType w:val="hybridMultilevel"/>
    <w:tmpl w:val="28047EE0"/>
    <w:lvl w:ilvl="0" w:tplc="856274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778327B0"/>
    <w:multiLevelType w:val="hybridMultilevel"/>
    <w:tmpl w:val="7BFE3206"/>
    <w:lvl w:ilvl="0" w:tplc="D522FE42">
      <w:numFmt w:val="bullet"/>
      <w:lvlText w:val=""/>
      <w:lvlJc w:val="left"/>
      <w:pPr>
        <w:ind w:left="1404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</w:abstractNum>
  <w:abstractNum w:abstractNumId="6">
    <w:nsid w:val="7CEF2553"/>
    <w:multiLevelType w:val="hybridMultilevel"/>
    <w:tmpl w:val="08DC376E"/>
    <w:lvl w:ilvl="0" w:tplc="5E48837E">
      <w:numFmt w:val="bullet"/>
      <w:lvlText w:val=""/>
      <w:lvlJc w:val="left"/>
      <w:pPr>
        <w:ind w:left="1446" w:hanging="75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B02"/>
    <w:rsid w:val="00024D48"/>
    <w:rsid w:val="00046078"/>
    <w:rsid w:val="000E536B"/>
    <w:rsid w:val="001B1427"/>
    <w:rsid w:val="001B72BB"/>
    <w:rsid w:val="001F735C"/>
    <w:rsid w:val="002124AF"/>
    <w:rsid w:val="002B312E"/>
    <w:rsid w:val="002B42E4"/>
    <w:rsid w:val="00336560"/>
    <w:rsid w:val="003629BB"/>
    <w:rsid w:val="00370197"/>
    <w:rsid w:val="004241B1"/>
    <w:rsid w:val="00471160"/>
    <w:rsid w:val="00500B1F"/>
    <w:rsid w:val="00537EB0"/>
    <w:rsid w:val="00561255"/>
    <w:rsid w:val="00573D95"/>
    <w:rsid w:val="0058071E"/>
    <w:rsid w:val="005E0529"/>
    <w:rsid w:val="0061278F"/>
    <w:rsid w:val="007A6295"/>
    <w:rsid w:val="00816D59"/>
    <w:rsid w:val="0083280C"/>
    <w:rsid w:val="0084203C"/>
    <w:rsid w:val="00895B42"/>
    <w:rsid w:val="008A1983"/>
    <w:rsid w:val="00961B21"/>
    <w:rsid w:val="009F30C9"/>
    <w:rsid w:val="00A2075E"/>
    <w:rsid w:val="00A67EBE"/>
    <w:rsid w:val="00AF07DF"/>
    <w:rsid w:val="00B15B02"/>
    <w:rsid w:val="00B22616"/>
    <w:rsid w:val="00BC663C"/>
    <w:rsid w:val="00C109D5"/>
    <w:rsid w:val="00C21B9A"/>
    <w:rsid w:val="00C66487"/>
    <w:rsid w:val="00CC48F2"/>
    <w:rsid w:val="00E56223"/>
    <w:rsid w:val="00E72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F07DF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5612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4D48"/>
    <w:pPr>
      <w:ind w:left="720"/>
      <w:contextualSpacing/>
    </w:pPr>
  </w:style>
  <w:style w:type="paragraph" w:styleId="a4">
    <w:name w:val="Balloon Text"/>
    <w:basedOn w:val="a"/>
    <w:link w:val="a5"/>
    <w:rsid w:val="00024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024D4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rsid w:val="005612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6">
    <w:name w:val="Subtitle"/>
    <w:basedOn w:val="a"/>
    <w:next w:val="a"/>
    <w:link w:val="a7"/>
    <w:qFormat/>
    <w:rsid w:val="002B42E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rsid w:val="002B42E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styleId="a8">
    <w:name w:val="TOC Heading"/>
    <w:basedOn w:val="1"/>
    <w:next w:val="a"/>
    <w:uiPriority w:val="39"/>
    <w:semiHidden/>
    <w:unhideWhenUsed/>
    <w:qFormat/>
    <w:rsid w:val="00573D95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rsid w:val="00573D95"/>
    <w:pPr>
      <w:spacing w:after="100"/>
    </w:pPr>
  </w:style>
  <w:style w:type="character" w:styleId="a9">
    <w:name w:val="Hyperlink"/>
    <w:basedOn w:val="a0"/>
    <w:uiPriority w:val="99"/>
    <w:unhideWhenUsed/>
    <w:rsid w:val="00573D9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F07DF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5612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4D48"/>
    <w:pPr>
      <w:ind w:left="720"/>
      <w:contextualSpacing/>
    </w:pPr>
  </w:style>
  <w:style w:type="paragraph" w:styleId="a4">
    <w:name w:val="Balloon Text"/>
    <w:basedOn w:val="a"/>
    <w:link w:val="a5"/>
    <w:rsid w:val="00024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024D4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rsid w:val="005612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6">
    <w:name w:val="Subtitle"/>
    <w:basedOn w:val="a"/>
    <w:next w:val="a"/>
    <w:link w:val="a7"/>
    <w:qFormat/>
    <w:rsid w:val="002B42E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rsid w:val="002B42E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styleId="a8">
    <w:name w:val="TOC Heading"/>
    <w:basedOn w:val="1"/>
    <w:next w:val="a"/>
    <w:uiPriority w:val="39"/>
    <w:semiHidden/>
    <w:unhideWhenUsed/>
    <w:qFormat/>
    <w:rsid w:val="00573D95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rsid w:val="00573D95"/>
    <w:pPr>
      <w:spacing w:after="100"/>
    </w:pPr>
  </w:style>
  <w:style w:type="character" w:styleId="a9">
    <w:name w:val="Hyperlink"/>
    <w:basedOn w:val="a0"/>
    <w:uiPriority w:val="99"/>
    <w:unhideWhenUsed/>
    <w:rsid w:val="00573D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B87E29-57C1-4A21-B0E6-E4333FA63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23</Pages>
  <Words>5039</Words>
  <Characters>28726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ПЗ</dc:creator>
  <cp:keywords/>
  <dc:description/>
  <cp:lastModifiedBy>ПЗ</cp:lastModifiedBy>
  <cp:revision>3</cp:revision>
  <dcterms:created xsi:type="dcterms:W3CDTF">2020-05-11T06:22:00Z</dcterms:created>
  <dcterms:modified xsi:type="dcterms:W3CDTF">2020-05-11T08:11:00Z</dcterms:modified>
</cp:coreProperties>
</file>