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436" w:rsidRDefault="00542436" w:rsidP="00C005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Войно-Ясенецкого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 Министерства здравоохранения Российской Федерации</w:t>
      </w:r>
    </w:p>
    <w:p w:rsidR="00542436" w:rsidRDefault="00542436" w:rsidP="0054243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Институт последипломного образования</w:t>
      </w:r>
    </w:p>
    <w:p w:rsidR="00542436" w:rsidRDefault="00542436" w:rsidP="0054243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Кафедра кардиологии, функциональной и клинико-лабораторной диагностики ИПО</w:t>
      </w:r>
    </w:p>
    <w:p w:rsidR="00542436" w:rsidRDefault="00542436" w:rsidP="0054243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2436" w:rsidRDefault="00542436" w:rsidP="0054243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2436" w:rsidRDefault="00542436" w:rsidP="0054243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РЕФЕРАТ</w:t>
      </w:r>
    </w:p>
    <w:p w:rsidR="00542436" w:rsidRDefault="00542436" w:rsidP="0054243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тему: «</w:t>
      </w:r>
      <w:r w:rsidR="00433347">
        <w:rPr>
          <w:rFonts w:ascii="Times New Roman" w:eastAsia="Times New Roman" w:hAnsi="Times New Roman" w:cs="Times New Roman"/>
          <w:sz w:val="28"/>
          <w:szCs w:val="28"/>
        </w:rPr>
        <w:t>ИФА диагностика гепатита А и С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42436" w:rsidRDefault="00542436" w:rsidP="0054243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2436" w:rsidRDefault="00542436" w:rsidP="0054243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2436" w:rsidRDefault="00542436" w:rsidP="0054243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2436" w:rsidRDefault="00542436" w:rsidP="0054243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2436" w:rsidRDefault="00542436" w:rsidP="0054243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2436" w:rsidRDefault="00542436" w:rsidP="007A6E7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1585" w:rsidRDefault="00542436" w:rsidP="00A8158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Выполнил:</w:t>
      </w:r>
      <w:r w:rsidR="00C00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Врач-ординатор </w:t>
      </w:r>
      <w:r w:rsidR="00A81585">
        <w:rPr>
          <w:rFonts w:ascii="Times New Roman" w:eastAsia="Times New Roman" w:hAnsi="Times New Roman" w:cs="Times New Roman"/>
          <w:sz w:val="28"/>
          <w:szCs w:val="28"/>
        </w:rPr>
        <w:t>1 года</w:t>
      </w:r>
    </w:p>
    <w:p w:rsidR="00542436" w:rsidRPr="00542436" w:rsidRDefault="00542436" w:rsidP="00A8158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Панфилова А.К.</w:t>
      </w:r>
    </w:p>
    <w:p w:rsidR="00A81585" w:rsidRDefault="00542436" w:rsidP="00A8158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Проверил:</w:t>
      </w:r>
      <w:r w:rsidR="00C0057A">
        <w:rPr>
          <w:rFonts w:ascii="Times New Roman" w:eastAsia="Times New Roman" w:hAnsi="Times New Roman" w:cs="Times New Roman"/>
          <w:sz w:val="28"/>
          <w:szCs w:val="28"/>
        </w:rPr>
        <w:t xml:space="preserve"> Доцент, </w:t>
      </w:r>
      <w:proofErr w:type="spellStart"/>
      <w:r w:rsidR="00C0057A">
        <w:rPr>
          <w:rFonts w:ascii="Times New Roman" w:eastAsia="Times New Roman" w:hAnsi="Times New Roman" w:cs="Times New Roman"/>
          <w:sz w:val="28"/>
          <w:szCs w:val="28"/>
        </w:rPr>
        <w:t>кмн</w:t>
      </w:r>
      <w:proofErr w:type="spellEnd"/>
      <w:r w:rsidR="00C00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2436" w:rsidRDefault="00433347" w:rsidP="00A8158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Анисимова Е.Н</w:t>
      </w:r>
      <w:r w:rsidR="005424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57B5" w:rsidRDefault="00E457B5"/>
    <w:p w:rsidR="007A6E74" w:rsidRDefault="007A6E74"/>
    <w:p w:rsidR="007A6E74" w:rsidRDefault="007A6E74"/>
    <w:p w:rsidR="00A81585" w:rsidRDefault="00A81585"/>
    <w:p w:rsidR="007A6E74" w:rsidRDefault="007A6E74"/>
    <w:p w:rsidR="00C0057A" w:rsidRDefault="007A6E74" w:rsidP="00C0057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Красноярск, 2023 г.</w:t>
      </w:r>
    </w:p>
    <w:p w:rsidR="007A6E74" w:rsidRDefault="007A6E74" w:rsidP="007A6E74">
      <w:pPr>
        <w:keepNext/>
        <w:keepLines/>
        <w:spacing w:before="48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ОГЛАВЛЕНИЕ</w:t>
      </w:r>
    </w:p>
    <w:p w:rsidR="007A6E74" w:rsidRDefault="007A6E74" w:rsidP="007A6E74">
      <w:pPr>
        <w:keepNext/>
        <w:keepLines/>
        <w:spacing w:before="48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6E74" w:rsidRPr="003C0E56" w:rsidRDefault="007A6E74" w:rsidP="0034194A">
      <w:pPr>
        <w:tabs>
          <w:tab w:val="left" w:pos="284"/>
          <w:tab w:val="right" w:pos="9345"/>
        </w:tabs>
        <w:spacing w:after="100"/>
        <w:rPr>
          <w:rFonts w:ascii="Times New Roman" w:eastAsia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TOC \h \u \z </w:instrText>
      </w:r>
      <w:r>
        <w:fldChar w:fldCharType="separate"/>
      </w: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C0E56">
        <w:rPr>
          <w:rFonts w:ascii="Times New Roman" w:eastAsia="Times New Roman" w:hAnsi="Times New Roman" w:cs="Times New Roman"/>
          <w:sz w:val="28"/>
          <w:szCs w:val="28"/>
        </w:rPr>
        <w:t xml:space="preserve">Этиология и патогенез гепатита А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34194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3C0E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420497">
        <w:rPr>
          <w:rFonts w:ascii="Times New Roman" w:eastAsia="Times New Roman" w:hAnsi="Times New Roman" w:cs="Times New Roman"/>
          <w:sz w:val="28"/>
          <w:szCs w:val="28"/>
        </w:rPr>
        <w:t>3</w:t>
      </w:r>
      <w:r w:rsidR="003C0E56">
        <w:rPr>
          <w:rFonts w:ascii="Times New Roman" w:eastAsia="Times New Roman" w:hAnsi="Times New Roman" w:cs="Times New Roman"/>
          <w:sz w:val="28"/>
          <w:szCs w:val="28"/>
        </w:rPr>
        <w:t>-4</w:t>
      </w:r>
    </w:p>
    <w:p w:rsidR="007A6E74" w:rsidRDefault="007A6E74" w:rsidP="007A6E74">
      <w:pPr>
        <w:tabs>
          <w:tab w:val="left" w:pos="284"/>
          <w:tab w:val="right" w:pos="9345"/>
        </w:tabs>
        <w:spacing w:after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3C0E56">
        <w:rPr>
          <w:rFonts w:ascii="Times New Roman" w:eastAsia="Times New Roman" w:hAnsi="Times New Roman" w:cs="Times New Roman"/>
          <w:sz w:val="28"/>
          <w:szCs w:val="28"/>
        </w:rPr>
        <w:t xml:space="preserve"> ИФА диагностика гепатита А                                    </w:t>
      </w:r>
      <w:r w:rsidR="0034194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BF30F8">
        <w:rPr>
          <w:rFonts w:ascii="Times New Roman" w:eastAsia="Times New Roman" w:hAnsi="Times New Roman" w:cs="Times New Roman"/>
          <w:sz w:val="28"/>
          <w:szCs w:val="28"/>
        </w:rPr>
        <w:t>5-6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7A6E74" w:rsidRDefault="007A6E74" w:rsidP="007A6E74">
      <w:pPr>
        <w:tabs>
          <w:tab w:val="left" w:pos="284"/>
          <w:tab w:val="right" w:pos="9345"/>
        </w:tabs>
        <w:spacing w:after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BF30F8">
        <w:rPr>
          <w:rFonts w:ascii="Times New Roman" w:eastAsia="Times New Roman" w:hAnsi="Times New Roman" w:cs="Times New Roman"/>
          <w:sz w:val="28"/>
          <w:szCs w:val="28"/>
        </w:rPr>
        <w:t xml:space="preserve">Этиология и патогенез гепатита С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="0097032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70325">
        <w:rPr>
          <w:rFonts w:ascii="Times New Roman" w:eastAsia="Times New Roman" w:hAnsi="Times New Roman" w:cs="Times New Roman"/>
          <w:sz w:val="28"/>
          <w:szCs w:val="28"/>
        </w:rPr>
        <w:t>7</w:t>
      </w:r>
      <w:r w:rsidR="009D2827">
        <w:rPr>
          <w:rFonts w:ascii="Times New Roman" w:eastAsia="Times New Roman" w:hAnsi="Times New Roman" w:cs="Times New Roman"/>
          <w:sz w:val="28"/>
          <w:szCs w:val="28"/>
        </w:rPr>
        <w:t>-</w:t>
      </w:r>
      <w:r w:rsidR="00970325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</w:p>
    <w:p w:rsidR="007A6E74" w:rsidRDefault="007A6E74" w:rsidP="007A6E74">
      <w:pPr>
        <w:tabs>
          <w:tab w:val="left" w:pos="284"/>
          <w:tab w:val="right" w:pos="9345"/>
        </w:tabs>
        <w:spacing w:after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BF30F8">
        <w:rPr>
          <w:rFonts w:ascii="Times New Roman" w:eastAsia="Times New Roman" w:hAnsi="Times New Roman" w:cs="Times New Roman"/>
          <w:sz w:val="28"/>
          <w:szCs w:val="28"/>
        </w:rPr>
        <w:t>ИФА</w:t>
      </w:r>
      <w:r w:rsidR="00BF30F8" w:rsidRPr="00BF30F8">
        <w:rPr>
          <w:rFonts w:ascii="Times New Roman" w:eastAsia="Times New Roman" w:hAnsi="Times New Roman" w:cs="Times New Roman"/>
          <w:sz w:val="28"/>
          <w:szCs w:val="28"/>
        </w:rPr>
        <w:t xml:space="preserve"> диагностика гепатита С     </w:t>
      </w:r>
      <w:r w:rsidR="00BF30F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34194A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9D2827">
        <w:rPr>
          <w:rFonts w:ascii="Times New Roman" w:eastAsia="Times New Roman" w:hAnsi="Times New Roman" w:cs="Times New Roman"/>
          <w:sz w:val="24"/>
          <w:szCs w:val="24"/>
        </w:rPr>
        <w:t>1</w:t>
      </w:r>
      <w:r w:rsidR="00970325">
        <w:rPr>
          <w:rFonts w:ascii="Times New Roman" w:eastAsia="Times New Roman" w:hAnsi="Times New Roman" w:cs="Times New Roman"/>
          <w:sz w:val="24"/>
          <w:szCs w:val="24"/>
        </w:rPr>
        <w:t>0</w:t>
      </w:r>
      <w:r w:rsidR="00CB5BF9">
        <w:rPr>
          <w:rFonts w:ascii="Times New Roman" w:eastAsia="Times New Roman" w:hAnsi="Times New Roman" w:cs="Times New Roman"/>
          <w:sz w:val="24"/>
          <w:szCs w:val="24"/>
        </w:rPr>
        <w:t>-12</w:t>
      </w:r>
      <w:r w:rsidR="0034194A" w:rsidRPr="003419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7A6E74" w:rsidRDefault="007A6E74" w:rsidP="007A6E7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5.Список литературы                                               </w:t>
      </w:r>
      <w:r w:rsidR="009D282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CB5BF9">
        <w:rPr>
          <w:rFonts w:ascii="Times New Roman" w:eastAsia="Times New Roman" w:hAnsi="Times New Roman" w:cs="Times New Roman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</w:p>
    <w:p w:rsidR="007A6E74" w:rsidRDefault="007A6E74" w:rsidP="007A6E74"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>
        <w:fldChar w:fldCharType="end"/>
      </w:r>
    </w:p>
    <w:p w:rsidR="007A6E74" w:rsidRDefault="007A6E74" w:rsidP="007A6E74"/>
    <w:p w:rsidR="007A6E74" w:rsidRDefault="007A6E74" w:rsidP="007A6E74"/>
    <w:p w:rsidR="007A6E74" w:rsidRDefault="007A6E74" w:rsidP="007A6E74"/>
    <w:p w:rsidR="007A6E74" w:rsidRDefault="007A6E74" w:rsidP="007A6E74"/>
    <w:p w:rsidR="007A6E74" w:rsidRDefault="007A6E74" w:rsidP="007A6E74"/>
    <w:p w:rsidR="007A6E74" w:rsidRDefault="007A6E74" w:rsidP="007A6E74"/>
    <w:p w:rsidR="007A6E74" w:rsidRDefault="007A6E74" w:rsidP="007A6E74"/>
    <w:p w:rsidR="007A6E74" w:rsidRDefault="007A6E74" w:rsidP="007A6E74"/>
    <w:p w:rsidR="007A6E74" w:rsidRDefault="007A6E74" w:rsidP="007A6E74"/>
    <w:p w:rsidR="007A6E74" w:rsidRDefault="007A6E74" w:rsidP="007A6E74"/>
    <w:p w:rsidR="007A6E74" w:rsidRDefault="007A6E74" w:rsidP="007A6E74"/>
    <w:p w:rsidR="007A6E74" w:rsidRDefault="007A6E74" w:rsidP="007A6E74"/>
    <w:p w:rsidR="007A6E74" w:rsidRDefault="007A6E74" w:rsidP="007A6E74"/>
    <w:p w:rsidR="007A6E74" w:rsidRDefault="007A6E74" w:rsidP="007A6E74"/>
    <w:p w:rsidR="007A6E74" w:rsidRDefault="007A6E74" w:rsidP="007A6E74"/>
    <w:p w:rsidR="007A6E74" w:rsidRDefault="007A6E74" w:rsidP="007A6E74"/>
    <w:p w:rsidR="007A6E74" w:rsidRDefault="007A6E74" w:rsidP="007A6E74"/>
    <w:p w:rsidR="007A6E74" w:rsidRDefault="007A6E74" w:rsidP="007A6E74"/>
    <w:p w:rsidR="00A81585" w:rsidRDefault="00A81585" w:rsidP="00A8158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1585" w:rsidRDefault="00A81585" w:rsidP="00A8158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43E2F" w:rsidRDefault="009E4FE2" w:rsidP="00D43E2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Этиология и патогенез гепатита А</w:t>
      </w:r>
    </w:p>
    <w:p w:rsidR="009E4FE2" w:rsidRPr="00D43E2F" w:rsidRDefault="009E4FE2" w:rsidP="00D43E2F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Острый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гепатит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А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(ГА)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–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острая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вирусная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инфекционная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болезнь,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характеризующаяся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цикличным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доброкачественным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течением,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проявляющаяся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в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типичных случаях общим недомоганием, повышенной утомляемостью, анорексией,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тошнотой, рвотой, иногда желтухой (темная моча, обесцвеченный стул, пожелтение склер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кожных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покровов)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и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обычно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сопровождающаяся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повышением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активности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а</w:t>
      </w:r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минотрансфераз</w:t>
      </w:r>
      <w:proofErr w:type="spellEnd"/>
      <w:r w:rsidR="00D43E2F"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сыворотки крови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:rsidR="00D43E2F" w:rsidRDefault="00D43E2F" w:rsidP="00D43E2F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Возбудителем заболевания являются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РНК-содержащий вирус гепатита A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(ВГА,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Hepatitis</w:t>
      </w:r>
      <w:proofErr w:type="spellEnd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gramStart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А</w:t>
      </w:r>
      <w:proofErr w:type="gramEnd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virus</w:t>
      </w:r>
      <w:proofErr w:type="spellEnd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, HAV).</w:t>
      </w:r>
    </w:p>
    <w:p w:rsidR="003C0E56" w:rsidRDefault="003C0E56" w:rsidP="00D43E2F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noProof/>
        </w:rPr>
        <w:drawing>
          <wp:inline distT="0" distB="0" distL="0" distR="0" wp14:anchorId="0EE1F439" wp14:editId="26832BA0">
            <wp:extent cx="2400300" cy="1422122"/>
            <wp:effectExtent l="0" t="0" r="0" b="6985"/>
            <wp:docPr id="1028" name="Picture 4" descr="https://www.medsecret.net/images/stories/infekcii/hepatitis-a-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www.medsecret.net/images/stories/infekcii/hepatitis-a-vir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82" cy="14306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1FDD" w:rsidRPr="009E1FDD" w:rsidRDefault="009E1FDD" w:rsidP="009E1FDD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По своим размерам (27-32 </w:t>
      </w:r>
      <w:proofErr w:type="spellStart"/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нм</w:t>
      </w:r>
      <w:proofErr w:type="spellEnd"/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 диаметре) является мелким РНК-содержащим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вирусом. Геном ВГА составляет 5-7 кб в длину. Поверхность вируса состоит из 32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капсомеров</w:t>
      </w:r>
      <w:proofErr w:type="spellEnd"/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величиной 8-12 </w:t>
      </w:r>
      <w:proofErr w:type="spellStart"/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нм</w:t>
      </w:r>
      <w:proofErr w:type="spellEnd"/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</w:t>
      </w:r>
      <w:proofErr w:type="spellStart"/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Капсид</w:t>
      </w:r>
      <w:proofErr w:type="spellEnd"/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ВГА не имеет внешней оболочки и сердцевинного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компонента в составе вириона. Как и у других представителей семейства, геном ВГА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представлен тремя функциональными участками – P1, P2 и P3. Участок Р1 кодирует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четыре </w:t>
      </w:r>
      <w:proofErr w:type="spellStart"/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капсидных</w:t>
      </w:r>
      <w:proofErr w:type="spellEnd"/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полипептида (VP1, VP2, VP3 и VP4) с молекулярными массами: 30 – 33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000, 24 – 27 000, 21 – 23 000 и 7 – 14 000 соответственно. Участки Р2 и Р3 кодируют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неструктурные полипептиды, необ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ходимые для вирусной репликации.</w:t>
      </w:r>
    </w:p>
    <w:p w:rsidR="00D43E2F" w:rsidRDefault="00D43E2F" w:rsidP="00D43E2F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Исследования разных авторов доказали, что вирус имеет только один вирус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специфический антиген белковой прир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оды. В настоящее время известно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множество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штаммов вируса, выделенных на различных территориях. Все они имеют высокую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степень антигенного родства, определяющего наличие одного серотипа вируса.</w:t>
      </w:r>
    </w:p>
    <w:p w:rsidR="009E1FDD" w:rsidRDefault="009E1FDD" w:rsidP="00D43E2F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Выделено 6 генотипов вируса: 1, 2, 3 изолированы от больных людей; 4, 5 и 6 – от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обезьян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Старого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Света,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инфекционны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человека.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различных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географических регионах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циркулируют различные генотипы.</w:t>
      </w:r>
    </w:p>
    <w:p w:rsidR="00D43E2F" w:rsidRPr="00D43E2F" w:rsidRDefault="00D43E2F" w:rsidP="009E1FDD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ВГА относится к числу наиболее устойчивых к факторам внешней среды вирусов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человека, он способен длительно сохраняться в воде, пищевых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продуктах, сточных водах,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на различных объектах внешней среды в течение нескольких месяцев в температурном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диапазоне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от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+4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до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+20°С.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Инактивация</w:t>
      </w:r>
      <w:proofErr w:type="spellEnd"/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может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осуществляться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кипячением,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автоклавированием</w:t>
      </w:r>
      <w:proofErr w:type="spellEnd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(+121°С, 20 мин), сухожаровой обработкой. Высокоустойчив к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изменениям </w:t>
      </w:r>
      <w:proofErr w:type="spellStart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рH</w:t>
      </w:r>
      <w:proofErr w:type="spellEnd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(стабилен при </w:t>
      </w:r>
      <w:proofErr w:type="spellStart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рH</w:t>
      </w:r>
      <w:proofErr w:type="spellEnd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3,0-9,0). Погибает при воздействии дезинфицирующих</w:t>
      </w:r>
      <w:r w:rsidRP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средств: растворами хлорной извести при концентрации остаточного хлора 2,0-2,5 мг/л в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течение 15 мин, раствором формальдегида в течение 30 минут. Вирус высокочувствителен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к УФО.</w:t>
      </w:r>
    </w:p>
    <w:p w:rsidR="00D43E2F" w:rsidRPr="00D43E2F" w:rsidRDefault="00D43E2F" w:rsidP="009E1FDD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ВГA проникает в организм человека с контаминированной вирусом пищей или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водой через слизистую обол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очку желудочно-кишечного тракта.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Первичная репликация вируса происходит в эндотелии тонкого кишечника и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мезентеральных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лимфатических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узлах,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после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чего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вирус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попадает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в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кровь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(кратковремен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ная </w:t>
      </w:r>
      <w:proofErr w:type="spellStart"/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виремия</w:t>
      </w:r>
      <w:proofErr w:type="spellEnd"/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) и достигает печени.</w:t>
      </w:r>
    </w:p>
    <w:p w:rsidR="00D43E2F" w:rsidRPr="00D43E2F" w:rsidRDefault="00D43E2F" w:rsidP="009E1FDD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ВГА является вирусом с прямым </w:t>
      </w:r>
      <w:proofErr w:type="spellStart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цитопатическим</w:t>
      </w:r>
      <w:proofErr w:type="spellEnd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действием. В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гепатоцитах</w:t>
      </w:r>
      <w:proofErr w:type="spellEnd"/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и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клетках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ретикулогистиоцитарной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системы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происходит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вторичная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репликация вируса, что приводит к нарушению функции клеточных мембран с развитием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цитолиза и дистрофии печеночных клето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к. Формируются участки некроза,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обычно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небольшого размера (фокальный, пятнистый, реже – зональный некроз).</w:t>
      </w:r>
    </w:p>
    <w:p w:rsidR="00D43E2F" w:rsidRPr="00D43E2F" w:rsidRDefault="00D43E2F" w:rsidP="009E1FDD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Второй механизм повреждения </w:t>
      </w:r>
      <w:proofErr w:type="spellStart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гепатоцитов</w:t>
      </w:r>
      <w:proofErr w:type="spellEnd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вызывается Т-клеточным иммунным ответом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на инфекцию.</w:t>
      </w:r>
    </w:p>
    <w:p w:rsidR="009E1FDD" w:rsidRDefault="00D43E2F" w:rsidP="009E1FDD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Затем ВГА с желчью попадает в кишечник и выделяется с фекалиями.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</w:p>
    <w:p w:rsidR="00D43E2F" w:rsidRPr="00D43E2F" w:rsidRDefault="00D43E2F" w:rsidP="009E1FDD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ВГА обладает высокой иммуногенностью. Быстрый и мощный иммунный ответ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прекращает репликацию возбудителя и не дает распространяться на неинфицированные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гепатоциты</w:t>
      </w:r>
      <w:proofErr w:type="spellEnd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. Элиминации вируса из организма способствует разрушение инфицированных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гепатоцитов</w:t>
      </w:r>
      <w:proofErr w:type="spellEnd"/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натуральными киллерами и антителами к ВГА. Чем сильнее иммунная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реакция организма, тем больше клеток разрушается, и тем сильнее желтуха. Гуморальный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иммунный ответ характеризуется р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анним синтезом антител к вирусу.</w:t>
      </w:r>
    </w:p>
    <w:p w:rsidR="00D43E2F" w:rsidRPr="00D43E2F" w:rsidRDefault="00D43E2F" w:rsidP="009E1FDD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Простое строение ВГА, наличие единственного антигена позволяет иммунной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системе человека быстро распознать и элиминировать возбудителя из организма.</w:t>
      </w:r>
    </w:p>
    <w:p w:rsidR="003C0E56" w:rsidRDefault="00D43E2F" w:rsidP="003C0E56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43E2F">
        <w:rPr>
          <w:rFonts w:ascii="Times New Roman" w:eastAsia="Times New Roman" w:hAnsi="Times New Roman" w:cs="Times New Roman"/>
          <w:color w:val="1A1A1A"/>
          <w:sz w:val="28"/>
          <w:szCs w:val="28"/>
        </w:rPr>
        <w:t>Иммунитет после перенесенного ГА прочный и длительный, практически пожизненный</w:t>
      </w:r>
      <w:r w:rsidR="009E1FDD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:rsidR="009E1FDD" w:rsidRPr="003C0E56" w:rsidRDefault="009E1FDD" w:rsidP="003C0E56">
      <w:pPr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C0E56">
        <w:rPr>
          <w:rFonts w:ascii="Times New Roman" w:hAnsi="Times New Roman" w:cs="Times New Roman"/>
          <w:sz w:val="28"/>
          <w:szCs w:val="28"/>
        </w:rPr>
        <w:lastRenderedPageBreak/>
        <w:t>ИФА диагностика гепатита А</w:t>
      </w:r>
    </w:p>
    <w:p w:rsidR="00995FBE" w:rsidRPr="00995FBE" w:rsidRDefault="00995FBE" w:rsidP="00995FB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При любом варианте течения ГA образуются специфические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иммуноглобулины классов M и G (</w:t>
      </w:r>
      <w:proofErr w:type="spellStart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anti</w:t>
      </w:r>
      <w:proofErr w:type="spellEnd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-HAV </w:t>
      </w:r>
      <w:proofErr w:type="spellStart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IgM</w:t>
      </w:r>
      <w:proofErr w:type="spellEnd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 </w:t>
      </w:r>
      <w:proofErr w:type="spellStart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anti</w:t>
      </w:r>
      <w:proofErr w:type="spellEnd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-HAV </w:t>
      </w:r>
      <w:proofErr w:type="spellStart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IgG</w:t>
      </w:r>
      <w:proofErr w:type="spellEnd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). Выявление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специфических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маркеров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HAV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этиологическим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подтверждением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диагноза ГА. </w:t>
      </w:r>
      <w:proofErr w:type="spellStart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Anti-HAVIgM</w:t>
      </w:r>
      <w:proofErr w:type="spellEnd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появляются в крови с конца инкубационного периода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–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первых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дней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манифестации.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Длительность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циркуляции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колеблется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нескольких недель до 4–6 мес. (в среднем 3 мес.). Необходимо учитывать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возможность обнаружения </w:t>
      </w:r>
      <w:proofErr w:type="spellStart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anti</w:t>
      </w:r>
      <w:proofErr w:type="spellEnd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-HAV </w:t>
      </w:r>
      <w:proofErr w:type="spellStart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IgM</w:t>
      </w:r>
      <w:proofErr w:type="spellEnd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 ближайшие недели после вакцинации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против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ГА.</w:t>
      </w:r>
    </w:p>
    <w:p w:rsidR="00995FBE" w:rsidRDefault="00995FBE" w:rsidP="00995FB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proofErr w:type="spellStart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Anti-HAVIgG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начинают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циркулировать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крови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период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реконвалесценции и свидетельствуют о санации организма от вируса. Также </w:t>
      </w:r>
      <w:proofErr w:type="spellStart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Anti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HAVIgG</w:t>
      </w:r>
      <w:proofErr w:type="spellEnd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выявля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ются после вакцинации против ГА.</w:t>
      </w:r>
    </w:p>
    <w:p w:rsidR="00995FBE" w:rsidRPr="00995FBE" w:rsidRDefault="00995FBE" w:rsidP="00995FBE">
      <w:pPr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Подготовка к исследованию на гепатит А</w:t>
      </w:r>
    </w:p>
    <w:p w:rsidR="00995FBE" w:rsidRPr="00995FBE" w:rsidRDefault="00995FBE" w:rsidP="00995FB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Накануне теста стоит ограничить жирную пищу</w:t>
      </w:r>
    </w:p>
    <w:p w:rsidR="00995FBE" w:rsidRDefault="00995FBE" w:rsidP="00995FB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Чаще всего для выявления инфицированности гепатитом А исследуют кровь, для экспресс-диагностики — кал пациента. Перед сдачей крови необходимо воздержаться от </w:t>
      </w:r>
      <w:proofErr w:type="spellStart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употрeбления</w:t>
      </w:r>
      <w:proofErr w:type="spellEnd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жирных продуктов, стоит исключить и переедание накануне. Кровь сдается натощак утром, в случаях, когда результат нужно получить срочно, допустимо сдать кровь после голодания в течении 4-5 часов. Кал для диагностики инфекции собирают утром в стерильную емкость, за 1-2 суток до сдачи нужно отказаться от алкоголя.</w:t>
      </w:r>
    </w:p>
    <w:p w:rsidR="00995FBE" w:rsidRDefault="00995FBE" w:rsidP="00995FBE">
      <w:pPr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Прямой вариант ИФА</w:t>
      </w:r>
    </w:p>
    <w:p w:rsidR="00995FBE" w:rsidRPr="00995FBE" w:rsidRDefault="00995FBE" w:rsidP="00995FB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П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редполагает использование 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вердой основы, на которой сорби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руются белки. Это специальные пробирки или пластинки с лунками из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полистерола</w:t>
      </w:r>
      <w:proofErr w:type="spellEnd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или других материалов. На лунках пластин адсорбируют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антитела к ВГА (анти-ВГА – сыворотка </w:t>
      </w:r>
      <w:proofErr w:type="spellStart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реконвалесцентов</w:t>
      </w:r>
      <w:proofErr w:type="spellEnd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), затем добав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softHyphen/>
        <w:t>ляют фильтрат фекалий больного. Д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алее инкубируют, отмывают и вно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сят меченные анти-ВГА. В ИФА антитела метят ферментом </w:t>
      </w:r>
      <w:proofErr w:type="spellStart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пероксида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softHyphen/>
        <w:t>зой</w:t>
      </w:r>
      <w:proofErr w:type="spellEnd"/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 учет реакции идет по увеличению интенсивности окраски суб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softHyphen/>
        <w:t>страта относительно контроля.</w:t>
      </w:r>
    </w:p>
    <w:p w:rsidR="00CE3CD6" w:rsidRDefault="00995FBE" w:rsidP="00995FB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У больных вирус взаимодействует с антителами на твердой фазе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t>и с меченными антителами к ВГА. В таком случае интенсивность окрас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softHyphen/>
        <w:t>ки в 2,5 раза превышает таковую в контрольных анализах с отрицатель</w:t>
      </w:r>
      <w:r w:rsidRPr="00995FBE">
        <w:rPr>
          <w:rFonts w:ascii="Times New Roman" w:eastAsia="Times New Roman" w:hAnsi="Times New Roman" w:cs="Times New Roman"/>
          <w:color w:val="1A1A1A"/>
          <w:sz w:val="28"/>
          <w:szCs w:val="28"/>
        </w:rPr>
        <w:softHyphen/>
        <w:t>ными результатами.</w:t>
      </w:r>
    </w:p>
    <w:p w:rsidR="003C0E56" w:rsidRDefault="003C0E56" w:rsidP="00995FB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8C8ED7" wp14:editId="1B4CEA02">
            <wp:extent cx="5940425" cy="1868170"/>
            <wp:effectExtent l="0" t="0" r="3175" b="0"/>
            <wp:docPr id="3074" name="Picture 2" descr="https://sun9-46.userapi.com/impg/wgzmozsMP4zRO7rnAhi6zdo_i_mXRh8mz8Q2Jg/FZ-j2EscgBU.jpg?size=2560x1152&amp;quality=95&amp;sign=c71f56e35ce9533dbd8373a0b214a4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9-46.userapi.com/impg/wgzmozsMP4zRO7rnAhi6zdo_i_mXRh8mz8Q2Jg/FZ-j2EscgBU.jpg?size=2560x1152&amp;quality=95&amp;sign=c71f56e35ce9533dbd8373a0b214a41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" t="5941" r="4826" b="27482"/>
                    <a:stretch/>
                  </pic:blipFill>
                  <pic:spPr bwMode="auto">
                    <a:xfrm>
                      <a:off x="0" y="0"/>
                      <a:ext cx="5940425" cy="1868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95FBE" w:rsidRDefault="00995FBE" w:rsidP="00995FBE">
      <w:pPr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ИФА непрямой вариант</w:t>
      </w:r>
    </w:p>
    <w:p w:rsidR="00CD470C" w:rsidRPr="00CD470C" w:rsidRDefault="00CD470C" w:rsidP="00CD470C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Определение ранних иммуноглобулинов М в сыворотке больных осуществляется также методами ИФА. Анти-ВГА </w:t>
      </w:r>
      <w:proofErr w:type="spellStart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>IgM</w:t>
      </w:r>
      <w:proofErr w:type="spellEnd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являются единственным достоверным маркером острого гепатита А. Разработаны прямые, непрямые и конкурентные варианты ИФА.</w:t>
      </w:r>
    </w:p>
    <w:p w:rsidR="00CD470C" w:rsidRPr="00CD470C" w:rsidRDefault="00CD470C" w:rsidP="00CD470C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>Наибольшее применение имеет непрямой вариант, при ко</w:t>
      </w:r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softHyphen/>
        <w:t xml:space="preserve">тором используют меченные </w:t>
      </w:r>
      <w:proofErr w:type="spellStart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>антивидовые</w:t>
      </w:r>
      <w:proofErr w:type="spellEnd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сыворотки. Для определения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ранних </w:t>
      </w:r>
      <w:proofErr w:type="spellStart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>IgM</w:t>
      </w:r>
      <w:proofErr w:type="spellEnd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на твердую фазу адсорбируют антитела-ловушки – это анти</w:t>
      </w:r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сыворотка к </w:t>
      </w:r>
      <w:proofErr w:type="spellStart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>IgM</w:t>
      </w:r>
      <w:proofErr w:type="spellEnd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(к μ-цепям). В лунки добавляют исследуемую сыво</w:t>
      </w:r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softHyphen/>
        <w:t>ротку больного и инкубируют, затем отмывают, добавляют в качестве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>антигена очищенные вирусы, опять инкубируют, отмывают и вносят ме</w:t>
      </w:r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softHyphen/>
        <w:t xml:space="preserve">ченные </w:t>
      </w:r>
      <w:proofErr w:type="gramStart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антитела  </w:t>
      </w:r>
      <w:proofErr w:type="spellStart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>пероксидазой</w:t>
      </w:r>
      <w:proofErr w:type="spellEnd"/>
      <w:proofErr w:type="gramEnd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>, по</w:t>
      </w:r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softHyphen/>
        <w:t>лученной из хрена.</w:t>
      </w:r>
    </w:p>
    <w:p w:rsidR="00CD470C" w:rsidRPr="00CD470C" w:rsidRDefault="00CD470C" w:rsidP="00CD470C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Для обнаружения </w:t>
      </w:r>
      <w:proofErr w:type="spellStart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>IgG</w:t>
      </w:r>
      <w:proofErr w:type="spellEnd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на твердую фазу адсорбируют антитела 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>IgG</w:t>
      </w:r>
      <w:proofErr w:type="spellEnd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(анти-</w:t>
      </w:r>
      <w:proofErr w:type="spellStart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>IgG</w:t>
      </w:r>
      <w:proofErr w:type="spellEnd"/>
      <w:r w:rsidRPr="00CD470C">
        <w:rPr>
          <w:rFonts w:ascii="Times New Roman" w:eastAsia="Times New Roman" w:hAnsi="Times New Roman" w:cs="Times New Roman"/>
          <w:color w:val="1A1A1A"/>
          <w:sz w:val="28"/>
          <w:szCs w:val="28"/>
        </w:rPr>
        <w:t>).</w:t>
      </w:r>
    </w:p>
    <w:p w:rsidR="00CD470C" w:rsidRPr="00CD470C" w:rsidRDefault="00CD470C" w:rsidP="00CD470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</w:p>
    <w:p w:rsidR="00CD470C" w:rsidRPr="00CD470C" w:rsidRDefault="00CD470C" w:rsidP="00CD470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</w:p>
    <w:p w:rsidR="00995FBE" w:rsidRDefault="00CD470C" w:rsidP="00995FB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noProof/>
        </w:rPr>
        <w:drawing>
          <wp:inline distT="0" distB="0" distL="0" distR="0" wp14:anchorId="3B690AA3" wp14:editId="0BE09A48">
            <wp:extent cx="5940425" cy="2193925"/>
            <wp:effectExtent l="0" t="0" r="3175" b="0"/>
            <wp:docPr id="4104" name="Picture 8" descr="https://sun9-21.userapi.com/impg/SCXyc2vXrMzgKaVgWBLOI2sKEab2tp6SEcQjHQ/dsxwlbdyHzQ.jpg?size=2560x1152&amp;quality=95&amp;sign=7b86931977a549d384dba9a5370409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https://sun9-21.userapi.com/impg/SCXyc2vXrMzgKaVgWBLOI2sKEab2tp6SEcQjHQ/dsxwlbdyHzQ.jpg?size=2560x1152&amp;quality=95&amp;sign=7b86931977a549d384dba9a53704097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" t="6726" r="8219" b="18155"/>
                    <a:stretch/>
                  </pic:blipFill>
                  <pic:spPr bwMode="auto">
                    <a:xfrm>
                      <a:off x="0" y="0"/>
                      <a:ext cx="5940425" cy="2193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F30F8" w:rsidRDefault="00BF30F8" w:rsidP="00995FB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BF30F8" w:rsidRDefault="00BF30F8" w:rsidP="00995FB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BF30F8" w:rsidRDefault="00BF30F8" w:rsidP="00BF30F8">
      <w:pPr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Этиология и гепатит гепатита С</w:t>
      </w:r>
    </w:p>
    <w:p w:rsidR="00BF30F8" w:rsidRDefault="00BF30F8" w:rsidP="00BF30F8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Острый гепатит С (ОГС) –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антропонозная</w:t>
      </w:r>
      <w:proofErr w:type="spellEnd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инфекционная болезнь с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гемоконтактным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механизмом передачи возбудителя, характеризующаяся легким или субклиническим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течением, с высокой частотой формирования хр</w:t>
      </w:r>
      <w:r w:rsid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онических форм болезни (50–80%).</w:t>
      </w:r>
    </w:p>
    <w:p w:rsidR="005160D3" w:rsidRDefault="005160D3" w:rsidP="00BF30F8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Хронический вирусный гепатит C (ХВГС) – хроническое воспалительное заболевание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течение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месяцев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преимущественным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поражением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ткани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печени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инфицирования вирусом гепатита C (ВГС или HСV – </w:t>
      </w:r>
      <w:proofErr w:type="spellStart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hepatitis</w:t>
      </w:r>
      <w:proofErr w:type="spellEnd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C </w:t>
      </w:r>
      <w:proofErr w:type="spellStart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virus</w:t>
      </w:r>
      <w:proofErr w:type="spellEnd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), которое может привести 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тяжелым последствиям – циррозу (ЦП), раку печени (гепатоцеллюлярной карциноме, ГЦК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).</w:t>
      </w:r>
    </w:p>
    <w:p w:rsidR="005160D3" w:rsidRPr="00BF30F8" w:rsidRDefault="005160D3" w:rsidP="00BF30F8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Возбудителем ХВГС является ВГС, который представляет собой небольшой </w:t>
      </w:r>
      <w:proofErr w:type="spellStart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гепатотропный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РНК-вирус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семейства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Flaviviridae</w:t>
      </w:r>
      <w:proofErr w:type="spellEnd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Вирус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состоит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нуклеокапсида</w:t>
      </w:r>
      <w:proofErr w:type="spellEnd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состоящего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сердцевинного (ядерного) белка (</w:t>
      </w:r>
      <w:proofErr w:type="spellStart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HCVcAg</w:t>
      </w:r>
      <w:proofErr w:type="spellEnd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) и </w:t>
      </w:r>
      <w:proofErr w:type="spellStart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одноцепочечной</w:t>
      </w:r>
      <w:proofErr w:type="spellEnd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(+) РНК, и белково-липидной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оболочки, содержащей </w:t>
      </w:r>
      <w:proofErr w:type="spellStart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аполипопротеин</w:t>
      </w:r>
      <w:proofErr w:type="spellEnd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E (</w:t>
      </w:r>
      <w:proofErr w:type="spellStart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апоE</w:t>
      </w:r>
      <w:proofErr w:type="spellEnd"/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) человека и вирусные белки E1 и E2. Вирусный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геном кодирует 10 различных белков, среди которых 3 описанных выше структурных и 7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160D3">
        <w:rPr>
          <w:rFonts w:ascii="Times New Roman" w:eastAsia="Times New Roman" w:hAnsi="Times New Roman" w:cs="Times New Roman"/>
          <w:color w:val="1A1A1A"/>
          <w:sz w:val="28"/>
          <w:szCs w:val="28"/>
        </w:rPr>
        <w:t>неструктурных (p7, NS2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, NS3, NS4A, NS4B, NS5A и NS5B).</w:t>
      </w:r>
    </w:p>
    <w:p w:rsidR="0057193C" w:rsidRPr="00BF30F8" w:rsidRDefault="0057193C" w:rsidP="00BF30F8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noProof/>
        </w:rPr>
        <w:drawing>
          <wp:inline distT="0" distB="0" distL="0" distR="0" wp14:anchorId="66E7299D" wp14:editId="6A4C89D4">
            <wp:extent cx="3223079" cy="2507417"/>
            <wp:effectExtent l="0" t="0" r="0" b="7620"/>
            <wp:docPr id="5" name="Picture 2" descr="https://swsu.ru/structura/zdravpunkt-yuzgu/profilaktika-virusnogo-gepatita-s/%D0%B2%D0%B8%D1%80%D1%83%D1%81%20%D0%B3%D0%B5%D0%BF%D0%B0%D1%82%D0%B8%D1%82%D0%B0%20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swsu.ru/structura/zdravpunkt-yuzgu/profilaktika-virusnogo-gepatita-s/%D0%B2%D0%B8%D1%80%D1%83%D1%81%20%D0%B3%D0%B5%D0%BF%D0%B0%D1%82%D0%B8%D1%82%D0%B0%20%D0%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5" t="13981" r="61540" b="50400"/>
                    <a:stretch/>
                  </pic:blipFill>
                  <pic:spPr bwMode="auto">
                    <a:xfrm>
                      <a:off x="0" y="0"/>
                      <a:ext cx="3223079" cy="250741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F30F8" w:rsidRPr="00BF30F8" w:rsidRDefault="00BF30F8" w:rsidP="00BF30F8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Структурные белки входят в состав наружной оболочки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вируса и несут на своей поверхности антигенные детерминанты вируса. Белки оболочки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вируса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участвуют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в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проникновении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вируса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в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гепатоцит</w:t>
      </w:r>
      <w:proofErr w:type="spellEnd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,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а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также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в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развитии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специфических иммунных реакций и ускользании от иммунного ответа организма на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инфицирование ВГС.</w:t>
      </w:r>
    </w:p>
    <w:p w:rsidR="00BF30F8" w:rsidRPr="00BF30F8" w:rsidRDefault="00BF30F8" w:rsidP="00BF30F8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Высокой нестабильностью характеризуются регионы Е1 и E2/NS1. В этих локусах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наиболее часто происходят мутации, и они получили название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гипервариабельного</w:t>
      </w:r>
      <w:proofErr w:type="spellEnd"/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региона 1 и 2 (HVR1, HVR2). Антитела, вырабатываемые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к белкам оболочки,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преимущественно к HVR, обладают вируснейтрализующими свойствами, однако высокая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гетерогенность этого локуса приводит к неэффективности гуморального звена иммунного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ответа.</w:t>
      </w:r>
    </w:p>
    <w:p w:rsidR="0057193C" w:rsidRDefault="00BF30F8" w:rsidP="00BF30F8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Напротив, наиболее консервативными являются области, с которых считываются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сердцевинный протеин и 5»-некодирующий регион E»-UTR). По генетическим различиям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5-UTR и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core</w:t>
      </w:r>
      <w:proofErr w:type="spellEnd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-региона определяют генотип ВГС. Согласно наиболее распространенной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классификации, выделяют восемь генотипов ВГС.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</w:p>
    <w:p w:rsidR="00BF30F8" w:rsidRDefault="00BF30F8" w:rsidP="00BF30F8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Особенность строения генома ВГС – его высокая антигенная изменчивость.</w:t>
      </w:r>
    </w:p>
    <w:p w:rsidR="00C06FDE" w:rsidRPr="00BF30F8" w:rsidRDefault="00C06FDE" w:rsidP="00BF30F8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noProof/>
        </w:rPr>
        <w:drawing>
          <wp:inline distT="0" distB="0" distL="0" distR="0" wp14:anchorId="0E7F1C81" wp14:editId="3D75297A">
            <wp:extent cx="4933950" cy="2460361"/>
            <wp:effectExtent l="0" t="0" r="0" b="0"/>
            <wp:docPr id="5124" name="Picture 4" descr="http://www.mif-ua.com/media/uploads/arhiv/ai/2015/4(9)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www.mif-ua.com/media/uploads/arhiv/ai/2015/4(9)/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784" cy="24642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F30F8" w:rsidRPr="00BF30F8" w:rsidRDefault="00BF30F8" w:rsidP="00BF30F8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Механизмы быстрой эволюции нуклеотидных последовательностей до конца не изучены.</w:t>
      </w:r>
    </w:p>
    <w:p w:rsidR="00BF30F8" w:rsidRPr="00BF30F8" w:rsidRDefault="00BF30F8" w:rsidP="00BF30F8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Мутации в геноме вируса в виде замены отдельных нуклеотидов со временем приводят к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образованию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родственной,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но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гетерогенной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популяции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изолятов</w:t>
      </w:r>
      <w:proofErr w:type="spellEnd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,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называемых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>квазивидами</w:t>
      </w:r>
      <w:proofErr w:type="spellEnd"/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:rsidR="0044325E" w:rsidRDefault="00BF30F8" w:rsidP="00BF30F8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В проникновении ВГС в клетки хозяина существенную роль играют белки Е1 и Е2.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В организме человека существуют рецепторы (SR-B1, DC-SING и L-SING, CD81,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липопротеины низкой плотности и т.д.), участвующие в процессе внедрения вируса в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клетку. После прикрепления вируса к клетке его оболочка сливается с клеточной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мембраной и вирус проникает в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гепатоцит</w:t>
      </w:r>
      <w:proofErr w:type="spellEnd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путем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эндоцитоза</w:t>
      </w:r>
      <w:proofErr w:type="spellEnd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В цитоплазме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гепатоцита</w:t>
      </w:r>
      <w:proofErr w:type="spellEnd"/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происходит «раздевание» вирионов и высвобождение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вирионной</w:t>
      </w:r>
      <w:proofErr w:type="spellEnd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плюс-РНК ВГС в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цитозоль</w:t>
      </w:r>
      <w:proofErr w:type="spellEnd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. РНК ВГС не может реплицироваться в ядре, но имеет участок, с помощью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которого она связывается в цитоплазме с рибосомой, и плюс-РНК ВГС выступает как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матричная РНК, с которой транслируются белки вируса. В результате трансляции на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рибосомах синтезируется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полипротеин</w:t>
      </w:r>
      <w:proofErr w:type="spellEnd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из которого после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нескольких расщеплений под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действием протеаз клетки и вируса образуются 10 белков ВГС, которые модифицируются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 зрелые белки, формируют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репликативный</w:t>
      </w:r>
      <w:proofErr w:type="spellEnd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комплекс на мембранах эндоплазматической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сети, а также собираются в новые вирусные частицы и секретируются из клеток через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аппарат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Гольджи</w:t>
      </w:r>
      <w:proofErr w:type="spellEnd"/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путем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экзоцитоза</w:t>
      </w:r>
      <w:proofErr w:type="spellEnd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</w:p>
    <w:p w:rsidR="00BF30F8" w:rsidRPr="00BF30F8" w:rsidRDefault="00BF30F8" w:rsidP="00BF30F8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Получены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данные,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свидетельствующие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о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возможности внепеченочной репликации ВГС, например, в лимфоцитах периферической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крови. Поражение клеток печени обусловлено не только прямым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цитопатическим</w:t>
      </w:r>
      <w:proofErr w:type="spellEnd"/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действием компонентов вируса или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вирусспецифических</w:t>
      </w:r>
      <w:proofErr w:type="spellEnd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продуктов на клеточные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мембраны и структуры </w:t>
      </w:r>
      <w:proofErr w:type="spellStart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гепатоцита</w:t>
      </w:r>
      <w:proofErr w:type="spellEnd"/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, но и иммунологически опосредованным (в том числе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аутоиммунным) повреждением, направленным 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>на внутриклеточные антигены ВГС.</w:t>
      </w:r>
    </w:p>
    <w:p w:rsidR="00BF30F8" w:rsidRPr="00BF30F8" w:rsidRDefault="00BF30F8" w:rsidP="00BF30F8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ВГС, по сравнению с вирусами гепатита А (ВГА) и гепатита В (ВГВ),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малоустойчив во внешней среде и к действию физических и химических факторов. Он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чувствителен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к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хлороформу,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формалину,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действию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УФО,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при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температуре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>60 С</w:t>
      </w:r>
      <w:r w:rsidR="005719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BF30F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инактивируется через 30 минут, а при кипячении (100 С) – в течение 2 мин. </w:t>
      </w:r>
    </w:p>
    <w:p w:rsidR="00C06FDE" w:rsidRPr="00C06FDE" w:rsidRDefault="00C06FDE" w:rsidP="00C06FD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noProof/>
        </w:rPr>
        <w:drawing>
          <wp:inline distT="0" distB="0" distL="0" distR="0" wp14:anchorId="12590E39" wp14:editId="3543BE16">
            <wp:extent cx="5767070" cy="4333875"/>
            <wp:effectExtent l="0" t="0" r="5080" b="9525"/>
            <wp:docPr id="6146" name="Picture 2" descr="https://534510.ru/wp-content/uploads/b/4/4/b44bcc960eea47bcc5b3c08343290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534510.ru/wp-content/uploads/b/4/4/b44bcc960eea47bcc5b3c08343290cd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44" cy="43483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4325E" w:rsidRDefault="0044325E" w:rsidP="00C06FDE">
      <w:pPr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C06FDE" w:rsidRPr="00C06FDE" w:rsidRDefault="00C06FDE" w:rsidP="00C06FDE">
      <w:pPr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06FDE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ИФА диагностика гепатита С</w:t>
      </w:r>
    </w:p>
    <w:p w:rsidR="001F2A29" w:rsidRDefault="001F2A29" w:rsidP="001F2A29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>Когда вирус (антиген) проникает в организм, иммунная система, спустя 2 или 3 недели, начинает продуцировать специфические HCV-антитела.</w:t>
      </w:r>
    </w:p>
    <w:p w:rsidR="001F2A29" w:rsidRDefault="001F2A29" w:rsidP="001F2A29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Выявленные антитела могут быть 2 классов. Класс М антител (или иммуноглобулины класса М – </w:t>
      </w:r>
      <w:proofErr w:type="spellStart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>anti</w:t>
      </w:r>
      <w:proofErr w:type="spellEnd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-HCV </w:t>
      </w:r>
      <w:proofErr w:type="spellStart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>IgМ</w:t>
      </w:r>
      <w:proofErr w:type="spellEnd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>) означает, что пациент на момент обследования имеет острую форму гепатита С (или хроническую форму в стадии обострения). Эти антитела начинают вырабатываться на 4-6 неделе с момента проникновения антигена в организм. Антитела класса G (</w:t>
      </w:r>
      <w:proofErr w:type="spellStart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>anti</w:t>
      </w:r>
      <w:proofErr w:type="spellEnd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-HCV </w:t>
      </w:r>
      <w:proofErr w:type="spellStart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>Ig</w:t>
      </w:r>
      <w:proofErr w:type="spellEnd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G) синтезируются на 11-12 неделе заболевания. Они могут свидетельствовать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о перенесенном ранее гепатите С или на хронический процесс.</w:t>
      </w:r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Титр их постепенно снижается и может спустя несколько лет достигнуть неопределяемого уровня. </w:t>
      </w:r>
    </w:p>
    <w:p w:rsidR="001F2A29" w:rsidRPr="001F2A29" w:rsidRDefault="001F2A29" w:rsidP="001F2A29">
      <w:pPr>
        <w:jc w:val="both"/>
        <w:rPr>
          <w:rFonts w:ascii="Arial" w:hAnsi="Arial" w:cs="Arial"/>
          <w:color w:val="333333"/>
        </w:rPr>
      </w:pPr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Суммарные антитела или </w:t>
      </w:r>
      <w:proofErr w:type="spellStart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>Anti</w:t>
      </w:r>
      <w:proofErr w:type="spellEnd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-HCV </w:t>
      </w:r>
      <w:proofErr w:type="spellStart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>total</w:t>
      </w:r>
      <w:proofErr w:type="spellEnd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– </w:t>
      </w:r>
      <w:proofErr w:type="gramStart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( </w:t>
      </w:r>
      <w:proofErr w:type="spellStart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>anti</w:t>
      </w:r>
      <w:proofErr w:type="spellEnd"/>
      <w:proofErr w:type="gramEnd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-HCV </w:t>
      </w:r>
      <w:proofErr w:type="spellStart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>IgМ</w:t>
      </w:r>
      <w:proofErr w:type="spellEnd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+ </w:t>
      </w:r>
      <w:proofErr w:type="spellStart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>anti</w:t>
      </w:r>
      <w:proofErr w:type="spellEnd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-HCV </w:t>
      </w:r>
      <w:proofErr w:type="spellStart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>Ig</w:t>
      </w:r>
      <w:proofErr w:type="spellEnd"/>
      <w:r w:rsidRP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G) могут выявляться на 4-6 неделе острого процесса в печени или при хронической его форме. Суммарные антитела могут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выявляться также у переболевших.</w:t>
      </w:r>
    </w:p>
    <w:p w:rsidR="0044325E" w:rsidRDefault="0044325E" w:rsidP="001F2A29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Скрининг на наличие ХВГС основан на выявлении </w:t>
      </w:r>
      <w:proofErr w:type="spellStart"/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>anti</w:t>
      </w:r>
      <w:proofErr w:type="spellEnd"/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>-HCV</w:t>
      </w:r>
      <w:r w:rsid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</w:t>
      </w:r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Если обнаружены </w:t>
      </w:r>
      <w:proofErr w:type="spellStart"/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>anti</w:t>
      </w:r>
      <w:proofErr w:type="spellEnd"/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>-HCV,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>следует обязательно провести анализ на РНК ВГС. В случае если анализ на РНК ВГС недоступен,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допустимо провести тест на </w:t>
      </w:r>
      <w:proofErr w:type="spellStart"/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>HCVcAg</w:t>
      </w:r>
      <w:proofErr w:type="spellEnd"/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>. Этот антиген в сыворотке или плазме крови также является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маркером репликации ВГС. Анализ </w:t>
      </w:r>
      <w:proofErr w:type="spellStart"/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>HCVcAg</w:t>
      </w:r>
      <w:proofErr w:type="spellEnd"/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менее чувствителен, чем РНК ВГС. </w:t>
      </w:r>
    </w:p>
    <w:p w:rsidR="0044325E" w:rsidRDefault="0044325E" w:rsidP="001F2A29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Наличие </w:t>
      </w:r>
      <w:proofErr w:type="spellStart"/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>anti</w:t>
      </w:r>
      <w:proofErr w:type="spellEnd"/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-HCV в сочетании с РНК ВГС (или </w:t>
      </w:r>
      <w:proofErr w:type="spellStart"/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>HCVcAg</w:t>
      </w:r>
      <w:proofErr w:type="spellEnd"/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>) характерно как для</w:t>
      </w:r>
      <w:r w:rsidR="001F2A2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44325E">
        <w:rPr>
          <w:rFonts w:ascii="Times New Roman" w:eastAsia="Times New Roman" w:hAnsi="Times New Roman" w:cs="Times New Roman"/>
          <w:color w:val="1A1A1A"/>
          <w:sz w:val="28"/>
          <w:szCs w:val="28"/>
        </w:rPr>
        <w:t>пациентов с ХВГС, так и пациентов с острым гепатитом С.</w:t>
      </w:r>
    </w:p>
    <w:p w:rsidR="001F2A29" w:rsidRDefault="001F2A29" w:rsidP="001F2A29">
      <w:pPr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Подготовка к исследованию на гепатит С</w:t>
      </w:r>
    </w:p>
    <w:p w:rsidR="00970325" w:rsidRDefault="001F2A29" w:rsidP="00970325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70325">
        <w:rPr>
          <w:rFonts w:ascii="Times New Roman" w:eastAsia="Times New Roman" w:hAnsi="Times New Roman" w:cs="Times New Roman"/>
          <w:color w:val="1A1A1A"/>
          <w:sz w:val="28"/>
          <w:szCs w:val="28"/>
        </w:rPr>
        <w:t>Для проведения исследования требуется произвести забор венозной крови. Анализ сдаётся строго натощак. Также рекомендуется следовать простым правилам: отказаться от тяжёлой пищи, перенасыщенной жирами; не курить и не употреблять алкоголь; сдавать анализ лучше утром.</w:t>
      </w:r>
    </w:p>
    <w:p w:rsidR="00970325" w:rsidRDefault="00970325" w:rsidP="00970325">
      <w:pPr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ИФА</w:t>
      </w:r>
    </w:p>
    <w:p w:rsidR="00970325" w:rsidRDefault="00970325" w:rsidP="00970325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7032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Тест-системы, при помощи которых выполняется ИФА, делят на несколько групп в зависимости от применяемых типов антител: </w:t>
      </w:r>
    </w:p>
    <w:p w:rsidR="00970325" w:rsidRPr="00970325" w:rsidRDefault="00970325" w:rsidP="00970325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70325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лизатные</w:t>
      </w:r>
      <w:proofErr w:type="spellEnd"/>
      <w:r w:rsidRPr="0097032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в ходе исследования применяют </w:t>
      </w:r>
      <w:proofErr w:type="spellStart"/>
      <w:r w:rsidRPr="00970325">
        <w:rPr>
          <w:rFonts w:ascii="Times New Roman" w:eastAsia="Times New Roman" w:hAnsi="Times New Roman" w:cs="Times New Roman"/>
          <w:color w:val="1A1A1A"/>
          <w:sz w:val="28"/>
          <w:szCs w:val="28"/>
        </w:rPr>
        <w:t>нативные</w:t>
      </w:r>
      <w:proofErr w:type="spellEnd"/>
      <w:r w:rsidRPr="0097032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АТ, полученные из культуры; </w:t>
      </w:r>
    </w:p>
    <w:p w:rsidR="00970325" w:rsidRPr="00970325" w:rsidRDefault="00970325" w:rsidP="00970325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32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рекомбинантные, используют синтезированные при помощи генной инженерии белковые структуры, аналогичные по строению с исследуемым антигеном; </w:t>
      </w:r>
    </w:p>
    <w:p w:rsidR="00970325" w:rsidRPr="00CB5BF9" w:rsidRDefault="00970325" w:rsidP="00970325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32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пептидные, применяют искусственно синтезированные пептиды. </w:t>
      </w:r>
    </w:p>
    <w:p w:rsidR="00CB5BF9" w:rsidRPr="00CB5BF9" w:rsidRDefault="00CB5BF9" w:rsidP="00CB5BF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5BF9" w:rsidRDefault="00CB5BF9" w:rsidP="00CB5BF9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 современной клинической практике антитела против множественных </w:t>
      </w:r>
      <w:proofErr w:type="spellStart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>эпитопов</w:t>
      </w:r>
      <w:proofErr w:type="spellEnd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ВГС обнаруживаются с помощью коммерчески доступных иммуноферментных (ИФА) тест-систем 2-го и 3-го поколения. В этих наборах реагентов ВГС-специфические антитела из сыворотки захватываются рекомбинантными белками ВГС, а затем определяются вторичными антителами против иммуноглобулинов классов G и M (</w:t>
      </w:r>
      <w:proofErr w:type="spellStart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>IgG</w:t>
      </w:r>
      <w:proofErr w:type="spellEnd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или </w:t>
      </w:r>
      <w:proofErr w:type="spellStart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>IgM</w:t>
      </w:r>
      <w:proofErr w:type="spellEnd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>), меченные ферментами, которые катализируют развитие цветной реакции.</w:t>
      </w:r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br/>
      </w:r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br/>
        <w:t xml:space="preserve">Первый ИФА для обнаружения ВГС-специфических антител был основан на </w:t>
      </w:r>
      <w:proofErr w:type="spellStart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>эпитопах</w:t>
      </w:r>
      <w:proofErr w:type="spellEnd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ВГС, полученных из NS4 региона (С-100), имел низкую специфичность и чувствительность (70-80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%)</w:t>
      </w:r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C-100-антитела появляются через 16 недель после инфицирования ВГС. </w:t>
      </w:r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br/>
      </w:r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br/>
        <w:t xml:space="preserve">ИФА тест-системы 2-го поколения дополнительно обнаруживают антитела против </w:t>
      </w:r>
      <w:proofErr w:type="spellStart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>эпитопов</w:t>
      </w:r>
      <w:proofErr w:type="spellEnd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полученных из </w:t>
      </w:r>
      <w:proofErr w:type="spellStart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>core</w:t>
      </w:r>
      <w:proofErr w:type="spellEnd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(C-22), NS3 (C-33) и NS4 (С-100) регионов, имеют более высокую чувствительность (примерно 95%) и низкий риск получения ложноположительных результатов. С помощью этих наборов реагентов ВГС-специфические антитела могут быть обнаружены уже через 10 недель после инфицирования ВГС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br/>
      </w:r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br/>
        <w:t xml:space="preserve">ИФА тест-системы 3-го поколения были сконструированы на основе антигена NS5 и </w:t>
      </w:r>
      <w:proofErr w:type="spellStart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>высокоиммуногенного</w:t>
      </w:r>
      <w:proofErr w:type="spellEnd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>эпитопа</w:t>
      </w:r>
      <w:proofErr w:type="spellEnd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NS3 регионов для того, чтобы сократить диагностическое окно от момента инфицирования ВГС до появления положительных серологических результатов. Это усовершенствование позволяет обнаруживать </w:t>
      </w:r>
      <w:proofErr w:type="spellStart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>антиВГС</w:t>
      </w:r>
      <w:proofErr w:type="spellEnd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на 4–6-й неделе после инфициро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вания (чувствительность 99%)</w:t>
      </w:r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</w:t>
      </w:r>
    </w:p>
    <w:p w:rsidR="00B56EE4" w:rsidRPr="00CB5BF9" w:rsidRDefault="00970325" w:rsidP="00CB5BF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325">
        <w:rPr>
          <w:rFonts w:ascii="Times New Roman" w:eastAsia="Times New Roman" w:hAnsi="Times New Roman" w:cs="Times New Roman"/>
          <w:color w:val="1A1A1A"/>
          <w:sz w:val="28"/>
          <w:szCs w:val="28"/>
        </w:rPr>
        <w:t>Существуют такие типы иммуноферментного анализа, выполняемого для диагностики вирусного гепатита С: «сэндвич»-метод; непрямой ИФА; конкурентный метод ИФА; ингибирующий ИФА; прямой ИФА.</w:t>
      </w:r>
    </w:p>
    <w:p w:rsidR="00CB5BF9" w:rsidRDefault="00B56EE4" w:rsidP="00B56EE4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56EE4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 xml:space="preserve">Одна из наиболее важных проблем при проведении исследований на наличие анти-ВГС - </w:t>
      </w:r>
      <w:proofErr w:type="spellStart"/>
      <w:r w:rsidRPr="00B56EE4">
        <w:rPr>
          <w:rFonts w:ascii="Times New Roman" w:eastAsia="Times New Roman" w:hAnsi="Times New Roman" w:cs="Times New Roman"/>
          <w:color w:val="1A1A1A"/>
          <w:sz w:val="28"/>
          <w:szCs w:val="28"/>
        </w:rPr>
        <w:t>ложнопозитивные</w:t>
      </w:r>
      <w:proofErr w:type="spellEnd"/>
      <w:r w:rsidRPr="00B56EE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результаты. Их появление может быть связано с неспецифическим взаимодействием компонентов реакции, возможными перекрестными реакциями с другими вирусными антигенами и многими другими факторами. Уровень ложно-позитивных результатов при выявлении анти-ВГС с различными диагностическими преп</w:t>
      </w:r>
      <w:r w:rsid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аратами может достигать 10-20%. </w:t>
      </w:r>
      <w:r w:rsidRPr="00B56EE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Повышенный уровень таких результатов отмечен среди больных онкологическими и аутоиммунными заболеваниями, лиц с </w:t>
      </w:r>
      <w:proofErr w:type="spellStart"/>
      <w:r w:rsidRPr="00B56EE4">
        <w:rPr>
          <w:rFonts w:ascii="Times New Roman" w:eastAsia="Times New Roman" w:hAnsi="Times New Roman" w:cs="Times New Roman"/>
          <w:color w:val="1A1A1A"/>
          <w:sz w:val="28"/>
          <w:szCs w:val="28"/>
        </w:rPr>
        <w:t>иммунодефицитными</w:t>
      </w:r>
      <w:proofErr w:type="spellEnd"/>
      <w:r w:rsidRPr="00B56EE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</w:t>
      </w:r>
      <w:r w:rsid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>остояниями и больных сифилисом.</w:t>
      </w:r>
    </w:p>
    <w:p w:rsidR="00970325" w:rsidRDefault="00CB5BF9" w:rsidP="00B56EE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Ложноотрицательные результаты выявления </w:t>
      </w:r>
      <w:proofErr w:type="spellStart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>антиВГС</w:t>
      </w:r>
      <w:proofErr w:type="spellEnd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могут наблюдаться у пациентов, находящихся на гемодиализе или у лиц с тяжелой </w:t>
      </w:r>
      <w:proofErr w:type="spellStart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>иммуносупрессией</w:t>
      </w:r>
      <w:proofErr w:type="spellEnd"/>
      <w:r w:rsidRPr="00CB5BF9">
        <w:rPr>
          <w:rFonts w:ascii="Times New Roman" w:eastAsia="Times New Roman" w:hAnsi="Times New Roman" w:cs="Times New Roman"/>
          <w:color w:val="1A1A1A"/>
          <w:sz w:val="28"/>
          <w:szCs w:val="28"/>
        </w:rPr>
        <w:t>, например у ВИЧ-инфицированных или больных с гематологическими злокачественными новообразованиями.</w:t>
      </w:r>
      <w:r w:rsidR="00970325" w:rsidRPr="00970325">
        <w:rPr>
          <w:rFonts w:ascii="Arial" w:hAnsi="Arial" w:cs="Arial"/>
          <w:color w:val="333333"/>
        </w:rPr>
        <w:br/>
      </w:r>
    </w:p>
    <w:p w:rsidR="00970325" w:rsidRDefault="00970325" w:rsidP="00970325">
      <w:pPr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5BF9" w:rsidRDefault="00CB5BF9" w:rsidP="00970325">
      <w:pPr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5BF9" w:rsidRDefault="00CB5BF9" w:rsidP="00970325">
      <w:pPr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5BF9" w:rsidRDefault="00CB5BF9" w:rsidP="00970325">
      <w:pPr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0325" w:rsidRDefault="00970325" w:rsidP="00970325">
      <w:pPr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5F0B" w:rsidRPr="00924A50" w:rsidRDefault="00970325" w:rsidP="00970325">
      <w:pPr>
        <w:keepNext/>
        <w:keepLines/>
        <w:spacing w:before="48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Списо</w:t>
      </w:r>
      <w:r w:rsidR="009D2827">
        <w:rPr>
          <w:rFonts w:ascii="Times New Roman" w:eastAsia="Times New Roman" w:hAnsi="Times New Roman" w:cs="Times New Roman"/>
          <w:color w:val="000000"/>
          <w:sz w:val="28"/>
          <w:szCs w:val="28"/>
        </w:rPr>
        <w:t>к литературы</w:t>
      </w:r>
    </w:p>
    <w:p w:rsidR="00CD470C" w:rsidRDefault="00CD470C" w:rsidP="00CD470C">
      <w:pPr>
        <w:pStyle w:val="a3"/>
        <w:keepNext/>
        <w:keepLines/>
        <w:numPr>
          <w:ilvl w:val="0"/>
          <w:numId w:val="6"/>
        </w:numPr>
        <w:spacing w:before="480" w:after="0"/>
        <w:jc w:val="both"/>
        <w:rPr>
          <w:rFonts w:ascii="Times New Roman" w:hAnsi="Times New Roman" w:cs="Times New Roman"/>
          <w:sz w:val="28"/>
          <w:szCs w:val="28"/>
        </w:rPr>
      </w:pPr>
      <w:r w:rsidRPr="00CD470C">
        <w:rPr>
          <w:rFonts w:ascii="Times New Roman" w:hAnsi="Times New Roman" w:cs="Times New Roman"/>
          <w:sz w:val="28"/>
          <w:szCs w:val="28"/>
        </w:rPr>
        <w:t xml:space="preserve">Д.А. </w:t>
      </w:r>
      <w:proofErr w:type="spellStart"/>
      <w:r w:rsidRPr="00CD470C">
        <w:rPr>
          <w:rFonts w:ascii="Times New Roman" w:hAnsi="Times New Roman" w:cs="Times New Roman"/>
          <w:sz w:val="28"/>
          <w:szCs w:val="28"/>
        </w:rPr>
        <w:t>Адамбеков</w:t>
      </w:r>
      <w:proofErr w:type="spellEnd"/>
      <w:r w:rsidRPr="00CD470C">
        <w:rPr>
          <w:rFonts w:ascii="Times New Roman" w:hAnsi="Times New Roman" w:cs="Times New Roman"/>
          <w:sz w:val="28"/>
          <w:szCs w:val="28"/>
        </w:rPr>
        <w:t xml:space="preserve">, Г.Р. Бестужева, Р.К. Усманов, М.А. </w:t>
      </w:r>
      <w:proofErr w:type="spellStart"/>
      <w:r w:rsidRPr="00CD470C">
        <w:rPr>
          <w:rFonts w:ascii="Times New Roman" w:hAnsi="Times New Roman" w:cs="Times New Roman"/>
          <w:sz w:val="28"/>
          <w:szCs w:val="28"/>
        </w:rPr>
        <w:t>Сабодаха</w:t>
      </w:r>
      <w:proofErr w:type="spellEnd"/>
      <w:r w:rsidRPr="00CD470C">
        <w:rPr>
          <w:rFonts w:ascii="Times New Roman" w:hAnsi="Times New Roman" w:cs="Times New Roman"/>
          <w:sz w:val="28"/>
          <w:szCs w:val="28"/>
        </w:rPr>
        <w:t>. Вирусные гепатиты. Учебно-методическое пособие для студентов и врачей. - Бишкек: КРСУ, 2005 – 49 с.</w:t>
      </w:r>
    </w:p>
    <w:p w:rsidR="00C06FDE" w:rsidRDefault="00CD470C" w:rsidP="00C06FDE">
      <w:pPr>
        <w:pStyle w:val="a3"/>
        <w:keepNext/>
        <w:keepLines/>
        <w:numPr>
          <w:ilvl w:val="0"/>
          <w:numId w:val="6"/>
        </w:numPr>
        <w:spacing w:before="48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Клинические рекомендации. Острый гепатит А (ГА) у взрослых, </w:t>
      </w:r>
      <w:r w:rsidR="00C06FDE">
        <w:rPr>
          <w:rFonts w:ascii="Times New Roman" w:hAnsi="Times New Roman" w:cs="Times New Roman"/>
          <w:sz w:val="28"/>
          <w:szCs w:val="28"/>
        </w:rPr>
        <w:t>2019 г.</w:t>
      </w:r>
    </w:p>
    <w:p w:rsidR="00C06FDE" w:rsidRDefault="00C06FDE" w:rsidP="00C06FDE">
      <w:pPr>
        <w:pStyle w:val="a3"/>
        <w:keepNext/>
        <w:keepLines/>
        <w:numPr>
          <w:ilvl w:val="0"/>
          <w:numId w:val="6"/>
        </w:numPr>
        <w:spacing w:before="480"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6FDE">
        <w:rPr>
          <w:rFonts w:ascii="Times New Roman" w:hAnsi="Times New Roman" w:cs="Times New Roman"/>
          <w:sz w:val="28"/>
          <w:szCs w:val="28"/>
        </w:rPr>
        <w:t>Литусов</w:t>
      </w:r>
      <w:proofErr w:type="spellEnd"/>
      <w:r w:rsidRPr="00C06FDE">
        <w:rPr>
          <w:rFonts w:ascii="Times New Roman" w:hAnsi="Times New Roman" w:cs="Times New Roman"/>
          <w:sz w:val="28"/>
          <w:szCs w:val="28"/>
        </w:rPr>
        <w:t xml:space="preserve"> Н.В. Вирус гепатита С. Иллюстрированное учебное пособие. – Екатеринбург: УГМУ, 2017. – 14 с.</w:t>
      </w:r>
    </w:p>
    <w:p w:rsidR="0044325E" w:rsidRPr="0044325E" w:rsidRDefault="0044325E" w:rsidP="0044325E">
      <w:pPr>
        <w:pStyle w:val="a3"/>
        <w:keepNext/>
        <w:keepLines/>
        <w:numPr>
          <w:ilvl w:val="0"/>
          <w:numId w:val="6"/>
        </w:numPr>
        <w:spacing w:before="480" w:after="0"/>
        <w:jc w:val="both"/>
        <w:rPr>
          <w:rFonts w:ascii="Times New Roman" w:hAnsi="Times New Roman" w:cs="Times New Roman"/>
          <w:sz w:val="28"/>
          <w:szCs w:val="28"/>
        </w:rPr>
      </w:pPr>
      <w:r w:rsidRPr="0044325E">
        <w:rPr>
          <w:rFonts w:ascii="Times New Roman" w:hAnsi="Times New Roman" w:cs="Times New Roman"/>
          <w:sz w:val="28"/>
          <w:szCs w:val="28"/>
        </w:rPr>
        <w:t>Клинические рекомендации – Хронический вирусный гепатит C – 2021-2022-2023 – Утверждены Минздравом РФ</w:t>
      </w:r>
    </w:p>
    <w:p w:rsidR="005160D3" w:rsidRPr="00C06FDE" w:rsidRDefault="005160D3" w:rsidP="0044325E">
      <w:pPr>
        <w:pStyle w:val="a3"/>
        <w:keepNext/>
        <w:keepLines/>
        <w:spacing w:before="48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6D99" w:rsidRDefault="005C6D99" w:rsidP="005C6D99">
      <w:pPr>
        <w:pStyle w:val="a3"/>
        <w:keepNext/>
        <w:keepLines/>
        <w:spacing w:before="480" w:after="0"/>
      </w:pPr>
    </w:p>
    <w:p w:rsidR="005C6D99" w:rsidRDefault="005C6D99" w:rsidP="005C6D99">
      <w:pPr>
        <w:pStyle w:val="a3"/>
        <w:keepNext/>
        <w:keepLines/>
        <w:spacing w:before="480" w:after="0"/>
      </w:pPr>
    </w:p>
    <w:p w:rsidR="005C6D99" w:rsidRPr="00CD010D" w:rsidRDefault="005C6D99" w:rsidP="005C6D99">
      <w:pPr>
        <w:pStyle w:val="a3"/>
        <w:keepNext/>
        <w:keepLines/>
        <w:spacing w:before="480" w:after="0"/>
      </w:pPr>
    </w:p>
    <w:p w:rsidR="00CD010D" w:rsidRPr="00CB5B3C" w:rsidRDefault="00CD010D" w:rsidP="00CD010D">
      <w:pPr>
        <w:keepNext/>
        <w:keepLines/>
        <w:spacing w:before="48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CD010D" w:rsidRPr="00CB5B3C" w:rsidSect="00420497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7F4" w:rsidRDefault="003707F4" w:rsidP="00420497">
      <w:pPr>
        <w:spacing w:after="0" w:line="240" w:lineRule="auto"/>
      </w:pPr>
      <w:r>
        <w:separator/>
      </w:r>
    </w:p>
  </w:endnote>
  <w:endnote w:type="continuationSeparator" w:id="0">
    <w:p w:rsidR="003707F4" w:rsidRDefault="003707F4" w:rsidP="00420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1714770"/>
      <w:docPartObj>
        <w:docPartGallery w:val="Page Numbers (Bottom of Page)"/>
        <w:docPartUnique/>
      </w:docPartObj>
    </w:sdtPr>
    <w:sdtEndPr/>
    <w:sdtContent>
      <w:p w:rsidR="00420497" w:rsidRDefault="0042049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347">
          <w:rPr>
            <w:noProof/>
          </w:rPr>
          <w:t>13</w:t>
        </w:r>
        <w:r>
          <w:fldChar w:fldCharType="end"/>
        </w:r>
      </w:p>
    </w:sdtContent>
  </w:sdt>
  <w:p w:rsidR="00420497" w:rsidRDefault="0042049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7F4" w:rsidRDefault="003707F4" w:rsidP="00420497">
      <w:pPr>
        <w:spacing w:after="0" w:line="240" w:lineRule="auto"/>
      </w:pPr>
      <w:r>
        <w:separator/>
      </w:r>
    </w:p>
  </w:footnote>
  <w:footnote w:type="continuationSeparator" w:id="0">
    <w:p w:rsidR="003707F4" w:rsidRDefault="003707F4" w:rsidP="004204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52C7E"/>
    <w:multiLevelType w:val="hybridMultilevel"/>
    <w:tmpl w:val="3F62F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70DC9"/>
    <w:multiLevelType w:val="hybridMultilevel"/>
    <w:tmpl w:val="27322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3170A"/>
    <w:multiLevelType w:val="hybridMultilevel"/>
    <w:tmpl w:val="D890BE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87C3A"/>
    <w:multiLevelType w:val="hybridMultilevel"/>
    <w:tmpl w:val="29226E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22149C"/>
    <w:multiLevelType w:val="hybridMultilevel"/>
    <w:tmpl w:val="71928A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383223E"/>
    <w:multiLevelType w:val="hybridMultilevel"/>
    <w:tmpl w:val="C5F0F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F16DC"/>
    <w:multiLevelType w:val="hybridMultilevel"/>
    <w:tmpl w:val="D92266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1A0F9D"/>
    <w:multiLevelType w:val="hybridMultilevel"/>
    <w:tmpl w:val="E3F6F044"/>
    <w:lvl w:ilvl="0" w:tplc="2946AB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C3629D"/>
    <w:multiLevelType w:val="hybridMultilevel"/>
    <w:tmpl w:val="303E0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BF3"/>
    <w:rsid w:val="00034A60"/>
    <w:rsid w:val="000605FC"/>
    <w:rsid w:val="00076BE6"/>
    <w:rsid w:val="00114A8F"/>
    <w:rsid w:val="001A16B1"/>
    <w:rsid w:val="001B3CEA"/>
    <w:rsid w:val="001F2A29"/>
    <w:rsid w:val="002C07C0"/>
    <w:rsid w:val="002C2E97"/>
    <w:rsid w:val="003122FF"/>
    <w:rsid w:val="00340AD6"/>
    <w:rsid w:val="0034194A"/>
    <w:rsid w:val="003707F4"/>
    <w:rsid w:val="003C0E56"/>
    <w:rsid w:val="003D26BF"/>
    <w:rsid w:val="003F4EA8"/>
    <w:rsid w:val="00420497"/>
    <w:rsid w:val="00433347"/>
    <w:rsid w:val="0044325E"/>
    <w:rsid w:val="004B5450"/>
    <w:rsid w:val="005160D3"/>
    <w:rsid w:val="00542436"/>
    <w:rsid w:val="00547535"/>
    <w:rsid w:val="0057193C"/>
    <w:rsid w:val="005C6D99"/>
    <w:rsid w:val="00620FA6"/>
    <w:rsid w:val="00621722"/>
    <w:rsid w:val="00666E8C"/>
    <w:rsid w:val="00673C98"/>
    <w:rsid w:val="006E3708"/>
    <w:rsid w:val="00766232"/>
    <w:rsid w:val="00767EA8"/>
    <w:rsid w:val="007A6E74"/>
    <w:rsid w:val="00842D6F"/>
    <w:rsid w:val="00881A73"/>
    <w:rsid w:val="00895F0B"/>
    <w:rsid w:val="008F1591"/>
    <w:rsid w:val="00924A50"/>
    <w:rsid w:val="00937DF4"/>
    <w:rsid w:val="00970325"/>
    <w:rsid w:val="00995FBE"/>
    <w:rsid w:val="009D2827"/>
    <w:rsid w:val="009E1FDD"/>
    <w:rsid w:val="009E4FE2"/>
    <w:rsid w:val="00A07151"/>
    <w:rsid w:val="00A81585"/>
    <w:rsid w:val="00B422D8"/>
    <w:rsid w:val="00B56EE4"/>
    <w:rsid w:val="00B60BF3"/>
    <w:rsid w:val="00B74DA7"/>
    <w:rsid w:val="00B75CC1"/>
    <w:rsid w:val="00BC0978"/>
    <w:rsid w:val="00BF30F8"/>
    <w:rsid w:val="00C0057A"/>
    <w:rsid w:val="00C0166D"/>
    <w:rsid w:val="00C06FDE"/>
    <w:rsid w:val="00C44382"/>
    <w:rsid w:val="00CB5B3C"/>
    <w:rsid w:val="00CB5BF9"/>
    <w:rsid w:val="00CD010D"/>
    <w:rsid w:val="00CD470C"/>
    <w:rsid w:val="00CE3CD6"/>
    <w:rsid w:val="00D43E2F"/>
    <w:rsid w:val="00D62FD9"/>
    <w:rsid w:val="00E457B5"/>
    <w:rsid w:val="00E86C62"/>
    <w:rsid w:val="00EB6A51"/>
    <w:rsid w:val="00F27439"/>
    <w:rsid w:val="00F459ED"/>
    <w:rsid w:val="00F47B53"/>
    <w:rsid w:val="00F74BB0"/>
    <w:rsid w:val="00FD2BC3"/>
    <w:rsid w:val="00FD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A5B80"/>
  <w15:chartTrackingRefBased/>
  <w15:docId w15:val="{5233D69E-7C54-4057-9D9F-294992C4B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436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2">
    <w:name w:val="heading 2"/>
    <w:basedOn w:val="a"/>
    <w:link w:val="20"/>
    <w:uiPriority w:val="9"/>
    <w:qFormat/>
    <w:rsid w:val="00995F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10D"/>
    <w:pPr>
      <w:ind w:left="720"/>
      <w:contextualSpacing/>
    </w:pPr>
  </w:style>
  <w:style w:type="table" w:styleId="a4">
    <w:name w:val="Table Grid"/>
    <w:basedOn w:val="a1"/>
    <w:uiPriority w:val="39"/>
    <w:rsid w:val="008F1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20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0497"/>
    <w:rPr>
      <w:rFonts w:ascii="Calibri" w:eastAsia="Calibri" w:hAnsi="Calibri" w:cs="Calibri"/>
      <w:lang w:eastAsia="ru-RU"/>
    </w:rPr>
  </w:style>
  <w:style w:type="paragraph" w:styleId="a7">
    <w:name w:val="footer"/>
    <w:basedOn w:val="a"/>
    <w:link w:val="a8"/>
    <w:uiPriority w:val="99"/>
    <w:unhideWhenUsed/>
    <w:rsid w:val="00420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0497"/>
    <w:rPr>
      <w:rFonts w:ascii="Calibri" w:eastAsia="Calibri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95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95F0B"/>
    <w:rPr>
      <w:rFonts w:ascii="Segoe UI" w:eastAsia="Calibri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5F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Normal (Web)"/>
    <w:basedOn w:val="a"/>
    <w:uiPriority w:val="99"/>
    <w:semiHidden/>
    <w:unhideWhenUsed/>
    <w:rsid w:val="00995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1F2A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983</TotalTime>
  <Pages>1</Pages>
  <Words>2567</Words>
  <Characters>14632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cp:lastPrinted>2023-12-25T14:35:00Z</cp:lastPrinted>
  <dcterms:created xsi:type="dcterms:W3CDTF">2023-09-23T11:49:00Z</dcterms:created>
  <dcterms:modified xsi:type="dcterms:W3CDTF">2023-12-25T14:35:00Z</dcterms:modified>
</cp:coreProperties>
</file>