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98E7" w14:textId="377FD050" w:rsidR="00BD7072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3D676182" w14:textId="421486E7" w:rsidR="006C2AB5" w:rsidRDefault="006C2AB5" w:rsidP="006C2AB5">
      <w:pPr>
        <w:jc w:val="center"/>
        <w:rPr>
          <w:rFonts w:ascii="Times New Roman" w:hAnsi="Times New Roman" w:cs="Times New Roman"/>
          <w:shd w:val="clear" w:color="auto" w:fill="FFFFFF"/>
        </w:rPr>
      </w:pPr>
    </w:p>
    <w:p w14:paraId="28881B1E" w14:textId="7E335FA8" w:rsidR="006C2AB5" w:rsidRPr="006C2AB5" w:rsidRDefault="006C2AB5" w:rsidP="006C2AB5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C2AB5">
        <w:rPr>
          <w:rFonts w:ascii="Times New Roman" w:hAnsi="Times New Roman" w:cs="Times New Roman"/>
          <w:sz w:val="23"/>
          <w:szCs w:val="23"/>
          <w:shd w:val="clear" w:color="auto" w:fill="FFFFFF"/>
        </w:rPr>
        <w:t>Кафедра анестезиологии и реаниматологии ИПО</w:t>
      </w:r>
    </w:p>
    <w:p w14:paraId="0381B12F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A261F" w14:textId="3E5CA70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кафедрой: </w:t>
      </w:r>
    </w:p>
    <w:p w14:paraId="13E99D5B" w14:textId="064607E9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ДМН, профессор Грицан А.И.</w:t>
      </w:r>
    </w:p>
    <w:p w14:paraId="48EB2D96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Кафедральный руководитель:</w:t>
      </w:r>
    </w:p>
    <w:p w14:paraId="768D8802" w14:textId="702B430C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КМН, доцент, Довбыш Н.Ю.</w:t>
      </w:r>
    </w:p>
    <w:p w14:paraId="46B80BE2" w14:textId="1DACC5EE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831F35C" w14:textId="7F51D73A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1BABEDD" w14:textId="7438E23F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454C9369" w14:textId="09F59F87" w:rsidR="006C2AB5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Реферат</w:t>
      </w:r>
    </w:p>
    <w:p w14:paraId="2EF5C381" w14:textId="02AC8F77" w:rsidR="006C2AB5" w:rsidRPr="006C2AB5" w:rsidRDefault="006C2AB5" w:rsidP="006C2AB5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</w:t>
      </w:r>
      <w:r w:rsidR="0074570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Нейромышечный мониторинг. Особенности управления нейромышечным блоком в нейрохирургии</w:t>
      </w: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p w14:paraId="00234A37" w14:textId="64E2BFE6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9E8C2EE" w14:textId="218B0DAA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97E721" w14:textId="07591309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3BE222" w14:textId="375F3673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AB8BC9B" w14:textId="7C28768C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F8B58D7" w14:textId="77777777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2394D2" w14:textId="66111CF2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0560B" w14:textId="70021AD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Выполнил:</w:t>
      </w:r>
    </w:p>
    <w:p w14:paraId="1BCD82B4" w14:textId="62D0BF88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 1 года обучения</w:t>
      </w:r>
    </w:p>
    <w:p w14:paraId="7D50AD9A" w14:textId="101E3F4B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Анестезиология и реаниматология </w:t>
      </w:r>
    </w:p>
    <w:p w14:paraId="736EE879" w14:textId="3655A09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Игнатьева А.А.</w:t>
      </w:r>
    </w:p>
    <w:p w14:paraId="0DFFC3F0" w14:textId="280C8F4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250E5" w14:textId="79462573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131798D4" w14:textId="0B4EADCC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625B9657" w14:textId="77777777" w:rsidR="006C2AB5" w:rsidRPr="006C2AB5" w:rsidRDefault="006C2AB5" w:rsidP="0074570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7D6C2" w14:textId="5B872B8F" w:rsidR="006C2AB5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Красноярск, 2022</w:t>
      </w:r>
    </w:p>
    <w:p w14:paraId="6B9F0189" w14:textId="6C4BEAEE" w:rsidR="006C2AB5" w:rsidRDefault="006C2AB5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14:paraId="3780ADCA" w14:textId="2B0BE7AC" w:rsidR="006C2AB5" w:rsidRDefault="006C2AB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A8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Введение </w:t>
      </w:r>
    </w:p>
    <w:p w14:paraId="02C3717A" w14:textId="2FD2DE69" w:rsidR="006C2AB5" w:rsidRDefault="006C2AB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745705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мышечных релаксантов</w:t>
      </w:r>
    </w:p>
    <w:p w14:paraId="0C9113EA" w14:textId="4514027D" w:rsidR="00745705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45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Миорелаксанты деполяризующего действия </w:t>
      </w:r>
    </w:p>
    <w:p w14:paraId="775D8566" w14:textId="40805B31" w:rsidR="00745705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45705">
        <w:rPr>
          <w:rFonts w:ascii="Times New Roman" w:hAnsi="Times New Roman" w:cs="Times New Roman"/>
          <w:sz w:val="24"/>
          <w:szCs w:val="24"/>
          <w:shd w:val="clear" w:color="auto" w:fill="FFFFFF"/>
        </w:rPr>
        <w:t>Недеполяризующие миорелаксанты</w:t>
      </w:r>
    </w:p>
    <w:p w14:paraId="17374C55" w14:textId="5741243A" w:rsidR="002A2CA8" w:rsidRDefault="002A2CA8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CA8">
        <w:rPr>
          <w:rFonts w:ascii="Times New Roman" w:hAnsi="Times New Roman" w:cs="Times New Roman"/>
          <w:sz w:val="24"/>
          <w:szCs w:val="24"/>
          <w:shd w:val="clear" w:color="auto" w:fill="FFFFFF"/>
        </w:rPr>
        <w:t>-Показания и ограничения к применению</w:t>
      </w:r>
    </w:p>
    <w:p w14:paraId="53111B7B" w14:textId="70B27252" w:rsidR="00745705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745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Hlk118491529"/>
      <w:r w:rsidR="00745705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Нейромышечный мониторинг</w:t>
      </w:r>
      <w:bookmarkEnd w:id="0"/>
    </w:p>
    <w:p w14:paraId="1BC96F53" w14:textId="54A43694" w:rsidR="00745705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745705">
        <w:rPr>
          <w:rFonts w:ascii="Times New Roman" w:hAnsi="Times New Roman" w:cs="Times New Roman"/>
          <w:sz w:val="24"/>
          <w:szCs w:val="24"/>
          <w:shd w:val="clear" w:color="auto" w:fill="FFFFFF"/>
        </w:rPr>
        <w:t>Миорелаксация в нейрохирургии</w:t>
      </w:r>
    </w:p>
    <w:p w14:paraId="74D9AE48" w14:textId="57ADAD16" w:rsidR="00745705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Восстановление нейромышечной проводимости</w:t>
      </w:r>
    </w:p>
    <w:p w14:paraId="77F427A3" w14:textId="0FB33736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Выводы</w:t>
      </w:r>
    </w:p>
    <w:p w14:paraId="6959D048" w14:textId="64211086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Литература </w:t>
      </w:r>
    </w:p>
    <w:p w14:paraId="6383C1E3" w14:textId="50B2202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88F161" w14:textId="0CA0F55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037E3" w14:textId="3B9CC4ED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B7A30" w14:textId="6CCB3ED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732F8" w14:textId="7CAB4502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353AA" w14:textId="362D770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B1777" w14:textId="3AFFE94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41EDC" w14:textId="614092E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504525" w14:textId="737949C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1006A7" w14:textId="74DBE05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B290" w14:textId="10E11E7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9D6FA" w14:textId="3C990D5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07D65" w14:textId="65F7628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BE940" w14:textId="3880210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FEF26" w14:textId="150643F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6A5FA8" w14:textId="07E46C5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1D74A3" w14:textId="4210770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B3B512" w14:textId="65361F5F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5E6350" w14:textId="0814F22C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9B29FF" w14:textId="29A6F554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E5B41" w14:textId="789F87E1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2CB694" w14:textId="059A03D5" w:rsidR="005F04A6" w:rsidRDefault="005F04A6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04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Введение</w:t>
      </w:r>
    </w:p>
    <w:p w14:paraId="0091BC14" w14:textId="38E9D729" w:rsidR="005F04A6" w:rsidRDefault="00571035" w:rsidP="005710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1942г. Гарольд Гриффит опубликовал результаты применения очищенного экстракта кураре (яда, которым южноамериканские индейцы смазывали наконечники стрел) при анестезии. Со временем миорелаксанты быстро стали неотъемлемой частью лекарственного арсенала анестезиолога. </w:t>
      </w:r>
      <w:r w:rsidRPr="0057103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Правильное, адекватное обеспечение мышечной релаксации на различных этапах операции и анестезии,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1035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своевременное и полное устранение остаточного НМБ по их окончании, значимо влияют на безопасность, качество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1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конечный результат хирургического лечения.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это, </w:t>
      </w:r>
      <w:r w:rsidRPr="00571035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миорелаксанты не дают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1035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 полного управления НМБ, что подразумевало бы возможность быстро и прогнозируемо изменять глубину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1035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нейромышечной блокады в зависимости от ситуации на операционном столе.</w:t>
      </w:r>
    </w:p>
    <w:p w14:paraId="7DF00D38" w14:textId="5CAE2962" w:rsidR="001F1EBF" w:rsidRDefault="001F1EBF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риска остаточной кураризации, у всех пациентов с неполным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восстановлением НМП существует угроза респираторных осложнений. При этом важно учитывать не только риски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дыхательных расстройств при значительном остаточном НМБ, но и потенциальные респираторные осложнения остаточной кураризации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минимизации указанных рисков и оптимизации управления НМБ необходим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овременный подход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 из нескольких составляющих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Во-первых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, это выбор оптимального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миорелаксанта, ориентированный на клиническую ситуацию, т.е. особенности пациента, вид планируемого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вмешательства, его ожидаемую продолжительность. Во-вторых, обязательность применения периоперационного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объективного мониторинга НМП. В-третьих, соблюдение чёткого алгоритма действий при экстубации трахеи,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использованием, по возможности, указанного выше мониторинга. В-четвертых, на выборе средства реверсии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остаточного НМБ. В настоящее время появилась принципиальная возможность полного и быстрого восстановления НМП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из НМБ любой глубины при использовании некоторых видов миорелаксантов. Для оптимизации использования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препаратов для реверсии НМБ целесообразно определить больных, принадлежащих к группам риска, а также категории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EBF">
        <w:rPr>
          <w:rFonts w:ascii="Times New Roman" w:hAnsi="Times New Roman" w:cs="Times New Roman"/>
          <w:sz w:val="24"/>
          <w:szCs w:val="24"/>
          <w:shd w:val="clear" w:color="auto" w:fill="FFFFFF"/>
        </w:rPr>
        <w:t>хирургических вмешательств с настоятельными показаниями к её использованию.</w:t>
      </w:r>
    </w:p>
    <w:p w14:paraId="20767DCE" w14:textId="7CC4FC35" w:rsidR="002A2CA8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0C7C2F" w14:textId="7604E585" w:rsidR="002A2CA8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E62657" w14:textId="7C59975E" w:rsidR="002A2CA8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0E118" w14:textId="66981794" w:rsidR="002A2CA8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CD7C01" w14:textId="2D1B1A24" w:rsidR="002A2CA8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C6A096" w14:textId="760B553C" w:rsidR="002A2CA8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D1C839" w14:textId="29FAFC10" w:rsidR="002A2CA8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A4C4FC" w14:textId="7825C2D9" w:rsidR="002A2CA8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B0EDB9" w14:textId="2D9CCBD1" w:rsidR="002A2CA8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43E332" w14:textId="0E6FDFF1" w:rsidR="002A2CA8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EECDE1" w14:textId="085D2CD3" w:rsidR="002A2CA8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1BEB20" w14:textId="77777777" w:rsidR="007F0C7A" w:rsidRDefault="007F0C7A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131824" w14:textId="4E8D9F0F" w:rsidR="002A2CA8" w:rsidRPr="002A2CA8" w:rsidRDefault="002A2CA8" w:rsidP="001F1EB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2C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Классификация мышечных релаксантов</w:t>
      </w:r>
    </w:p>
    <w:p w14:paraId="4BBE45D0" w14:textId="68B5EB0A" w:rsidR="002A2CA8" w:rsidRDefault="002A2CA8" w:rsidP="002A2C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CA8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сбалансированной анестезии предполагает создание мышечной релаксации введением миорелаксантов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CA8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препаратов, блокирующих проведение электрических импульсов на уровне нейромышечных синапсов,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CA8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останавливает сократительную работу мышечных волокон поперечнополосатой мускулатуры. Миорелаксанты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CA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представлены разными по структуре и фармакологическим свойствам препаратами с различными механизмами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CA8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продолжительностью действия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06DFBC" w14:textId="12E9052F" w:rsidR="002A2CA8" w:rsidRDefault="002A2CA8" w:rsidP="002A2C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практической точки зрения наиболее популярна классификация, предложенная Дж. </w:t>
      </w:r>
      <w:proofErr w:type="spellStart"/>
      <w:r w:rsidRPr="002A2CA8">
        <w:rPr>
          <w:rFonts w:ascii="Times New Roman" w:hAnsi="Times New Roman" w:cs="Times New Roman"/>
          <w:sz w:val="24"/>
          <w:szCs w:val="24"/>
          <w:shd w:val="clear" w:color="auto" w:fill="FFFFFF"/>
        </w:rPr>
        <w:t>Саваресом</w:t>
      </w:r>
      <w:proofErr w:type="spellEnd"/>
      <w:r w:rsidRPr="002A2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30 лет назад,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CA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основанная на механизме и продолжительности действия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78A25C" w14:textId="017E0010" w:rsidR="002A2CA8" w:rsidRDefault="002A2CA8" w:rsidP="002A2C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D51AC7" w14:textId="4980C55B" w:rsidR="002A2CA8" w:rsidRPr="00DB142C" w:rsidRDefault="002A2CA8" w:rsidP="002A2CA8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B14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1. Деполяризующего действия:</w:t>
      </w:r>
    </w:p>
    <w:p w14:paraId="6C2003DB" w14:textId="3D4254A9" w:rsidR="002A2CA8" w:rsidRPr="00916DA7" w:rsidRDefault="002A2CA8" w:rsidP="00916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Ультракороткого действия (&lt;7 мин):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суксаметоний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сукцинилхолин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дитилин,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листенон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4B6AE63" w14:textId="05CE44FB" w:rsidR="002A2CA8" w:rsidRPr="00DB142C" w:rsidRDefault="002A2CA8" w:rsidP="002A2CA8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B14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DB14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Недеполяризующего</w:t>
      </w:r>
      <w:proofErr w:type="spellEnd"/>
      <w:r w:rsidRPr="00DB14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действия:</w:t>
      </w:r>
    </w:p>
    <w:p w14:paraId="5538FCB7" w14:textId="5ACBF273" w:rsidR="002A2CA8" w:rsidRPr="00916DA7" w:rsidRDefault="002A2CA8" w:rsidP="00916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Короткого действия (&lt;20 мин):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мивакурия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хлорид (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мивакрон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D211651" w14:textId="3A370966" w:rsidR="002A2CA8" w:rsidRPr="00916DA7" w:rsidRDefault="002A2CA8" w:rsidP="00916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Средней продолжительности действия (&lt;40 мин):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атракурия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безилат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тракриум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цисатракурия</w:t>
      </w:r>
      <w:proofErr w:type="spellEnd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безилат</w:t>
      </w:r>
      <w:proofErr w:type="spellEnd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нимбекс</w:t>
      </w:r>
      <w:proofErr w:type="spellEnd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векурония</w:t>
      </w:r>
      <w:proofErr w:type="spellEnd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бромид (</w:t>
      </w:r>
      <w:proofErr w:type="spellStart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норкурон</w:t>
      </w:r>
      <w:proofErr w:type="spellEnd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рокурония</w:t>
      </w:r>
      <w:proofErr w:type="spellEnd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бромид (</w:t>
      </w:r>
      <w:proofErr w:type="spellStart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эсмерон</w:t>
      </w:r>
      <w:proofErr w:type="spellEnd"/>
      <w:r w:rsidR="00916DA7"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C70650B" w14:textId="1188C760" w:rsidR="00916DA7" w:rsidRDefault="00916DA7" w:rsidP="00916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Длительного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дейсвтия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(&gt; 40 мин):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панкурония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бромид (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павулон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пипекурония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бромид (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ардуан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аперомид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веро-пипекуроний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7555F41" w14:textId="57BFA5B5" w:rsidR="00916DA7" w:rsidRDefault="00916DA7" w:rsidP="00916D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4505F0" w14:textId="3F260230" w:rsidR="00916DA7" w:rsidRDefault="00916DA7" w:rsidP="00916D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Российской Федерации зарегистрированы и доступны (по состоянию на 2013г.) следующие миорелаксанты: </w:t>
      </w:r>
    </w:p>
    <w:p w14:paraId="302EBDA3" w14:textId="3C48ED0F" w:rsidR="00916DA7" w:rsidRPr="00916DA7" w:rsidRDefault="00916DA7" w:rsidP="00916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Суксаметоний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(Дитилин,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Листенон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4BB1D62" w14:textId="6A831B2F" w:rsidR="00916DA7" w:rsidRPr="00916DA7" w:rsidRDefault="00916DA7" w:rsidP="00916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Атраккурия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безилат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Тракриум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Атракурия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безилат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Атракуриум-Медарго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Риделат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Нотриксум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2B6DA80" w14:textId="7E2FC8AB" w:rsidR="00916DA7" w:rsidRPr="00916DA7" w:rsidRDefault="00916DA7" w:rsidP="00916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Цисатракурия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безилат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Нимбекс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A323AD7" w14:textId="13767B49" w:rsidR="00916DA7" w:rsidRPr="00916DA7" w:rsidRDefault="00916DA7" w:rsidP="00916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Рокурония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бромид (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Эсмерон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Рокуроний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Каби)</w:t>
      </w:r>
    </w:p>
    <w:p w14:paraId="4364620E" w14:textId="536048D3" w:rsidR="00916DA7" w:rsidRPr="00916DA7" w:rsidRDefault="00916DA7" w:rsidP="00916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Пипекурония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бромид (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Ардуан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Веро-пипекуроний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Аперомид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>Пипекурония</w:t>
      </w:r>
      <w:proofErr w:type="spellEnd"/>
      <w:r w:rsidRPr="0091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бромид)</w:t>
      </w:r>
    </w:p>
    <w:p w14:paraId="1E4F2F69" w14:textId="77777777" w:rsidR="00462D3A" w:rsidRDefault="00462D3A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BE984" w14:textId="0C972ABC" w:rsidR="00916DA7" w:rsidRDefault="00916DA7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6DA7">
        <w:rPr>
          <w:rFonts w:ascii="Times New Roman" w:hAnsi="Times New Roman" w:cs="Times New Roman"/>
          <w:b/>
          <w:bCs/>
          <w:sz w:val="24"/>
          <w:szCs w:val="24"/>
        </w:rPr>
        <w:t>Миорелаксанты деполяризующего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0CF9DC" w14:textId="77777777" w:rsidR="0058082B" w:rsidRPr="0058082B" w:rsidRDefault="0058082B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Суксаметоний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сукцинилхолин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листенон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, дитилин); единственный деполяризующий миорелаксант.</w:t>
      </w:r>
    </w:p>
    <w:p w14:paraId="220834B1" w14:textId="7BE7CB76" w:rsidR="0058082B" w:rsidRDefault="0058082B" w:rsidP="0058082B">
      <w:p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t>В краткосрочных операциях: в дозах 1-</w:t>
      </w:r>
      <w:r w:rsidR="003F2F8E">
        <w:rPr>
          <w:rFonts w:ascii="Times New Roman" w:hAnsi="Times New Roman" w:cs="Times New Roman"/>
          <w:sz w:val="24"/>
          <w:szCs w:val="24"/>
        </w:rPr>
        <w:t xml:space="preserve">1,5 </w:t>
      </w:r>
      <w:r w:rsidRPr="0058082B">
        <w:rPr>
          <w:rFonts w:ascii="Times New Roman" w:hAnsi="Times New Roman" w:cs="Times New Roman"/>
          <w:sz w:val="24"/>
          <w:szCs w:val="24"/>
        </w:rPr>
        <w:t>мг/кг НМБ, необходимый для интубации трахеи, развивается через 30-60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>секунд и длится 5-10 минут.</w:t>
      </w:r>
      <w:r w:rsidR="003F2F8E">
        <w:rPr>
          <w:rFonts w:ascii="Times New Roman" w:hAnsi="Times New Roman" w:cs="Times New Roman"/>
          <w:sz w:val="24"/>
          <w:szCs w:val="24"/>
        </w:rPr>
        <w:t xml:space="preserve"> Поддерживающая доза при перемежающемся струйном введении: 0,15 мг/кг. Поддерживающая доза при инфузии: 2-15 мг/мин. </w:t>
      </w:r>
      <w:r w:rsidRPr="0058082B">
        <w:rPr>
          <w:rFonts w:ascii="Times New Roman" w:hAnsi="Times New Roman" w:cs="Times New Roman"/>
          <w:sz w:val="24"/>
          <w:szCs w:val="24"/>
        </w:rPr>
        <w:t xml:space="preserve"> Несмотря на множество побочных эффектов, широко применяется в практике анестезиолога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>благодаря быстрому и короткому действию.</w:t>
      </w:r>
    </w:p>
    <w:p w14:paraId="12A16FF3" w14:textId="2C02F611" w:rsidR="00916DA7" w:rsidRDefault="0058082B" w:rsidP="0058082B">
      <w:p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lastRenderedPageBreak/>
        <w:t>В длительных операциях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требуется многократное введение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суксаметония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, что создаёт риск развития второй фазы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НМБ, которая напоминает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недеполяризующий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блок и характеризуется эффектом затухания при нейромышечном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мониторинге. Обычно это наблюдается при кумуляции дозы до 3-5 мг/кг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суксаметония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. Развитие второй фазы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может ускоряться эффектом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тахифилаксии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, который побуждает анестезиолога наращивать дозу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суксаметония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.</w:t>
      </w:r>
    </w:p>
    <w:p w14:paraId="08A6B6E8" w14:textId="428C30A6" w:rsidR="0058082B" w:rsidRDefault="0058082B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Суксаметоний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характеризуется высоким риском развития нежелательных явлений, иногда создающих прямую угрозу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жизни. Особенно: при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гиперкалиемии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(острая почечная недостаточность, краш-синдром, длительная гиподинамия,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ожоговая </w:t>
      </w:r>
      <w:r>
        <w:rPr>
          <w:rFonts w:ascii="Times New Roman" w:hAnsi="Times New Roman" w:cs="Times New Roman"/>
          <w:sz w:val="24"/>
          <w:szCs w:val="24"/>
        </w:rPr>
        <w:t>болез</w:t>
      </w:r>
      <w:r w:rsidRPr="0058082B">
        <w:rPr>
          <w:rFonts w:ascii="Times New Roman" w:hAnsi="Times New Roman" w:cs="Times New Roman"/>
          <w:sz w:val="24"/>
          <w:szCs w:val="24"/>
        </w:rPr>
        <w:t>нь); глаукома; проникающие ранения глаз; злокачественная гипертермия в анамнезе. Прогнозировать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>вероятность и выраженность данных побочных эффектов, как правило, затруднительно, что заставляет многих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анестезиологов отказываться от его использования. В США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суксаметоний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не разрешён (не рекомендован) к применению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у детей и подростков «из-за высокого риска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рабдомиолиза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гиперкалиемии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и остановки сердца при нераспознанной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миопатии». </w:t>
      </w:r>
    </w:p>
    <w:p w14:paraId="17332919" w14:textId="20BC60ED" w:rsidR="0058082B" w:rsidRDefault="0058082B" w:rsidP="0058082B">
      <w:pPr>
        <w:rPr>
          <w:rFonts w:ascii="Times New Roman" w:hAnsi="Times New Roman" w:cs="Times New Roman"/>
          <w:sz w:val="24"/>
          <w:szCs w:val="24"/>
        </w:rPr>
      </w:pPr>
    </w:p>
    <w:p w14:paraId="408CECCF" w14:textId="77777777" w:rsidR="0058082B" w:rsidRPr="0058082B" w:rsidRDefault="0058082B" w:rsidP="0058082B">
      <w:p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t xml:space="preserve">Противопоказания для применения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суксаметония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:</w:t>
      </w:r>
    </w:p>
    <w:p w14:paraId="7965AA9F" w14:textId="78CDBB38" w:rsidR="0058082B" w:rsidRPr="0058082B" w:rsidRDefault="0058082B" w:rsidP="0058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Гиперкалиемия</w:t>
      </w:r>
      <w:proofErr w:type="spellEnd"/>
    </w:p>
    <w:p w14:paraId="4C4F8568" w14:textId="57DC7CCF" w:rsidR="0058082B" w:rsidRPr="0058082B" w:rsidRDefault="0058082B" w:rsidP="0058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t>Проникающее ранение глазного яблока</w:t>
      </w:r>
    </w:p>
    <w:p w14:paraId="21BDB323" w14:textId="15ED5A3A" w:rsidR="0058082B" w:rsidRPr="0058082B" w:rsidRDefault="0058082B" w:rsidP="0058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t>Внутричерепная гипертензия</w:t>
      </w:r>
    </w:p>
    <w:p w14:paraId="058DFCB7" w14:textId="05DC8A2D" w:rsidR="0058082B" w:rsidRPr="0058082B" w:rsidRDefault="0058082B" w:rsidP="0058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t>Тяжёлая ожоговая и механическая травма</w:t>
      </w:r>
    </w:p>
    <w:p w14:paraId="3324B865" w14:textId="120CEA72" w:rsidR="0058082B" w:rsidRPr="0058082B" w:rsidRDefault="0058082B" w:rsidP="0058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t xml:space="preserve">Длительная иммобилизация пациента и/или денервация (парезы,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плегии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)</w:t>
      </w:r>
    </w:p>
    <w:p w14:paraId="75DF2A74" w14:textId="08142412" w:rsidR="0058082B" w:rsidRDefault="0058082B" w:rsidP="0058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t>Риск развития злокачественной гипертермии.</w:t>
      </w:r>
    </w:p>
    <w:p w14:paraId="04AE8770" w14:textId="77777777" w:rsidR="00462D3A" w:rsidRDefault="00462D3A" w:rsidP="0058082B">
      <w:pPr>
        <w:rPr>
          <w:rFonts w:ascii="Times New Roman" w:hAnsi="Times New Roman" w:cs="Times New Roman"/>
          <w:sz w:val="24"/>
          <w:szCs w:val="24"/>
        </w:rPr>
      </w:pPr>
    </w:p>
    <w:p w14:paraId="44501BC1" w14:textId="5EDAA310" w:rsidR="0058082B" w:rsidRPr="00DB142C" w:rsidRDefault="0058082B" w:rsidP="005808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42C">
        <w:rPr>
          <w:rFonts w:ascii="Times New Roman" w:hAnsi="Times New Roman" w:cs="Times New Roman"/>
          <w:b/>
          <w:bCs/>
          <w:sz w:val="24"/>
          <w:szCs w:val="24"/>
        </w:rPr>
        <w:t>Недеполяризующие миорелаксанты</w:t>
      </w:r>
    </w:p>
    <w:p w14:paraId="17117618" w14:textId="7846284E" w:rsidR="0058082B" w:rsidRPr="0058082B" w:rsidRDefault="0058082B" w:rsidP="0058082B">
      <w:p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t xml:space="preserve">Используемые в настоящее время в России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недеполяризующие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миорелаксанты можно разделить на две группы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>происхождению и химической структуре:</w:t>
      </w:r>
    </w:p>
    <w:p w14:paraId="13EC2DCB" w14:textId="312448E1" w:rsidR="0058082B" w:rsidRPr="0058082B" w:rsidRDefault="0058082B" w:rsidP="005808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аминостероидные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пипекуроний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рокуроний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);</w:t>
      </w:r>
    </w:p>
    <w:p w14:paraId="4E0D6282" w14:textId="4882E614" w:rsidR="0058082B" w:rsidRDefault="0058082B" w:rsidP="005808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бензилизохинолиновые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атракурий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цисатракурий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)</w:t>
      </w:r>
    </w:p>
    <w:p w14:paraId="60C166E1" w14:textId="3C3355E6" w:rsidR="0058082B" w:rsidRDefault="0058082B" w:rsidP="0058082B">
      <w:pPr>
        <w:rPr>
          <w:rFonts w:ascii="Times New Roman" w:hAnsi="Times New Roman" w:cs="Times New Roman"/>
          <w:sz w:val="24"/>
          <w:szCs w:val="24"/>
        </w:rPr>
      </w:pPr>
    </w:p>
    <w:p w14:paraId="3AD45278" w14:textId="77777777" w:rsidR="0058082B" w:rsidRDefault="0058082B" w:rsidP="0058082B">
      <w:p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t xml:space="preserve">Все миорелаксанты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аминостероидного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ряда имеют, по крайней мере, одну четвертичную аммониевую группу,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соединённую с жёстким стероидным каркасом, и обладают высоко избирательным сродством к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холинорецепторам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>скелетных мышц. Элиминация данных препаратов частично происходит с мочой и желчью в неизменённом виде;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некоторые из них (напр.,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пипекуроний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) подвергаются метаболизму ферментными системами печени с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частично активных метаболитов, способных блокировать НМП и продлевать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миоплегию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.</w:t>
      </w:r>
    </w:p>
    <w:p w14:paraId="340E892A" w14:textId="700BB22F" w:rsidR="0058082B" w:rsidRPr="0058082B" w:rsidRDefault="0058082B" w:rsidP="0058082B">
      <w:p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t xml:space="preserve">Препараты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бензилизохинолинового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ряда в большинстве своём состоят из четвертичных аммониевых 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>объединённых тонкой цепочкой метиловых групп. Данные препараты обладают высокой избирательность действия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холинорецепторы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постсинаптической мембраны скелетных мышц, отсутствием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ваголитического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эффекта, 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lastRenderedPageBreak/>
        <w:t>метаболизма и элиминации без участия ферментных систем печени и функционального состояния почек.</w:t>
      </w:r>
    </w:p>
    <w:p w14:paraId="187337CB" w14:textId="6399F025" w:rsidR="0058082B" w:rsidRDefault="0058082B" w:rsidP="0058082B">
      <w:pPr>
        <w:rPr>
          <w:rFonts w:ascii="Times New Roman" w:hAnsi="Times New Roman" w:cs="Times New Roman"/>
          <w:sz w:val="24"/>
          <w:szCs w:val="24"/>
        </w:rPr>
      </w:pPr>
      <w:r w:rsidRPr="0058082B">
        <w:rPr>
          <w:rFonts w:ascii="Times New Roman" w:hAnsi="Times New Roman" w:cs="Times New Roman"/>
          <w:sz w:val="24"/>
          <w:szCs w:val="24"/>
        </w:rPr>
        <w:t>Главное достоинство препаратов этой группы – преимущественно «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внеорганный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» метаболизм. Инактивация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бензилизохинолиновых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производных происходит без участия печени и почек, главным образом, путём щелочного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гидролиза при рН 7,40 и температуре 370С (т.н. элиминация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Хоффманна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– 60% у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атракурия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). Полагают, что они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большей вероятностью, чем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аминостероиды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, вызывают выброс гистамина, хотя это в основном относится к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атракурию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Более качественный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цисатракурий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(смесь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-изомеров, доля спонтанной биодеградации 80%) успешно применяют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2B">
        <w:rPr>
          <w:rFonts w:ascii="Times New Roman" w:hAnsi="Times New Roman" w:cs="Times New Roman"/>
          <w:sz w:val="24"/>
          <w:szCs w:val="24"/>
        </w:rPr>
        <w:t xml:space="preserve">при отягощённом аллергологическом анамнезе. К недостатку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бензилизохинолиновых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 xml:space="preserve"> миорелаксантов относится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2B">
        <w:rPr>
          <w:rFonts w:ascii="Times New Roman" w:hAnsi="Times New Roman" w:cs="Times New Roman"/>
          <w:sz w:val="24"/>
          <w:szCs w:val="24"/>
        </w:rPr>
        <w:t>термонестабильность</w:t>
      </w:r>
      <w:proofErr w:type="spellEnd"/>
      <w:r w:rsidRPr="0058082B">
        <w:rPr>
          <w:rFonts w:ascii="Times New Roman" w:hAnsi="Times New Roman" w:cs="Times New Roman"/>
          <w:sz w:val="24"/>
          <w:szCs w:val="24"/>
        </w:rPr>
        <w:t>: ампулы чувствительны к даже непродолжительному нахождению вне холодильника.</w:t>
      </w:r>
    </w:p>
    <w:p w14:paraId="7075348C" w14:textId="5B6DE37B" w:rsidR="003F2F8E" w:rsidRDefault="003F2F8E" w:rsidP="0058082B">
      <w:pPr>
        <w:rPr>
          <w:rFonts w:ascii="Times New Roman" w:hAnsi="Times New Roman" w:cs="Times New Roman"/>
          <w:sz w:val="24"/>
          <w:szCs w:val="24"/>
        </w:rPr>
      </w:pPr>
    </w:p>
    <w:p w14:paraId="21BCD302" w14:textId="654DBC37" w:rsidR="003F2F8E" w:rsidRPr="0068087B" w:rsidRDefault="003F2F8E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87B">
        <w:rPr>
          <w:rFonts w:ascii="Times New Roman" w:hAnsi="Times New Roman" w:cs="Times New Roman"/>
          <w:sz w:val="24"/>
          <w:szCs w:val="24"/>
        </w:rPr>
        <w:t>Атракури</w:t>
      </w:r>
      <w:r w:rsidR="0068087B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14:paraId="25D7AF70" w14:textId="10EFE89B" w:rsidR="003F2F8E" w:rsidRDefault="003F2F8E" w:rsidP="0058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Доза, необходимая для проведения интубации, составляет 0,5 мг/кг, ее вводят в течение 30-60 с. Нагрузочная доза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миорелаксации – 0,25 мг/кг, поддерживающая – 0,1 мг/кг каждые 10-20 мин. Инфузия в дозе 5-10 мкг/кг/мин – полноценная замена дробного введения.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Атракурий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дозозависимым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образом инициирует высвобождение гистамина. Эффект становится клинически значимым, если доза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4243A3">
        <w:rPr>
          <w:rFonts w:ascii="Times New Roman" w:hAnsi="Times New Roman" w:cs="Times New Roman"/>
          <w:sz w:val="24"/>
          <w:szCs w:val="24"/>
        </w:rPr>
        <w:t xml:space="preserve">0,5 мг/кг. В дозе менее 0, 5мг/кг </w:t>
      </w:r>
      <w:proofErr w:type="spellStart"/>
      <w:r w:rsidR="004243A3">
        <w:rPr>
          <w:rFonts w:ascii="Times New Roman" w:hAnsi="Times New Roman" w:cs="Times New Roman"/>
          <w:sz w:val="24"/>
          <w:szCs w:val="24"/>
        </w:rPr>
        <w:t>атракурий</w:t>
      </w:r>
      <w:proofErr w:type="spellEnd"/>
      <w:r w:rsidR="004243A3">
        <w:rPr>
          <w:rFonts w:ascii="Times New Roman" w:hAnsi="Times New Roman" w:cs="Times New Roman"/>
          <w:sz w:val="24"/>
          <w:szCs w:val="24"/>
        </w:rPr>
        <w:t xml:space="preserve"> редко вызывает неблагоприятное воздействие на сердечно-сосудистую систему. Иногда вызывает преходящее снижение ОПСС и увеличение сердечного индекса независимо от высвобождения гистамина. Медленный темп инъекции уменьшает выраженность этих побочных эффектов. </w:t>
      </w:r>
    </w:p>
    <w:p w14:paraId="2A5F545C" w14:textId="60B32B70" w:rsidR="004243A3" w:rsidRDefault="004243A3" w:rsidP="0058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Противопоказан при бронхиальной астме. Более того, он может вызвать тяжелый бронхоспазм даже в отсутствии бронхиальной астмы в анамнезе.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Лауданозин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-продукт метаболизма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образующийся при элиминации Хоффмана</w:t>
      </w:r>
      <w:r w:rsidR="006808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активирует ЦНС, что увеличивает потребность анестетиках (повышается МАК) и даже может провоцировать судороги. Как правило, эти эффекты в подавляющем большинстве случаев не достигают клинической значимости; осложнения могут развиться только при использовании чрезмерно высокой общей дозы препарата или при печеночной недостаточности. </w:t>
      </w:r>
    </w:p>
    <w:p w14:paraId="3586188B" w14:textId="77777777" w:rsidR="004243A3" w:rsidRDefault="004243A3" w:rsidP="0058082B">
      <w:pPr>
        <w:rPr>
          <w:rFonts w:ascii="Times New Roman" w:hAnsi="Times New Roman" w:cs="Times New Roman"/>
          <w:sz w:val="24"/>
          <w:szCs w:val="24"/>
        </w:rPr>
      </w:pPr>
    </w:p>
    <w:p w14:paraId="25E42AD7" w14:textId="77777777" w:rsidR="004243A3" w:rsidRDefault="004243A3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Цисатракурий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7D79B" w14:textId="77777777" w:rsidR="004243A3" w:rsidRDefault="004243A3" w:rsidP="0058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стереоизомером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Его мощность в четыре раза сильнее, чем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Через 2 минуты после введения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цисатракурия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дозе 0,1-0,15 мг/кг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интубировать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трахею. Препарат вызывает нервно-мышечную блокаду средней продолжительности действия. Инфузия в дозе 1-2 мкг/кг/мин позволяет поддержать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интраоперационную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миорелаксацию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цисатракурий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равноэффективен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векуронию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мощнее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BB3D33" w14:textId="3ABCF067" w:rsidR="004243A3" w:rsidRDefault="004243A3" w:rsidP="0058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отличие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цисатракурия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характерно стойкое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дозозависимое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увеличение содержания гистамина в плазме.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Цисатракурий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влияет </w:t>
      </w:r>
      <w:r w:rsidR="00AE70E4">
        <w:rPr>
          <w:rFonts w:ascii="Times New Roman" w:hAnsi="Times New Roman" w:cs="Times New Roman"/>
          <w:sz w:val="24"/>
          <w:szCs w:val="24"/>
        </w:rPr>
        <w:t>на ЧСС, АД и вегетативную нервную систему даже в дозе, превышающей ЭД</w:t>
      </w:r>
      <w:r w:rsidR="00AE70E4">
        <w:rPr>
          <w:rFonts w:ascii="Times New Roman" w:hAnsi="Times New Roman" w:cs="Times New Roman"/>
          <w:sz w:val="16"/>
          <w:szCs w:val="16"/>
        </w:rPr>
        <w:t>9</w:t>
      </w:r>
      <w:r w:rsidR="00AE70E4" w:rsidRPr="00AE70E4">
        <w:rPr>
          <w:rFonts w:ascii="Times New Roman" w:hAnsi="Times New Roman" w:cs="Times New Roman"/>
          <w:sz w:val="16"/>
          <w:szCs w:val="16"/>
        </w:rPr>
        <w:t>5</w:t>
      </w:r>
      <w:r w:rsidR="00AE70E4">
        <w:rPr>
          <w:rFonts w:ascii="Times New Roman" w:hAnsi="Times New Roman" w:cs="Times New Roman"/>
          <w:sz w:val="24"/>
          <w:szCs w:val="24"/>
        </w:rPr>
        <w:t xml:space="preserve"> в 8 раз. </w:t>
      </w:r>
    </w:p>
    <w:p w14:paraId="7D5F7548" w14:textId="52235180" w:rsidR="00AE70E4" w:rsidRDefault="00AE70E4" w:rsidP="0058082B">
      <w:pPr>
        <w:rPr>
          <w:rFonts w:ascii="Times New Roman" w:hAnsi="Times New Roman" w:cs="Times New Roman"/>
          <w:sz w:val="24"/>
          <w:szCs w:val="24"/>
        </w:rPr>
      </w:pPr>
    </w:p>
    <w:p w14:paraId="2FFA8F91" w14:textId="2B97D4D1" w:rsidR="00AE70E4" w:rsidRDefault="00AE70E4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Мивакурий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C2246" w14:textId="50BFD811" w:rsidR="00AE70E4" w:rsidRDefault="00AE70E4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Мивакурий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подобно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сукцинилхолину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гидролизуется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псевдохолинэстеразой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Истинная холинэстераза не принимает значимого участия в метаболизме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мивакурия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Следовательно, если концентрация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псевдохолинэстеразы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снижена или фермент представлен атипичным вариантом, то продолжительность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мивакурия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существенно увеличится. </w:t>
      </w:r>
    </w:p>
    <w:p w14:paraId="6AD0E701" w14:textId="49FAEAE2" w:rsidR="00AE70E4" w:rsidRDefault="00AE70E4" w:rsidP="0058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Доза для интубации трахеи составляет 0,15-0,2 мг/кг. Инфузия в дозе 4-10 мкг/кг/мин позволяет обеспечить равновесную концентрацию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миорелаксации.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Мивакури</w:t>
      </w:r>
      <w:r w:rsidR="005851D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85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высвобождает гистамин в той же степени, что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атракурий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Медленное введение препарата ( в течение 1 мин) позволяет свести к минимуму обусловленную выбросом гистамина артериальную гипотонию и тахикардию. Начало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мивакурия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2-3 мин. Главное преимущество – короткая продолжительность действия (20-30 мин), что в 2-3 раза дольше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7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сукцинилхолинового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блока, но в 2 раза короче продолжительности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векурония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87E04" w14:textId="035713FB" w:rsidR="00AE70E4" w:rsidRDefault="00AE70E4" w:rsidP="0058082B">
      <w:pPr>
        <w:rPr>
          <w:rFonts w:ascii="Times New Roman" w:hAnsi="Times New Roman" w:cs="Times New Roman"/>
          <w:sz w:val="24"/>
          <w:szCs w:val="24"/>
        </w:rPr>
      </w:pPr>
    </w:p>
    <w:p w14:paraId="3EA64453" w14:textId="7D9D9701" w:rsidR="00AE70E4" w:rsidRDefault="00AE70E4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Доксакурий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6F2CF" w14:textId="4BB52D79" w:rsidR="00AE70E4" w:rsidRDefault="00AE70E4" w:rsidP="0058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Мощный миорелаксант длительного действия. Незначительно гидролизуется холинэстеразой плазмы. Главный путь элиминации </w:t>
      </w:r>
      <w:r w:rsidR="005851D5">
        <w:rPr>
          <w:rFonts w:ascii="Times New Roman" w:hAnsi="Times New Roman" w:cs="Times New Roman"/>
          <w:sz w:val="24"/>
          <w:szCs w:val="24"/>
        </w:rPr>
        <w:t xml:space="preserve">– экскреция через почки. Доза для интубации трахеи составляет 0,05 мг/кг. Интубацию можно выполнять через 5 мин после введения. Нагрузочная доза для </w:t>
      </w:r>
      <w:proofErr w:type="spellStart"/>
      <w:r w:rsidR="005851D5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="005851D5">
        <w:rPr>
          <w:rFonts w:ascii="Times New Roman" w:hAnsi="Times New Roman" w:cs="Times New Roman"/>
          <w:sz w:val="24"/>
          <w:szCs w:val="24"/>
        </w:rPr>
        <w:t xml:space="preserve"> миорелаксации – 0,02 мг/кг,  поддерживающие дробные дозы – 0,005 мг/кг. </w:t>
      </w:r>
      <w:proofErr w:type="spellStart"/>
      <w:r w:rsidR="005851D5">
        <w:rPr>
          <w:rFonts w:ascii="Times New Roman" w:hAnsi="Times New Roman" w:cs="Times New Roman"/>
          <w:sz w:val="24"/>
          <w:szCs w:val="24"/>
        </w:rPr>
        <w:t>Доксакурий</w:t>
      </w:r>
      <w:proofErr w:type="spellEnd"/>
      <w:r w:rsidR="005851D5">
        <w:rPr>
          <w:rFonts w:ascii="Times New Roman" w:hAnsi="Times New Roman" w:cs="Times New Roman"/>
          <w:sz w:val="24"/>
          <w:szCs w:val="24"/>
        </w:rPr>
        <w:t xml:space="preserve"> не высвобождает гистамин и не влияет на кровообращение. Он начинает действовать немного медленнее, чем остальные </w:t>
      </w:r>
      <w:proofErr w:type="spellStart"/>
      <w:r w:rsidR="005851D5">
        <w:rPr>
          <w:rFonts w:ascii="Times New Roman" w:hAnsi="Times New Roman" w:cs="Times New Roman"/>
          <w:sz w:val="24"/>
          <w:szCs w:val="24"/>
        </w:rPr>
        <w:t>недеполяризующие</w:t>
      </w:r>
      <w:proofErr w:type="spellEnd"/>
      <w:r w:rsidR="005851D5">
        <w:rPr>
          <w:rFonts w:ascii="Times New Roman" w:hAnsi="Times New Roman" w:cs="Times New Roman"/>
          <w:sz w:val="24"/>
          <w:szCs w:val="24"/>
        </w:rPr>
        <w:t xml:space="preserve"> миорелаксанты длительного действия (через 4-6 мин). Продолжительность действия такая же, как у </w:t>
      </w:r>
      <w:proofErr w:type="spellStart"/>
      <w:r w:rsidR="005851D5">
        <w:rPr>
          <w:rFonts w:ascii="Times New Roman" w:hAnsi="Times New Roman" w:cs="Times New Roman"/>
          <w:sz w:val="24"/>
          <w:szCs w:val="24"/>
        </w:rPr>
        <w:t>панкурония</w:t>
      </w:r>
      <w:proofErr w:type="spellEnd"/>
      <w:r w:rsidR="005851D5">
        <w:rPr>
          <w:rFonts w:ascii="Times New Roman" w:hAnsi="Times New Roman" w:cs="Times New Roman"/>
          <w:sz w:val="24"/>
          <w:szCs w:val="24"/>
        </w:rPr>
        <w:t xml:space="preserve"> (60-90 мин).</w:t>
      </w:r>
    </w:p>
    <w:p w14:paraId="179EA882" w14:textId="77777777" w:rsidR="00462D3A" w:rsidRDefault="00462D3A" w:rsidP="0058082B">
      <w:pPr>
        <w:rPr>
          <w:rFonts w:ascii="Times New Roman" w:hAnsi="Times New Roman" w:cs="Times New Roman"/>
          <w:sz w:val="24"/>
          <w:szCs w:val="24"/>
        </w:rPr>
      </w:pPr>
    </w:p>
    <w:p w14:paraId="27F55FEE" w14:textId="368E995F" w:rsidR="005851D5" w:rsidRDefault="005851D5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Панкуроний</w:t>
      </w:r>
      <w:proofErr w:type="spellEnd"/>
    </w:p>
    <w:p w14:paraId="5039D70E" w14:textId="18489B22" w:rsidR="005851D5" w:rsidRDefault="005851D5" w:rsidP="0058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Связывается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холинорецептором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не стимулирует его. В некоторой степени подвергается метаболизму в печени. Экскреция происходит в основном через почки, в меньшей степени с желчью. </w:t>
      </w:r>
    </w:p>
    <w:p w14:paraId="77575E4B" w14:textId="0C83EB28" w:rsidR="005851D5" w:rsidRDefault="005851D5" w:rsidP="0058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2-3 мин после введения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панкурония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 дозе 0,08-0,12 мг/кг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интубировать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трахею. Нагрузочная доза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миорелаксации – 0,04 мг/кг, поддерживающая доза – 0,01 мг/кг каждые 20-40 мин.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Панкуроний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вызывать повышение АД и ЧСС вследствие блокады блуждающего нерва и симпатической стимуляции. С особой осторожность следует применять в тех случаях, когда тахикардия наиболее опасна (ИБС, гипертрофическая кардиомиопатия</w:t>
      </w:r>
      <w:r w:rsidR="0068087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Повышение атриовентрикулярной проводимости и высвобождение катехоламинов увеличивают риск желудочковых аритмий у больных в группе риска. Особенно высок риск аритмии при сочетании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панкурония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трициклических антидепрессантов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гиперчувствительности к бромидам может возник</w:t>
      </w:r>
      <w:r w:rsidR="00584D9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уть аллергия </w:t>
      </w:r>
      <w:r w:rsidR="00584D9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84D9C">
        <w:rPr>
          <w:rFonts w:ascii="Times New Roman" w:hAnsi="Times New Roman" w:cs="Times New Roman"/>
          <w:sz w:val="24"/>
          <w:szCs w:val="24"/>
        </w:rPr>
        <w:t>панкуроний</w:t>
      </w:r>
      <w:proofErr w:type="spellEnd"/>
      <w:r w:rsidR="00584D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4D9C">
        <w:rPr>
          <w:rFonts w:ascii="Times New Roman" w:hAnsi="Times New Roman" w:cs="Times New Roman"/>
          <w:sz w:val="24"/>
          <w:szCs w:val="24"/>
        </w:rPr>
        <w:t>панкурония</w:t>
      </w:r>
      <w:proofErr w:type="spellEnd"/>
      <w:r w:rsidR="00584D9C">
        <w:rPr>
          <w:rFonts w:ascii="Times New Roman" w:hAnsi="Times New Roman" w:cs="Times New Roman"/>
          <w:sz w:val="24"/>
          <w:szCs w:val="24"/>
        </w:rPr>
        <w:t xml:space="preserve"> бромид). </w:t>
      </w:r>
    </w:p>
    <w:p w14:paraId="13DF67C2" w14:textId="37FEFCA7" w:rsidR="00584D9C" w:rsidRDefault="00584D9C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Пипекуроний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455D1" w14:textId="17223EA3" w:rsidR="00584D9C" w:rsidRDefault="00584D9C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Пипекурооний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немного более мощный препарат,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панкуроний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Доза для интубации трахеи составляет 0,06-0,1 мг/кг. Дозы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интраоперационного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поддержания миорелаксации на 20% ниже, чем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панкурония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Главное преимущество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пипекурония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панкуронием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отсутствие побочного влияния на кровообращение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пипекуроний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меньшей степени связывается с м-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холинорецепторами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сердца). </w:t>
      </w:r>
    </w:p>
    <w:p w14:paraId="17C9B35B" w14:textId="2FF2701E" w:rsidR="00584D9C" w:rsidRDefault="00584D9C" w:rsidP="0058082B">
      <w:pPr>
        <w:rPr>
          <w:rFonts w:ascii="Times New Roman" w:hAnsi="Times New Roman" w:cs="Times New Roman"/>
          <w:sz w:val="24"/>
          <w:szCs w:val="24"/>
        </w:rPr>
      </w:pPr>
    </w:p>
    <w:p w14:paraId="02C4025F" w14:textId="1C30D749" w:rsidR="00584D9C" w:rsidRDefault="00584D9C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Векуроний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FC13F" w14:textId="6867BA10" w:rsidR="00584D9C" w:rsidRDefault="00584D9C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Векуроний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панкуроний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четвертичной метиловой группы. Выделяется главным образом с желчью, в меньшей степени через почки. Длительное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векурония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отделениях реанимации вызывает продолжительную нервно-мышечную блокаду (до нескольких дней). Доза для интубации трахеи составляет 0,08-0,12 мг/кг. Нагрузочная доза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миорелаксации – 0,04 мг/кг, поддерживающая доза – 0,01 мг/кг каждые 15-20 мин или постоянная инфузия в дозе 1-2 мкг/кг/мин. </w:t>
      </w:r>
    </w:p>
    <w:p w14:paraId="6E59E881" w14:textId="0A397DE6" w:rsidR="00584D9C" w:rsidRDefault="00584D9C" w:rsidP="0058082B">
      <w:pPr>
        <w:rPr>
          <w:rFonts w:ascii="Times New Roman" w:hAnsi="Times New Roman" w:cs="Times New Roman"/>
          <w:sz w:val="24"/>
          <w:szCs w:val="24"/>
        </w:rPr>
      </w:pPr>
    </w:p>
    <w:p w14:paraId="5F49AA78" w14:textId="3EAB87F9" w:rsidR="00584D9C" w:rsidRDefault="00584D9C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Рокуроний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C433B" w14:textId="599DD7E1" w:rsidR="00584D9C" w:rsidRDefault="00584D9C" w:rsidP="0058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Элиминация в основном происходит с желчью и в меньшей степени через почки.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ниже, чем у других стероидных миорелаксантов. Доза для интубации трахеи составляет 0, 45-0,9 мг/кг. Для поддержания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миорелаксации </w:t>
      </w:r>
      <w:r w:rsidR="005D136F">
        <w:rPr>
          <w:rFonts w:ascii="Times New Roman" w:hAnsi="Times New Roman" w:cs="Times New Roman"/>
          <w:sz w:val="24"/>
          <w:szCs w:val="24"/>
        </w:rPr>
        <w:t xml:space="preserve">препарат вводят в/в </w:t>
      </w:r>
      <w:proofErr w:type="spellStart"/>
      <w:r w:rsidR="005D136F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="005D136F">
        <w:rPr>
          <w:rFonts w:ascii="Times New Roman" w:hAnsi="Times New Roman" w:cs="Times New Roman"/>
          <w:sz w:val="24"/>
          <w:szCs w:val="24"/>
        </w:rPr>
        <w:t xml:space="preserve"> в дозе 0,15 мг/кг. Если для интубации трахеи использовать более низкую дозу </w:t>
      </w:r>
      <w:proofErr w:type="spellStart"/>
      <w:r w:rsidR="005D136F">
        <w:rPr>
          <w:rFonts w:ascii="Times New Roman" w:hAnsi="Times New Roman" w:cs="Times New Roman"/>
          <w:sz w:val="24"/>
          <w:szCs w:val="24"/>
        </w:rPr>
        <w:t>рокурония</w:t>
      </w:r>
      <w:proofErr w:type="spellEnd"/>
      <w:r w:rsidR="005D136F">
        <w:rPr>
          <w:rFonts w:ascii="Times New Roman" w:hAnsi="Times New Roman" w:cs="Times New Roman"/>
          <w:sz w:val="24"/>
          <w:szCs w:val="24"/>
        </w:rPr>
        <w:t xml:space="preserve"> (0,4 мг/кг), то уже через 25 мин можно восстановить нервно-мышечную проводимость с помощью ингибитора АХЭ. Инфузию проводят в дозе 5-12 мкг/кг/мин. </w:t>
      </w:r>
    </w:p>
    <w:p w14:paraId="2F20EB36" w14:textId="3FCF53B4" w:rsidR="005D136F" w:rsidRPr="00AE70E4" w:rsidRDefault="005D136F" w:rsidP="005808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Рокуроний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дозе 0,9-1,2 мг/кг) – это единственный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недеполяризующий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миорелаксант, который начинает действовать через 60-90 с, т.е. почти так же быстро,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сукцинилхолин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позволяет использовать его для быстрой последовательной индукции анестезии, но ценой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дейсвтия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дейсвтия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средняя, как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векурония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5D99D" w14:textId="3BE107F1" w:rsidR="00490848" w:rsidRDefault="00490848" w:rsidP="0049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90848">
        <w:rPr>
          <w:rFonts w:ascii="Times New Roman" w:hAnsi="Times New Roman" w:cs="Times New Roman"/>
          <w:sz w:val="24"/>
          <w:szCs w:val="24"/>
        </w:rPr>
        <w:t>ольшинство анестезиологов, как правило, отдаёт предпочтение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848">
        <w:rPr>
          <w:rFonts w:ascii="Times New Roman" w:hAnsi="Times New Roman" w:cs="Times New Roman"/>
          <w:sz w:val="24"/>
          <w:szCs w:val="24"/>
        </w:rPr>
        <w:t>недеполяризующим</w:t>
      </w:r>
      <w:proofErr w:type="spellEnd"/>
      <w:r w:rsidRPr="00490848">
        <w:rPr>
          <w:rFonts w:ascii="Times New Roman" w:hAnsi="Times New Roman" w:cs="Times New Roman"/>
          <w:sz w:val="24"/>
          <w:szCs w:val="24"/>
        </w:rPr>
        <w:t xml:space="preserve"> миорелаксантам средней продолжительности действия, из которых наиболее привлекательны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848">
        <w:rPr>
          <w:rFonts w:ascii="Times New Roman" w:hAnsi="Times New Roman" w:cs="Times New Roman"/>
          <w:sz w:val="24"/>
          <w:szCs w:val="24"/>
        </w:rPr>
        <w:t xml:space="preserve">препараты последнего поколения с минимальными побочными свойствами – миорелаксант </w:t>
      </w:r>
      <w:proofErr w:type="spellStart"/>
      <w:r w:rsidRPr="00490848">
        <w:rPr>
          <w:rFonts w:ascii="Times New Roman" w:hAnsi="Times New Roman" w:cs="Times New Roman"/>
          <w:sz w:val="24"/>
          <w:szCs w:val="24"/>
        </w:rPr>
        <w:t>аминостероидного</w:t>
      </w:r>
      <w:proofErr w:type="spellEnd"/>
      <w:r w:rsidRPr="00490848">
        <w:rPr>
          <w:rFonts w:ascii="Times New Roman" w:hAnsi="Times New Roman" w:cs="Times New Roman"/>
          <w:sz w:val="24"/>
          <w:szCs w:val="24"/>
        </w:rPr>
        <w:t xml:space="preserve"> 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848">
        <w:rPr>
          <w:rFonts w:ascii="Times New Roman" w:hAnsi="Times New Roman" w:cs="Times New Roman"/>
          <w:sz w:val="24"/>
          <w:szCs w:val="24"/>
        </w:rPr>
        <w:t>рокуроний</w:t>
      </w:r>
      <w:proofErr w:type="spellEnd"/>
      <w:r w:rsidRPr="00490848">
        <w:rPr>
          <w:rFonts w:ascii="Times New Roman" w:hAnsi="Times New Roman" w:cs="Times New Roman"/>
          <w:sz w:val="24"/>
          <w:szCs w:val="24"/>
        </w:rPr>
        <w:t xml:space="preserve"> и миорелаксант </w:t>
      </w:r>
      <w:proofErr w:type="spellStart"/>
      <w:r w:rsidRPr="00490848">
        <w:rPr>
          <w:rFonts w:ascii="Times New Roman" w:hAnsi="Times New Roman" w:cs="Times New Roman"/>
          <w:sz w:val="24"/>
          <w:szCs w:val="24"/>
        </w:rPr>
        <w:t>бензилизохинолинового</w:t>
      </w:r>
      <w:proofErr w:type="spellEnd"/>
      <w:r w:rsidRPr="00490848">
        <w:rPr>
          <w:rFonts w:ascii="Times New Roman" w:hAnsi="Times New Roman" w:cs="Times New Roman"/>
          <w:sz w:val="24"/>
          <w:szCs w:val="24"/>
        </w:rPr>
        <w:t xml:space="preserve"> ряда </w:t>
      </w:r>
      <w:proofErr w:type="spellStart"/>
      <w:r w:rsidRPr="00490848">
        <w:rPr>
          <w:rFonts w:ascii="Times New Roman" w:hAnsi="Times New Roman" w:cs="Times New Roman"/>
          <w:sz w:val="24"/>
          <w:szCs w:val="24"/>
        </w:rPr>
        <w:t>цисатракурий</w:t>
      </w:r>
      <w:proofErr w:type="spellEnd"/>
      <w:r w:rsidRPr="004908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9D9F3" w14:textId="77777777" w:rsidR="00462D3A" w:rsidRDefault="00462D3A" w:rsidP="00490848">
      <w:pPr>
        <w:rPr>
          <w:rFonts w:ascii="Times New Roman" w:hAnsi="Times New Roman" w:cs="Times New Roman"/>
          <w:sz w:val="24"/>
          <w:szCs w:val="24"/>
        </w:rPr>
      </w:pPr>
    </w:p>
    <w:p w14:paraId="1D51F7D4" w14:textId="7B2819FC" w:rsidR="00DB142C" w:rsidRDefault="00DB142C" w:rsidP="00490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42C">
        <w:rPr>
          <w:rFonts w:ascii="Times New Roman" w:hAnsi="Times New Roman" w:cs="Times New Roman"/>
          <w:b/>
          <w:bCs/>
          <w:sz w:val="24"/>
          <w:szCs w:val="24"/>
        </w:rPr>
        <w:t>Показания к применению</w:t>
      </w:r>
    </w:p>
    <w:p w14:paraId="7A04C677" w14:textId="77777777" w:rsidR="00DB142C" w:rsidRPr="00DB142C" w:rsidRDefault="00DB142C" w:rsidP="00DB142C">
      <w:p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Основными показаниями для применения миорелаксантов являются:</w:t>
      </w:r>
    </w:p>
    <w:p w14:paraId="243EAFCE" w14:textId="1130EFD3" w:rsidR="00DB142C" w:rsidRPr="00DB142C" w:rsidRDefault="00DB142C" w:rsidP="00DB1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Облегчение условий для обеспечения проходимости дыхательных путей (ларингоскопии, интубации трахеи);</w:t>
      </w:r>
    </w:p>
    <w:p w14:paraId="4028728B" w14:textId="1A5398D5" w:rsidR="00DB142C" w:rsidRPr="00DB142C" w:rsidRDefault="00DB142C" w:rsidP="00DB1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Облегчение условий для искусственной вентиляции лёгких (ИВЛ) во время общей анестезии (удержания дыхательной трубки в горле);</w:t>
      </w:r>
    </w:p>
    <w:p w14:paraId="7566C4A5" w14:textId="37C45FDA" w:rsidR="00DB142C" w:rsidRPr="00DB142C" w:rsidRDefault="00DB142C" w:rsidP="00DB14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Обеспечение миорелаксации для выполнения оперативного вмешательства (создание оптимальных условий для работы хирурга: неподвижность пациента на операционном столе, создание достаточного внутрибрюшного объёма для выполнения лапароскопических операций и т.п.).</w:t>
      </w:r>
    </w:p>
    <w:p w14:paraId="3A3C621E" w14:textId="102E9C2C" w:rsidR="00DB142C" w:rsidRPr="00DB142C" w:rsidRDefault="00DB142C" w:rsidP="00DB142C">
      <w:p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lastRenderedPageBreak/>
        <w:t>Расслабление мускулатуры позволяет хирургу выполнять операции любой продолжительности и локализации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 xml:space="preserve">максимальным удобством и минимальной травматичностью. Глубокая </w:t>
      </w:r>
      <w:proofErr w:type="spellStart"/>
      <w:r w:rsidRPr="00DB142C">
        <w:rPr>
          <w:rFonts w:ascii="Times New Roman" w:hAnsi="Times New Roman" w:cs="Times New Roman"/>
          <w:sz w:val="24"/>
          <w:szCs w:val="24"/>
        </w:rPr>
        <w:t>миорелаксация</w:t>
      </w:r>
      <w:proofErr w:type="spellEnd"/>
      <w:r w:rsidRPr="00DB142C">
        <w:rPr>
          <w:rFonts w:ascii="Times New Roman" w:hAnsi="Times New Roman" w:cs="Times New Roman"/>
          <w:sz w:val="24"/>
          <w:szCs w:val="24"/>
        </w:rPr>
        <w:t xml:space="preserve"> также необходима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 xml:space="preserve">выполнения ряда диагностических процедур: </w:t>
      </w:r>
      <w:proofErr w:type="spellStart"/>
      <w:r w:rsidRPr="00DB142C">
        <w:rPr>
          <w:rFonts w:ascii="Times New Roman" w:hAnsi="Times New Roman" w:cs="Times New Roman"/>
          <w:sz w:val="24"/>
          <w:szCs w:val="24"/>
        </w:rPr>
        <w:t>трахеобронхоскопии</w:t>
      </w:r>
      <w:proofErr w:type="spellEnd"/>
      <w:r w:rsidRPr="00DB142C">
        <w:rPr>
          <w:rFonts w:ascii="Times New Roman" w:hAnsi="Times New Roman" w:cs="Times New Roman"/>
          <w:sz w:val="24"/>
          <w:szCs w:val="24"/>
        </w:rPr>
        <w:t>, лапароскопии и т.п., некоторых манипуляций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костях и связках.</w:t>
      </w:r>
    </w:p>
    <w:p w14:paraId="4F2FE4A2" w14:textId="77777777" w:rsidR="00462D3A" w:rsidRDefault="00DB142C" w:rsidP="00DB142C">
      <w:p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С позиции анестезиолога, релаксация во время индукции анестезии необходима, прежде всего, для облегчения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ларингоскопии и интубации трахеи. Правильное применение миорелаксантов существенно облегчает визуализацию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гортани и интубацию трахеи и снижает риск повреждений структур гортани (голосовых связок). Мышечная релаксация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также позволяет сокращать дозы анальгетиков, гипнотиков, внутривенных и ингаляционных анестетиков за счёт блокады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автономных рефлексов. Вне процесса общей анестезии, к миорелаксантам приходится прибегать в отделениях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интенсивной терапии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при проведении ИВЛ (в норме - на фоне медикаментозной седации)</w:t>
      </w:r>
      <w:r w:rsidR="003F2F8E">
        <w:rPr>
          <w:rFonts w:ascii="Times New Roman" w:hAnsi="Times New Roman" w:cs="Times New Roman"/>
          <w:sz w:val="24"/>
          <w:szCs w:val="24"/>
        </w:rPr>
        <w:t>.</w:t>
      </w:r>
    </w:p>
    <w:p w14:paraId="5E385E2A" w14:textId="77777777" w:rsidR="00462D3A" w:rsidRDefault="00462D3A" w:rsidP="00DB14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D6613" w14:textId="5314C0E1" w:rsidR="00DB142C" w:rsidRPr="00462D3A" w:rsidRDefault="00DB142C" w:rsidP="00DB142C">
      <w:pPr>
        <w:rPr>
          <w:rFonts w:ascii="Times New Roman" w:hAnsi="Times New Roman" w:cs="Times New Roman"/>
          <w:sz w:val="24"/>
          <w:szCs w:val="24"/>
        </w:rPr>
      </w:pPr>
      <w:r w:rsidRPr="009D33AF">
        <w:rPr>
          <w:rFonts w:ascii="Times New Roman" w:hAnsi="Times New Roman" w:cs="Times New Roman"/>
          <w:b/>
          <w:bCs/>
          <w:sz w:val="24"/>
          <w:szCs w:val="24"/>
        </w:rPr>
        <w:t>Ограничения применения</w:t>
      </w:r>
    </w:p>
    <w:p w14:paraId="3E21D4F9" w14:textId="77777777" w:rsidR="00DB142C" w:rsidRPr="00DB142C" w:rsidRDefault="00DB142C" w:rsidP="00DB142C">
      <w:p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Миорелаксанты не должны применяться или применяться с осторожностью в следующих случаях:</w:t>
      </w:r>
    </w:p>
    <w:p w14:paraId="4DC65503" w14:textId="1276724B" w:rsidR="00DB142C" w:rsidRPr="00DB142C" w:rsidRDefault="00DB142C" w:rsidP="00DB14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При отсутствии условий обеспечения проходимости дыхательных путей и ИВЛ. Применение миорелаксантов возможно при наличии подготовленного рабочего места анестезиолога. Анестезиолог должен иметь возможность обеспечить вентиляцию и оксигенацию после введения миорелаксанта (прогнозирование риска трудной вентиляции и интубации, планирование последовательности действий, специальное оборудование и устройства для обеспечения проходимости дыхательных путей).</w:t>
      </w:r>
    </w:p>
    <w:p w14:paraId="1DE2CF9C" w14:textId="1EF317D0" w:rsidR="00DB142C" w:rsidRPr="00DB142C" w:rsidRDefault="00DB142C" w:rsidP="00DB14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 xml:space="preserve">У пациентов, находящихся в сознании. Миорелаксанты не обладают анальгетическим и гипнотическим эффектом, поэтому во время миорелаксации необходимо контролировать адекватность обезболивания и подачу анестетика. Исключением является применение небольших доз </w:t>
      </w:r>
      <w:proofErr w:type="spellStart"/>
      <w:r w:rsidRPr="00DB142C">
        <w:rPr>
          <w:rFonts w:ascii="Times New Roman" w:hAnsi="Times New Roman" w:cs="Times New Roman"/>
          <w:sz w:val="24"/>
          <w:szCs w:val="24"/>
        </w:rPr>
        <w:t>недеполяризующих</w:t>
      </w:r>
      <w:proofErr w:type="spellEnd"/>
      <w:r w:rsidRPr="00DB142C">
        <w:rPr>
          <w:rFonts w:ascii="Times New Roman" w:hAnsi="Times New Roman" w:cs="Times New Roman"/>
          <w:sz w:val="24"/>
          <w:szCs w:val="24"/>
        </w:rPr>
        <w:t xml:space="preserve"> миорелаксантов для выполнения </w:t>
      </w:r>
      <w:proofErr w:type="spellStart"/>
      <w:r w:rsidRPr="00DB142C">
        <w:rPr>
          <w:rFonts w:ascii="Times New Roman" w:hAnsi="Times New Roman" w:cs="Times New Roman"/>
          <w:sz w:val="24"/>
          <w:szCs w:val="24"/>
        </w:rPr>
        <w:t>прекураризации</w:t>
      </w:r>
      <w:proofErr w:type="spellEnd"/>
      <w:r w:rsidRPr="00DB142C">
        <w:rPr>
          <w:rFonts w:ascii="Times New Roman" w:hAnsi="Times New Roman" w:cs="Times New Roman"/>
          <w:sz w:val="24"/>
          <w:szCs w:val="24"/>
        </w:rPr>
        <w:t>.</w:t>
      </w:r>
    </w:p>
    <w:p w14:paraId="5C869458" w14:textId="681DF53F" w:rsidR="00DB142C" w:rsidRPr="00DB142C" w:rsidRDefault="00DB142C" w:rsidP="00DB14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При риске развития аллергической реакции (аллергическая реакция в анамнезе).</w:t>
      </w:r>
    </w:p>
    <w:p w14:paraId="21687869" w14:textId="77777777" w:rsidR="00462D3A" w:rsidRDefault="00462D3A" w:rsidP="00490848">
      <w:pPr>
        <w:rPr>
          <w:rFonts w:ascii="Times New Roman" w:hAnsi="Times New Roman" w:cs="Times New Roman"/>
          <w:sz w:val="24"/>
          <w:szCs w:val="24"/>
        </w:rPr>
      </w:pPr>
    </w:p>
    <w:p w14:paraId="03E85BB6" w14:textId="77777777" w:rsidR="00462D3A" w:rsidRDefault="00462D3A" w:rsidP="004908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B8BE5B" w14:textId="338156B6" w:rsidR="00DB142C" w:rsidRDefault="00DB142C" w:rsidP="00490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42C">
        <w:rPr>
          <w:rFonts w:ascii="Times New Roman" w:hAnsi="Times New Roman" w:cs="Times New Roman"/>
          <w:b/>
          <w:bCs/>
          <w:sz w:val="24"/>
          <w:szCs w:val="24"/>
        </w:rPr>
        <w:t>Нейромышечный мониторинг</w:t>
      </w:r>
    </w:p>
    <w:p w14:paraId="74355F7B" w14:textId="72C020E6" w:rsidR="00DB142C" w:rsidRDefault="00DB142C" w:rsidP="00DB142C">
      <w:p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Главной задачей нейромышечного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является исключение остаточного (</w:t>
      </w:r>
      <w:proofErr w:type="spellStart"/>
      <w:r w:rsidRPr="00DB142C">
        <w:rPr>
          <w:rFonts w:ascii="Times New Roman" w:hAnsi="Times New Roman" w:cs="Times New Roman"/>
          <w:sz w:val="24"/>
          <w:szCs w:val="24"/>
        </w:rPr>
        <w:t>резидуального</w:t>
      </w:r>
      <w:proofErr w:type="spellEnd"/>
      <w:r w:rsidRPr="00DB142C">
        <w:rPr>
          <w:rFonts w:ascii="Times New Roman" w:hAnsi="Times New Roman" w:cs="Times New Roman"/>
          <w:sz w:val="24"/>
          <w:szCs w:val="24"/>
        </w:rPr>
        <w:t>) блока и оценка восстановления нейромышечной передачи. О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восстановлении нейромышечной функции и отсутствии остаточного НМБ можно судить только с помощью объективного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(аппаратного) мониторинга. Клинические признаки, используемые для субъективной оценки нейромышечной передачи,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по отдельности или в сочетании друг с другом не могут гарантировано отражать полноту восстановления мышечного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тонуса и отсутствия остаточного действия миорелаксантов. Решение о прекращении ИВЛ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и экстубации пациента анестезиолог должен принимать на основании совокупности данных: восстановление сознания,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отсутствие нарушений дыхания и кровообращения, температурный баланс и 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317AF3" w14:textId="77777777" w:rsidR="00DB142C" w:rsidRPr="00DB142C" w:rsidRDefault="00DB142C" w:rsidP="00DB14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B142C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Субъективный</w:t>
      </w:r>
    </w:p>
    <w:p w14:paraId="3D46834F" w14:textId="77777777" w:rsidR="00DB142C" w:rsidRPr="00DB142C" w:rsidRDefault="00DB142C" w:rsidP="00DB142C">
      <w:p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Клиническими признаками состояния мышечного тонуса и восстановления НМП являются:</w:t>
      </w:r>
    </w:p>
    <w:p w14:paraId="55284F08" w14:textId="4B82E88D" w:rsidR="00DB142C" w:rsidRPr="00DB142C" w:rsidRDefault="00DB142C" w:rsidP="00DB14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Появление спонтанных движений пациента (движения конечностей, мимика);</w:t>
      </w:r>
    </w:p>
    <w:p w14:paraId="066CBDE0" w14:textId="0AEFD503" w:rsidR="00DB142C" w:rsidRPr="00DB142C" w:rsidRDefault="00DB142C" w:rsidP="00DB14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 xml:space="preserve">Появление сокращений диафрагмы (икота, характерные изменения на </w:t>
      </w:r>
      <w:proofErr w:type="spellStart"/>
      <w:r w:rsidRPr="00DB142C">
        <w:rPr>
          <w:rFonts w:ascii="Times New Roman" w:hAnsi="Times New Roman" w:cs="Times New Roman"/>
          <w:sz w:val="24"/>
          <w:szCs w:val="24"/>
        </w:rPr>
        <w:t>капнограмме</w:t>
      </w:r>
      <w:proofErr w:type="spellEnd"/>
      <w:r w:rsidRPr="00DB142C">
        <w:rPr>
          <w:rFonts w:ascii="Times New Roman" w:hAnsi="Times New Roman" w:cs="Times New Roman"/>
          <w:sz w:val="24"/>
          <w:szCs w:val="24"/>
        </w:rPr>
        <w:t>);</w:t>
      </w:r>
    </w:p>
    <w:p w14:paraId="14BCF74B" w14:textId="731FA2BA" w:rsidR="00DB142C" w:rsidRPr="00DB142C" w:rsidRDefault="00DB142C" w:rsidP="00DB14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Повышение тонуса мышц передней брюшной стенки, затрудняющее выполнение оперативного вмешательства;</w:t>
      </w:r>
    </w:p>
    <w:p w14:paraId="3067C593" w14:textId="235797AA" w:rsidR="00DB142C" w:rsidRPr="00DB142C" w:rsidRDefault="00DB142C" w:rsidP="00DB14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Повышение давления в дыхательных путях во время ИВЛ;</w:t>
      </w:r>
    </w:p>
    <w:p w14:paraId="18135D44" w14:textId="3B045C5E" w:rsidR="00DB142C" w:rsidRPr="00DB142C" w:rsidRDefault="00DB142C" w:rsidP="00DB14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Подъём и удержание в течение 5 секунд головы;</w:t>
      </w:r>
    </w:p>
    <w:p w14:paraId="39EDAA68" w14:textId="2538514F" w:rsidR="00DB142C" w:rsidRPr="00DB142C" w:rsidRDefault="00DB142C" w:rsidP="00DB14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Подъём и удержание в течение 5 секунд прямой ноги;</w:t>
      </w:r>
    </w:p>
    <w:p w14:paraId="6DAF342A" w14:textId="56CB64FF" w:rsidR="00DB142C" w:rsidRPr="00DB142C" w:rsidRDefault="00DB142C" w:rsidP="00DB14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Сила пожатия руки.</w:t>
      </w:r>
    </w:p>
    <w:p w14:paraId="66F3704A" w14:textId="1B2E2A82" w:rsidR="00DB142C" w:rsidRDefault="00DB142C" w:rsidP="00DB142C">
      <w:pPr>
        <w:rPr>
          <w:rFonts w:ascii="Times New Roman" w:hAnsi="Times New Roman" w:cs="Times New Roman"/>
          <w:sz w:val="24"/>
          <w:szCs w:val="24"/>
        </w:rPr>
      </w:pPr>
      <w:r w:rsidRPr="00DB142C">
        <w:rPr>
          <w:rFonts w:ascii="Times New Roman" w:hAnsi="Times New Roman" w:cs="Times New Roman"/>
          <w:sz w:val="24"/>
          <w:szCs w:val="24"/>
        </w:rPr>
        <w:t>По ходу оперативного вмешательства появление признаков восстановления НМП может являться сигналом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введения поддерживающей дозы миорелаксанта. При определении степени восстановления НМП и готовности пациента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к эффективному самостоятельному дыханию и экстубации по окончании операции и анестезии наиболее надёжными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являются тесты самостоятельного подъёма и удержания на весу в течение 5 секунд головы и прямой ноги.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выполнение пациентом этих тестов обычно соответствует лишь TOF 60-70%, что с современных позиций 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пациента не может гарантировать эффективное дыхание и контроль проходимости дыхательных путей в ближайшем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2C">
        <w:rPr>
          <w:rFonts w:ascii="Times New Roman" w:hAnsi="Times New Roman" w:cs="Times New Roman"/>
          <w:sz w:val="24"/>
          <w:szCs w:val="24"/>
        </w:rPr>
        <w:t>послеоперационном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ECA84" w14:textId="77777777" w:rsidR="00462D3A" w:rsidRDefault="00462D3A" w:rsidP="00DB44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D15259" w14:textId="0413158F" w:rsidR="00DB4488" w:rsidRPr="00DB4488" w:rsidRDefault="00DB4488" w:rsidP="00DB448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B4488">
        <w:rPr>
          <w:rFonts w:ascii="Times New Roman" w:hAnsi="Times New Roman" w:cs="Times New Roman"/>
          <w:i/>
          <w:iCs/>
          <w:sz w:val="24"/>
          <w:szCs w:val="24"/>
        </w:rPr>
        <w:t>Объективный (аппаратный)</w:t>
      </w:r>
    </w:p>
    <w:p w14:paraId="1B044437" w14:textId="0A1967EA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В основе объективного нейромышечного мониторинга лежит электрическая стимуляция нерва и оценка 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мышцы на стимуляцию. Существуют различные способы оценки мышечного ответа: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механомиография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электромиография,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акселеромиография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фономиография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и пр. Паттерн стимуляции и интерпретация ответа не зависят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от способа оценки.</w:t>
      </w:r>
    </w:p>
    <w:p w14:paraId="212E048D" w14:textId="76FA6C52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Самым распространённым способом, реализованном в большинстве портативных и встроенных мониторов,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акселеромиография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. В основе метода лежит оценка ответа мышцы по силе ускорения (акселерации) сокращения.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Стимуляция нерва осуществляется постоянным током силой не более 60 мА и длительностью импульса 200-300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мсек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Такой ток является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супрамаксимальным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, то есть позволяет стимулировать весь нервный ствол, но не вызывает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повреждения нерва.</w:t>
      </w:r>
    </w:p>
    <w:p w14:paraId="65027460" w14:textId="6763E01D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 xml:space="preserve">Для оценки нейромышечной функции в большинстве случаев используют стимуляцию локтевого нерва (n.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ulnaris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дистальной трети предплечья и оценку сокращения мышцы, приводящей большой палец кисти (m.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adductor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policis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Также возможна стимуляция большеберцового нерва (n.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tibialis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) и оценка подошвенного сгибания большого пальца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стопы, стимуляция лицевого нерва (n.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facialis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) и оценка круговой мышцы глаза (m.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orbicularis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oculi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) или мышцы,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сморщивающей бровь (</w:t>
      </w:r>
      <w:r w:rsidRPr="00DB44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B4488">
        <w:rPr>
          <w:rFonts w:ascii="Times New Roman" w:hAnsi="Times New Roman" w:cs="Times New Roman"/>
          <w:sz w:val="24"/>
          <w:szCs w:val="24"/>
        </w:rPr>
        <w:t xml:space="preserve">. </w:t>
      </w:r>
      <w:r w:rsidRPr="00DB4488">
        <w:rPr>
          <w:rFonts w:ascii="Times New Roman" w:hAnsi="Times New Roman" w:cs="Times New Roman"/>
          <w:sz w:val="24"/>
          <w:szCs w:val="24"/>
          <w:lang w:val="en-US"/>
        </w:rPr>
        <w:t>corrugator</w:t>
      </w:r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  <w:lang w:val="en-US"/>
        </w:rPr>
        <w:t>supercilii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).</w:t>
      </w:r>
    </w:p>
    <w:p w14:paraId="5AF6E02B" w14:textId="40CE9010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Восстановление НМП в мускулатуре конечностей происходит позже, чем в центрально расположенных мышцах,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обеспечивающих дыхание и проходимость дыхательных путей. Поэтому оценка мышцы, приводящей большой палец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кисти и сгибателя большого пальца </w:t>
      </w:r>
      <w:r w:rsidRPr="00DB4488">
        <w:rPr>
          <w:rFonts w:ascii="Times New Roman" w:hAnsi="Times New Roman" w:cs="Times New Roman"/>
          <w:sz w:val="24"/>
          <w:szCs w:val="24"/>
        </w:rPr>
        <w:lastRenderedPageBreak/>
        <w:t>стопы в большей степени гарантирует восстановление дыхательных мышц и мышц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гортани и глотки и обеспечивает безопасность пациента.</w:t>
      </w:r>
    </w:p>
    <w:p w14:paraId="721161B8" w14:textId="082609E8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Основными видами стимуляции являются: одиночная стимуляция (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twitch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, ST), четырёхразрядная стимуляция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(</w:t>
      </w:r>
      <w:r w:rsidRPr="00DB4488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DB4488">
        <w:rPr>
          <w:rFonts w:ascii="Times New Roman" w:hAnsi="Times New Roman" w:cs="Times New Roman"/>
          <w:sz w:val="24"/>
          <w:szCs w:val="24"/>
        </w:rPr>
        <w:t xml:space="preserve">, </w:t>
      </w:r>
      <w:r w:rsidRPr="00DB4488">
        <w:rPr>
          <w:rFonts w:ascii="Times New Roman" w:hAnsi="Times New Roman" w:cs="Times New Roman"/>
          <w:sz w:val="24"/>
          <w:szCs w:val="24"/>
          <w:lang w:val="en-US"/>
        </w:rPr>
        <w:t>TOF</w:t>
      </w:r>
      <w:r w:rsidRPr="00DB4488">
        <w:rPr>
          <w:rFonts w:ascii="Times New Roman" w:hAnsi="Times New Roman" w:cs="Times New Roman"/>
          <w:sz w:val="24"/>
          <w:szCs w:val="24"/>
        </w:rPr>
        <w:t>) и посттетанический счёт (</w:t>
      </w:r>
      <w:proofErr w:type="spellStart"/>
      <w:r w:rsidRPr="00DB4488">
        <w:rPr>
          <w:rFonts w:ascii="Times New Roman" w:hAnsi="Times New Roman" w:cs="Times New Roman"/>
          <w:sz w:val="24"/>
          <w:szCs w:val="24"/>
          <w:lang w:val="en-US"/>
        </w:rPr>
        <w:t>posttetanic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  <w:lang w:val="en-US"/>
        </w:rPr>
        <w:t>count</w:t>
      </w:r>
      <w:r w:rsidRPr="00DB4488">
        <w:rPr>
          <w:rFonts w:ascii="Times New Roman" w:hAnsi="Times New Roman" w:cs="Times New Roman"/>
          <w:sz w:val="24"/>
          <w:szCs w:val="24"/>
        </w:rPr>
        <w:t xml:space="preserve">, </w:t>
      </w:r>
      <w:r w:rsidRPr="00DB4488">
        <w:rPr>
          <w:rFonts w:ascii="Times New Roman" w:hAnsi="Times New Roman" w:cs="Times New Roman"/>
          <w:sz w:val="24"/>
          <w:szCs w:val="24"/>
          <w:lang w:val="en-US"/>
        </w:rPr>
        <w:t>PTC</w:t>
      </w:r>
      <w:r w:rsidRPr="00DB4488">
        <w:rPr>
          <w:rFonts w:ascii="Times New Roman" w:hAnsi="Times New Roman" w:cs="Times New Roman"/>
          <w:sz w:val="24"/>
          <w:szCs w:val="24"/>
        </w:rPr>
        <w:t>). При этом самым распространённым, универсальным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и применимым во все фазы анестезии и в послеоперационном периоде является TOF.</w:t>
      </w:r>
    </w:p>
    <w:p w14:paraId="1C04D51C" w14:textId="13382BF3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ST – одиночная стимуляция осуществляется током с частотой обычно 1Гц или 0,1 Гц. В основе метода лежит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амплитуды ответа в процентах в данный момент времени по отношению к исходному (контрольному), до введения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миорелаксанта, принятому за 100%. В клинической практике не распространён. В большей степени предназначен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оценки деполяризующей блокады.</w:t>
      </w:r>
    </w:p>
    <w:p w14:paraId="7CFBDFEC" w14:textId="0DB26AE8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TOF – четырёхразрядная стимуляция, представляет собой пакеты из четырёх последовательных электрических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стимулов с частотой 2 Гц. Основной (универсальный) метод контроля НМП.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применяться в любой фазе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миорелаксации, а также в послеоперационном периоде для определения остаточного НМБ. Рассчитывается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соотношение амплитуды четвёртого ответа к первому. Соотношение отражается в процентах или долях (например, TOF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90% или 0,9). Также важное информационное значение имеет количество ответов на стимуляцию – от 0 до 4 (Т0, Т1, Т2,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Т3 и Т4), что позволяет характеризовать степень блокады. В основе метода лежит эффект угасания (затухания),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связанный с воздействием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недеполяризующих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миорелаксантов на рецепторы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пресинаптической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мембраны концевой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пластинки и снижением высвобождения ацетилхолина в синаптическую щель4. Степень угасания связана с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молекул миорелаксанта в синаптической щели. При отсутствии миорелаксанта -- 100%, при глубоком блоке –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ответов (T0).</w:t>
      </w:r>
    </w:p>
    <w:p w14:paraId="15097ACF" w14:textId="77777777" w:rsid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PTC – посттетанический счёт – режим, предназначенный для оценки глубокого НМБ. Применяется только на фоне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глубокого блока, T0 при стимуляции TOF. В основе лежит подсчёт числа ответов на 15 одиночных стимулов с частотой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1 Гц, подаваемых через 3 секунды после 5-секундной тетанической (50 Гц) стимуляции. Отмечается физиологический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эффект затухания – амплитуда каждого последующего ответа ниже предыдущего. Чем больше число ответов,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меньше глубина миорелаксации. PTC&lt;5 соответствует интенсивному НМБ.</w:t>
      </w:r>
    </w:p>
    <w:p w14:paraId="72C8EE9E" w14:textId="10A4E0D0" w:rsid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DBS – двухразрядная стимуляция (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burst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stimulation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) – относится к субъективным методам оценки НМП,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поскольку оценка ответа мышцы на стимуляцию осуществляется тактильно или визуально. В настоящее время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рекомендуется для клинического применения.</w:t>
      </w:r>
    </w:p>
    <w:p w14:paraId="391D59CC" w14:textId="77777777" w:rsidR="00462D3A" w:rsidRDefault="00462D3A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C4BDAC" w14:textId="7D1C134D" w:rsidR="00DB4488" w:rsidRDefault="00DB4488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488">
        <w:rPr>
          <w:rFonts w:ascii="Times New Roman" w:hAnsi="Times New Roman" w:cs="Times New Roman"/>
          <w:b/>
          <w:bCs/>
          <w:sz w:val="24"/>
          <w:szCs w:val="24"/>
        </w:rPr>
        <w:t>Миорелаксация в нейрохирургии</w:t>
      </w:r>
    </w:p>
    <w:p w14:paraId="1009B045" w14:textId="2FD55B6B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Особенностью пациентов в нейрохирургии является риск повышения внутричерепного давления (ВЧД)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гипертензионно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-дислокационного синдрома, нарастания церебральной ишемии. Наиболее вероятно развитие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осложнений у пациентов с черепно-мозговой травмой, неотложными нейрохирургическими заболеваниями, нарушенной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ауторегуляцией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мозгового кровотока.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Особенности метаболизма миорелаксантов и профиль соматических осложнений у данных пациентов 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особого внимания анестезиолога к используемым препаратам. Так, в неотложной </w:t>
      </w:r>
      <w:r w:rsidRPr="00DB4488">
        <w:rPr>
          <w:rFonts w:ascii="Times New Roman" w:hAnsi="Times New Roman" w:cs="Times New Roman"/>
          <w:sz w:val="24"/>
          <w:szCs w:val="24"/>
        </w:rPr>
        <w:lastRenderedPageBreak/>
        <w:t>нейрохирургии не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суксаметоний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, поскольку он может приводить к повышению ВЧД, хотя механизм этого эффекта до конца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ясен. Вероятность и выраженность побочных эффектов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суксаметония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можно постараться снизить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прекураризацией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недеполяризующими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миорелаксантами. У пациентов с наличием парезов, параличей, на фоне длительной иммобилизации, после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позвоночно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-спинальной травмы применение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суксаметония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не рекомендуется из-за высокого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риска развития острой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гиперкалиемии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и кардиальных осложнений.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Несмотря на то, что у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недеполяризующих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миорелаксантов прямого влияния на ВЧД и мозговое кровообращение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отмечено, у ряда пациентов нейрохирургического профиля возможна повышенная устойчивость к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недеполяризующим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миорелаксантам (вследствие длительного применения противосудорожных препаратов), что требует повышения доз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миорелаксантов и объективного нейромышечного мониторинга.</w:t>
      </w:r>
    </w:p>
    <w:p w14:paraId="4231D385" w14:textId="77777777" w:rsidR="00462D3A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Для абсолютного большинства нейрохирургических вмешательств достаточно поддержания глубокого НМБ – TOF T0-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T1, но во время некоторых вмешательств или этапов операций крайне важно гарантированное обездвиживание пациента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и снижение риска внезапного повышения ВЧД, для чего поддерживают интенсивный НМБ - PTC&lt;5.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Глубокий НМБ помогает предотвратить риск кашля, реакции на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эндотрахеальную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трубку и ларингоскопию,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синхронизации во время ИВЛ, которые в нейрохирургических операциях приводят к повышению внутригрудного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давления, вторичному нарушению венозного оттока и повышению ВЧД.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Риск трудной интубации в нейрохирургии встречается наиболее часто у пациентов с соматотропными аденомами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гипофиза и акромегалией. В этих ситуациях необходимо подготовить план индукции и обеспечения проходимости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дыхательных путей. Возможна интубация трахеи с помощью специальных средств и методик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миорелаксантов; интубация с применением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суксаметония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с учётом его короткого действия или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рокурония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доступного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сугаммадекса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для быстрого прекращения его действия в случае неудачи.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По окончании или по ходу некоторых нейрохирургических вмешательств (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) важна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неврологического статуса пациента. Для полноценной оценки неврологического статуса и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необходимо прекращение миорелаксации. Для управления процессом восстановления НМП проводят 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остаточного блока с помощью ингибиторов АХЭ (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неостигмин</w:t>
      </w:r>
      <w:proofErr w:type="spellEnd"/>
      <w:r w:rsidR="005D136F">
        <w:rPr>
          <w:rFonts w:ascii="Times New Roman" w:hAnsi="Times New Roman" w:cs="Times New Roman"/>
          <w:sz w:val="24"/>
          <w:szCs w:val="24"/>
        </w:rPr>
        <w:t>; максимальная рекомендованная доза составляет 0,08 мг/кг, не более 5 мг у взрослых</w:t>
      </w:r>
      <w:r w:rsidRPr="00DB4488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сугаммадексом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(при применении для релаксации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рокурония</w:t>
      </w:r>
      <w:proofErr w:type="spellEnd"/>
      <w:r w:rsidR="0068087B">
        <w:rPr>
          <w:rFonts w:ascii="Times New Roman" w:hAnsi="Times New Roman" w:cs="Times New Roman"/>
          <w:sz w:val="24"/>
          <w:szCs w:val="24"/>
        </w:rPr>
        <w:t xml:space="preserve"> 4мг/кг</w:t>
      </w:r>
      <w:r w:rsidRPr="00DB4488">
        <w:rPr>
          <w:rFonts w:ascii="Times New Roman" w:hAnsi="Times New Roman" w:cs="Times New Roman"/>
          <w:sz w:val="24"/>
          <w:szCs w:val="24"/>
        </w:rPr>
        <w:t xml:space="preserve">). Следует иметь в виду, что пробуждение пациента до окончания действия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миоплегии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и экстубации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крайне нежелательным. Быстрое восстановление нейромышечного тонуса у пациента в сознании может вызывать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нежелательную и резкую реакцию больного на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эндотрахеальную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трубку, с кашлем и повышением ВЧД. Для адекватной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оценки неврологического статуса и исключения остаточного блока, оценки эффективности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декураризации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объективный нейромышечный мониторинг (TOF).</w:t>
      </w:r>
    </w:p>
    <w:p w14:paraId="56457430" w14:textId="77777777" w:rsidR="00462D3A" w:rsidRDefault="00462D3A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07BC5B" w14:textId="360AC572" w:rsidR="00DB4488" w:rsidRPr="00462D3A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b/>
          <w:bCs/>
          <w:sz w:val="24"/>
          <w:szCs w:val="24"/>
        </w:rPr>
        <w:t>Восстановление нейромышечной проводимости</w:t>
      </w:r>
    </w:p>
    <w:p w14:paraId="57DA5CAD" w14:textId="128B5B88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Как правило, необходимость в НМБ отпадает в момент окончания операции и общей анестезии. Для того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прекратить ИВЛ и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экстубировать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больного, у него должно полностью восстановиться самостоятельное дыхание,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защитные рефлексы, направленные на поддержание проходимости дыхательных путей, способность глотать, кашлять,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говорить. К сожалению, клинические тесты</w:t>
      </w:r>
      <w:r w:rsidR="00465610">
        <w:rPr>
          <w:rFonts w:ascii="Times New Roman" w:hAnsi="Times New Roman" w:cs="Times New Roman"/>
          <w:sz w:val="24"/>
          <w:szCs w:val="24"/>
        </w:rPr>
        <w:t xml:space="preserve"> (э</w:t>
      </w:r>
      <w:r w:rsidR="00465610" w:rsidRPr="00DB4488">
        <w:rPr>
          <w:rFonts w:ascii="Times New Roman" w:hAnsi="Times New Roman" w:cs="Times New Roman"/>
          <w:sz w:val="24"/>
          <w:szCs w:val="24"/>
        </w:rPr>
        <w:t xml:space="preserve">то поднятие и удержание головы, ног, </w:t>
      </w:r>
      <w:r w:rsidR="00465610" w:rsidRPr="00DB4488">
        <w:rPr>
          <w:rFonts w:ascii="Times New Roman" w:hAnsi="Times New Roman" w:cs="Times New Roman"/>
          <w:sz w:val="24"/>
          <w:szCs w:val="24"/>
        </w:rPr>
        <w:lastRenderedPageBreak/>
        <w:t>сжатие челюстей, кистей рук,</w:t>
      </w:r>
      <w:r w:rsidR="00465610">
        <w:rPr>
          <w:rFonts w:ascii="Times New Roman" w:hAnsi="Times New Roman" w:cs="Times New Roman"/>
          <w:sz w:val="24"/>
          <w:szCs w:val="24"/>
        </w:rPr>
        <w:t xml:space="preserve"> </w:t>
      </w:r>
      <w:r w:rsidR="00465610" w:rsidRPr="00DB4488">
        <w:rPr>
          <w:rFonts w:ascii="Times New Roman" w:hAnsi="Times New Roman" w:cs="Times New Roman"/>
          <w:sz w:val="24"/>
          <w:szCs w:val="24"/>
        </w:rPr>
        <w:t>способность высунуть язык, откашляться и т.п.</w:t>
      </w:r>
      <w:r w:rsidR="00465610">
        <w:rPr>
          <w:rFonts w:ascii="Times New Roman" w:hAnsi="Times New Roman" w:cs="Times New Roman"/>
          <w:sz w:val="24"/>
          <w:szCs w:val="24"/>
        </w:rPr>
        <w:t>)</w:t>
      </w:r>
      <w:r w:rsidRPr="00DB4488">
        <w:rPr>
          <w:rFonts w:ascii="Times New Roman" w:hAnsi="Times New Roman" w:cs="Times New Roman"/>
          <w:sz w:val="24"/>
          <w:szCs w:val="24"/>
        </w:rPr>
        <w:t xml:space="preserve"> не позволяют уверенно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адекватность восстановления мышечного тонуса и дыхания оперированных пациентов. В ходе ряда исследований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показано, что способность 5 секунд удерживать голову поднятой надежнее демонстрирует эффективный тонус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дыхательной мускулатуры, чем максимальное разрежение на вдохе, которое, в свою очередь, чувствительнее,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величина ЖЕЛ. Наименее надёжным признаком оказалась величина создаваемого больным дыхательного объёма.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По мере элиминации и метаболизма концентрация миорелаксанта в плазме уменьшается, что ведёт к снижению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содержания его в синаптической щели нейромышечного соединения и восстановлению НМП. Восстановление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происходит постепенно и неравномерно в различных группах мышц, и может быть заметным, но недостаточным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обеспечения эффективного дыхания в ближайшем послеоперационном периоде. Полным считается восстановление,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котором пациент эффективно дышит и способен контролировать проходимость дыхательных путей.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мониторировании нейромышечной передачи такое состояние достигается при TOF 90% и выше. Если уровень TOF&lt;90%,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такое состояние называется остаточным НМБ (остаточной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кураризацией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>), даже при наличии спонтанного дыхания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движений пациента в полном объёме. Остаточный НМБ определяется как наличие симптомов и признаков мышечной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слабости в постоперационный период после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интраоперационного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введения миорелаксантов.</w:t>
      </w:r>
    </w:p>
    <w:p w14:paraId="0D3AC526" w14:textId="663F94A6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Одним из рисков неполного восстановления НМП является послеоперационная дыхательная недостаточность,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тяжёлая, сопровождаемая гипоксемией и гиперкапнией, вплоть до развития терминального состояния, так и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тяжёлая, но клинически очевидная, которая приводит к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субкомпенсированной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гиповентиляции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с 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микроателектазов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лёгких, послеоперационной пневмонии, способна провоцировать отёк мозга, сердечную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недостаточность, в особенности у пациентов групп риска. Клиническое значение имеет даже слабо выраженная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недостаточность дыхания, которая, как правило, не видна в состоянии покоя. Дыхательная недостаточность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усугубляться неадекватным обезболиванием, анемией, седативными препаратами и опиоидами. При остаточном НМБ не происходит полного восстановления мышц гортани и глотки и полного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дыхательной мускулатуры, что может привести к нарушению проходимости дыхательных путей, снижению вентиляции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 xml:space="preserve">гипоксии, аспирации и лёгочным осложнениям, </w:t>
      </w:r>
      <w:proofErr w:type="spellStart"/>
      <w:r w:rsidRPr="00DB4488">
        <w:rPr>
          <w:rFonts w:ascii="Times New Roman" w:hAnsi="Times New Roman" w:cs="Times New Roman"/>
          <w:sz w:val="24"/>
          <w:szCs w:val="24"/>
        </w:rPr>
        <w:t>реинтубации</w:t>
      </w:r>
      <w:proofErr w:type="spellEnd"/>
      <w:r w:rsidRPr="00DB4488">
        <w:rPr>
          <w:rFonts w:ascii="Times New Roman" w:hAnsi="Times New Roman" w:cs="Times New Roman"/>
          <w:sz w:val="24"/>
          <w:szCs w:val="24"/>
        </w:rPr>
        <w:t xml:space="preserve"> трахеи, увеличению длительности ИВЛ и госпитализации.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В большей степени остаточный блок развивается у пожилых, пациентов с ожирением и после абдоминальных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88">
        <w:rPr>
          <w:rFonts w:ascii="Times New Roman" w:hAnsi="Times New Roman" w:cs="Times New Roman"/>
          <w:sz w:val="24"/>
          <w:szCs w:val="24"/>
        </w:rPr>
        <w:t>вмешательств.</w:t>
      </w:r>
    </w:p>
    <w:p w14:paraId="22A9EDE4" w14:textId="77777777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Для профилактики развития остаточного блока необходимо:</w:t>
      </w:r>
    </w:p>
    <w:p w14:paraId="6C18084F" w14:textId="77777777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• Применение во время анестезии объективного нейромышечного мониторинга;</w:t>
      </w:r>
    </w:p>
    <w:p w14:paraId="7103BFA6" w14:textId="77777777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• Использование миорелаксантов короткой и средней длительности действия;</w:t>
      </w:r>
    </w:p>
    <w:p w14:paraId="37DC345F" w14:textId="77777777" w:rsidR="00DB4488" w:rsidRPr="00DB44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DB4488">
        <w:rPr>
          <w:rFonts w:ascii="Times New Roman" w:hAnsi="Times New Roman" w:cs="Times New Roman"/>
          <w:sz w:val="24"/>
          <w:szCs w:val="24"/>
        </w:rPr>
        <w:t>• Фармакологическая коррекция восстановления нейромышечной передачи.</w:t>
      </w:r>
    </w:p>
    <w:p w14:paraId="1517BCF2" w14:textId="77777777" w:rsidR="00843A88" w:rsidRDefault="00843A88" w:rsidP="00DB4488">
      <w:pPr>
        <w:rPr>
          <w:rFonts w:ascii="Times New Roman" w:hAnsi="Times New Roman" w:cs="Times New Roman"/>
          <w:sz w:val="24"/>
          <w:szCs w:val="24"/>
        </w:rPr>
      </w:pPr>
    </w:p>
    <w:p w14:paraId="126D3E13" w14:textId="77BC50F6" w:rsidR="00DB4488" w:rsidRPr="00465610" w:rsidRDefault="00DB4488" w:rsidP="004656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610">
        <w:rPr>
          <w:rFonts w:ascii="Times New Roman" w:hAnsi="Times New Roman" w:cs="Times New Roman"/>
          <w:sz w:val="24"/>
          <w:szCs w:val="24"/>
        </w:rPr>
        <w:t>Для экстубации необходимо, чтобы у больного полностью восстановилось самостоятельное дыхание, защитные</w:t>
      </w:r>
      <w:r w:rsidR="00843A88" w:rsidRPr="00465610">
        <w:rPr>
          <w:rFonts w:ascii="Times New Roman" w:hAnsi="Times New Roman" w:cs="Times New Roman"/>
          <w:sz w:val="24"/>
          <w:szCs w:val="24"/>
        </w:rPr>
        <w:t xml:space="preserve"> </w:t>
      </w:r>
      <w:r w:rsidRPr="00465610">
        <w:rPr>
          <w:rFonts w:ascii="Times New Roman" w:hAnsi="Times New Roman" w:cs="Times New Roman"/>
          <w:sz w:val="24"/>
          <w:szCs w:val="24"/>
        </w:rPr>
        <w:t>рефлексы, направленные на поддержание проходимости дыхательных путей, способность глотать, кашлять, говорить.</w:t>
      </w:r>
    </w:p>
    <w:p w14:paraId="03F31980" w14:textId="1FA08D88" w:rsidR="00DB4488" w:rsidRPr="00465610" w:rsidRDefault="00DB4488" w:rsidP="004656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610">
        <w:rPr>
          <w:rFonts w:ascii="Times New Roman" w:hAnsi="Times New Roman" w:cs="Times New Roman"/>
          <w:sz w:val="24"/>
          <w:szCs w:val="24"/>
        </w:rPr>
        <w:t>Большинство анестезиологов ориентируется на клинические тесты, которые ненадежны, особенно спирометрия.</w:t>
      </w:r>
    </w:p>
    <w:p w14:paraId="4F9FB5B8" w14:textId="77777777" w:rsidR="00465610" w:rsidRPr="00465610" w:rsidRDefault="00DB4488" w:rsidP="004656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610">
        <w:rPr>
          <w:rFonts w:ascii="Times New Roman" w:hAnsi="Times New Roman" w:cs="Times New Roman"/>
          <w:sz w:val="24"/>
          <w:szCs w:val="24"/>
        </w:rPr>
        <w:lastRenderedPageBreak/>
        <w:t xml:space="preserve">Умеренно тяжёлая, но клинически очевидная дыхательная недостаточность приводит к </w:t>
      </w:r>
      <w:proofErr w:type="spellStart"/>
      <w:r w:rsidRPr="00465610">
        <w:rPr>
          <w:rFonts w:ascii="Times New Roman" w:hAnsi="Times New Roman" w:cs="Times New Roman"/>
          <w:sz w:val="24"/>
          <w:szCs w:val="24"/>
        </w:rPr>
        <w:t>субкомпенсированной</w:t>
      </w:r>
      <w:proofErr w:type="spellEnd"/>
      <w:r w:rsidR="00843A88" w:rsidRPr="0046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10">
        <w:rPr>
          <w:rFonts w:ascii="Times New Roman" w:hAnsi="Times New Roman" w:cs="Times New Roman"/>
          <w:sz w:val="24"/>
          <w:szCs w:val="24"/>
        </w:rPr>
        <w:t>гиповентиляции</w:t>
      </w:r>
      <w:proofErr w:type="spellEnd"/>
      <w:r w:rsidRPr="00465610">
        <w:rPr>
          <w:rFonts w:ascii="Times New Roman" w:hAnsi="Times New Roman" w:cs="Times New Roman"/>
          <w:sz w:val="24"/>
          <w:szCs w:val="24"/>
        </w:rPr>
        <w:t xml:space="preserve"> с развитием </w:t>
      </w:r>
      <w:proofErr w:type="spellStart"/>
      <w:r w:rsidRPr="00465610">
        <w:rPr>
          <w:rFonts w:ascii="Times New Roman" w:hAnsi="Times New Roman" w:cs="Times New Roman"/>
          <w:sz w:val="24"/>
          <w:szCs w:val="24"/>
        </w:rPr>
        <w:t>микроателектазов</w:t>
      </w:r>
      <w:proofErr w:type="spellEnd"/>
      <w:r w:rsidRPr="00465610">
        <w:rPr>
          <w:rFonts w:ascii="Times New Roman" w:hAnsi="Times New Roman" w:cs="Times New Roman"/>
          <w:sz w:val="24"/>
          <w:szCs w:val="24"/>
        </w:rPr>
        <w:t xml:space="preserve"> лёгких, послеоперационной пневмонии, способна провоцировать отёк</w:t>
      </w:r>
      <w:r w:rsidR="00843A88" w:rsidRPr="00465610">
        <w:rPr>
          <w:rFonts w:ascii="Times New Roman" w:hAnsi="Times New Roman" w:cs="Times New Roman"/>
          <w:sz w:val="24"/>
          <w:szCs w:val="24"/>
        </w:rPr>
        <w:t xml:space="preserve"> </w:t>
      </w:r>
      <w:r w:rsidRPr="00465610">
        <w:rPr>
          <w:rFonts w:ascii="Times New Roman" w:hAnsi="Times New Roman" w:cs="Times New Roman"/>
          <w:sz w:val="24"/>
          <w:szCs w:val="24"/>
        </w:rPr>
        <w:t>мозга, сердечную недостаточность, в особенности у пациентов групп риска.</w:t>
      </w:r>
    </w:p>
    <w:p w14:paraId="00DD5C49" w14:textId="62A0D888" w:rsidR="00DB4488" w:rsidRPr="00465610" w:rsidRDefault="00DB4488" w:rsidP="004656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610">
        <w:rPr>
          <w:rFonts w:ascii="Times New Roman" w:hAnsi="Times New Roman" w:cs="Times New Roman"/>
          <w:sz w:val="24"/>
          <w:szCs w:val="24"/>
        </w:rPr>
        <w:t>Существует скрытый, но высокий по частоте встречаемости риск развития респираторных осложнений при</w:t>
      </w:r>
      <w:r w:rsidR="00843A88" w:rsidRPr="00465610">
        <w:rPr>
          <w:rFonts w:ascii="Times New Roman" w:hAnsi="Times New Roman" w:cs="Times New Roman"/>
          <w:sz w:val="24"/>
          <w:szCs w:val="24"/>
        </w:rPr>
        <w:t xml:space="preserve"> </w:t>
      </w:r>
      <w:r w:rsidRPr="00465610">
        <w:rPr>
          <w:rFonts w:ascii="Times New Roman" w:hAnsi="Times New Roman" w:cs="Times New Roman"/>
          <w:sz w:val="24"/>
          <w:szCs w:val="24"/>
        </w:rPr>
        <w:t>неочевидной недостаточности дыхания вследствие остаточной кураризации. Такая мышечная слабость не видна в</w:t>
      </w:r>
      <w:r w:rsidR="00843A88" w:rsidRPr="00465610">
        <w:rPr>
          <w:rFonts w:ascii="Times New Roman" w:hAnsi="Times New Roman" w:cs="Times New Roman"/>
          <w:sz w:val="24"/>
          <w:szCs w:val="24"/>
        </w:rPr>
        <w:t xml:space="preserve"> </w:t>
      </w:r>
      <w:r w:rsidRPr="00465610">
        <w:rPr>
          <w:rFonts w:ascii="Times New Roman" w:hAnsi="Times New Roman" w:cs="Times New Roman"/>
          <w:sz w:val="24"/>
          <w:szCs w:val="24"/>
        </w:rPr>
        <w:t>состоянии покоя и усугубляется недостаточным обезболиванием, анемией, седативными препаратами и опиоидами.</w:t>
      </w:r>
    </w:p>
    <w:p w14:paraId="3401ABB1" w14:textId="483462B4" w:rsidR="00DB4488" w:rsidRPr="00465610" w:rsidRDefault="00DB4488" w:rsidP="004656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610">
        <w:rPr>
          <w:rFonts w:ascii="Times New Roman" w:hAnsi="Times New Roman" w:cs="Times New Roman"/>
          <w:sz w:val="24"/>
          <w:szCs w:val="24"/>
        </w:rPr>
        <w:t>Частота развития послеоперационных пневмоний варьирует в зависимости от того, применялись</w:t>
      </w:r>
      <w:r w:rsidR="007F0C7A">
        <w:rPr>
          <w:rFonts w:ascii="Times New Roman" w:hAnsi="Times New Roman" w:cs="Times New Roman"/>
          <w:sz w:val="24"/>
          <w:szCs w:val="24"/>
        </w:rPr>
        <w:t xml:space="preserve"> </w:t>
      </w:r>
      <w:r w:rsidRPr="00465610">
        <w:rPr>
          <w:rFonts w:ascii="Times New Roman" w:hAnsi="Times New Roman" w:cs="Times New Roman"/>
          <w:sz w:val="24"/>
          <w:szCs w:val="24"/>
        </w:rPr>
        <w:t>ли методы</w:t>
      </w:r>
      <w:r w:rsidR="00843A88" w:rsidRPr="00465610">
        <w:rPr>
          <w:rFonts w:ascii="Times New Roman" w:hAnsi="Times New Roman" w:cs="Times New Roman"/>
          <w:sz w:val="24"/>
          <w:szCs w:val="24"/>
        </w:rPr>
        <w:t xml:space="preserve"> </w:t>
      </w:r>
      <w:r w:rsidRPr="00465610">
        <w:rPr>
          <w:rFonts w:ascii="Times New Roman" w:hAnsi="Times New Roman" w:cs="Times New Roman"/>
          <w:sz w:val="24"/>
          <w:szCs w:val="24"/>
        </w:rPr>
        <w:t>объективного количественного контроля восстановления НМП.</w:t>
      </w:r>
    </w:p>
    <w:p w14:paraId="4E1EA857" w14:textId="77777777" w:rsidR="00462D3A" w:rsidRDefault="00462D3A" w:rsidP="00DB4488">
      <w:pPr>
        <w:rPr>
          <w:rFonts w:ascii="Times New Roman" w:hAnsi="Times New Roman" w:cs="Times New Roman"/>
          <w:sz w:val="24"/>
          <w:szCs w:val="24"/>
        </w:rPr>
      </w:pPr>
    </w:p>
    <w:p w14:paraId="7D4CA482" w14:textId="77777777" w:rsidR="00462D3A" w:rsidRDefault="00462D3A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FEB81" w14:textId="4187441B" w:rsidR="00DB4488" w:rsidRDefault="00DB4488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488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14:paraId="1622FB54" w14:textId="29DB5765" w:rsidR="00DB4488" w:rsidRPr="00843A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843A88">
        <w:rPr>
          <w:rFonts w:ascii="Times New Roman" w:hAnsi="Times New Roman" w:cs="Times New Roman"/>
          <w:sz w:val="24"/>
          <w:szCs w:val="24"/>
        </w:rPr>
        <w:t>1. Поддержание оптимального уровня НМБ на протяжении всего оперативного вмешательства способствует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Pr="00843A88">
        <w:rPr>
          <w:rFonts w:ascii="Times New Roman" w:hAnsi="Times New Roman" w:cs="Times New Roman"/>
          <w:sz w:val="24"/>
          <w:szCs w:val="24"/>
        </w:rPr>
        <w:t>повышению безопасности пациента и создаёт комфортные условия для работы как хирурга, так и анестезиолога.</w:t>
      </w:r>
    </w:p>
    <w:p w14:paraId="2FB92608" w14:textId="1E9A956E" w:rsidR="00DB4488" w:rsidRPr="00843A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843A88">
        <w:rPr>
          <w:rFonts w:ascii="Times New Roman" w:hAnsi="Times New Roman" w:cs="Times New Roman"/>
          <w:sz w:val="24"/>
          <w:szCs w:val="24"/>
        </w:rPr>
        <w:t xml:space="preserve">2. Глубокая </w:t>
      </w:r>
      <w:proofErr w:type="spellStart"/>
      <w:r w:rsidRPr="00843A88">
        <w:rPr>
          <w:rFonts w:ascii="Times New Roman" w:hAnsi="Times New Roman" w:cs="Times New Roman"/>
          <w:sz w:val="24"/>
          <w:szCs w:val="24"/>
        </w:rPr>
        <w:t>миоплегия</w:t>
      </w:r>
      <w:proofErr w:type="spellEnd"/>
      <w:r w:rsidRPr="00843A88">
        <w:rPr>
          <w:rFonts w:ascii="Times New Roman" w:hAnsi="Times New Roman" w:cs="Times New Roman"/>
          <w:sz w:val="24"/>
          <w:szCs w:val="24"/>
        </w:rPr>
        <w:t xml:space="preserve"> и полная иммобилизация пациента на протяжении всего хирургического вмешательства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Pr="00843A88">
        <w:rPr>
          <w:rFonts w:ascii="Times New Roman" w:hAnsi="Times New Roman" w:cs="Times New Roman"/>
          <w:sz w:val="24"/>
          <w:szCs w:val="24"/>
        </w:rPr>
        <w:t xml:space="preserve">необходимы при выполнении большинства операций в </w:t>
      </w:r>
      <w:r w:rsidR="004C1D7C">
        <w:rPr>
          <w:rFonts w:ascii="Times New Roman" w:hAnsi="Times New Roman" w:cs="Times New Roman"/>
          <w:sz w:val="24"/>
          <w:szCs w:val="24"/>
        </w:rPr>
        <w:t>нейрохирургии.</w:t>
      </w:r>
    </w:p>
    <w:p w14:paraId="18C7E82D" w14:textId="7AEE475F" w:rsidR="00DB4488" w:rsidRPr="00843A88" w:rsidRDefault="00DB4488" w:rsidP="00DB4488">
      <w:pPr>
        <w:rPr>
          <w:rFonts w:ascii="Times New Roman" w:hAnsi="Times New Roman" w:cs="Times New Roman"/>
          <w:sz w:val="24"/>
          <w:szCs w:val="24"/>
        </w:rPr>
      </w:pPr>
      <w:r w:rsidRPr="00843A88">
        <w:rPr>
          <w:rFonts w:ascii="Times New Roman" w:hAnsi="Times New Roman" w:cs="Times New Roman"/>
          <w:sz w:val="24"/>
          <w:szCs w:val="24"/>
        </w:rPr>
        <w:t xml:space="preserve">3. Глубокая </w:t>
      </w:r>
      <w:proofErr w:type="spellStart"/>
      <w:r w:rsidRPr="00843A88">
        <w:rPr>
          <w:rFonts w:ascii="Times New Roman" w:hAnsi="Times New Roman" w:cs="Times New Roman"/>
          <w:sz w:val="24"/>
          <w:szCs w:val="24"/>
        </w:rPr>
        <w:t>миорелаксация</w:t>
      </w:r>
      <w:proofErr w:type="spellEnd"/>
      <w:r w:rsidRPr="00843A88">
        <w:rPr>
          <w:rFonts w:ascii="Times New Roman" w:hAnsi="Times New Roman" w:cs="Times New Roman"/>
          <w:sz w:val="24"/>
          <w:szCs w:val="24"/>
        </w:rPr>
        <w:t xml:space="preserve"> на этапе вводной анестезии</w:t>
      </w:r>
      <w:r w:rsidR="004C1D7C">
        <w:rPr>
          <w:rFonts w:ascii="Times New Roman" w:hAnsi="Times New Roman" w:cs="Times New Roman"/>
          <w:sz w:val="24"/>
          <w:szCs w:val="24"/>
        </w:rPr>
        <w:t xml:space="preserve"> </w:t>
      </w:r>
      <w:r w:rsidRPr="00843A88">
        <w:rPr>
          <w:rFonts w:ascii="Times New Roman" w:hAnsi="Times New Roman" w:cs="Times New Roman"/>
          <w:sz w:val="24"/>
          <w:szCs w:val="24"/>
        </w:rPr>
        <w:t>улучшает условия интубации трахеи, снижает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Pr="00843A88">
        <w:rPr>
          <w:rFonts w:ascii="Times New Roman" w:hAnsi="Times New Roman" w:cs="Times New Roman"/>
          <w:sz w:val="24"/>
          <w:szCs w:val="24"/>
        </w:rPr>
        <w:t>риск возникновения нежелательных рефлекторных реакций и повреждения гортани, глотки, зубов и тканей полости рта.</w:t>
      </w:r>
    </w:p>
    <w:p w14:paraId="3912C46F" w14:textId="5CA6C9BF" w:rsidR="00DB4488" w:rsidRPr="00843A88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4488" w:rsidRPr="00843A88">
        <w:rPr>
          <w:rFonts w:ascii="Times New Roman" w:hAnsi="Times New Roman" w:cs="Times New Roman"/>
          <w:sz w:val="24"/>
          <w:szCs w:val="24"/>
        </w:rPr>
        <w:t>. Отсутствие до недавнего времени надёжных средств управления НМБ усложняло поддержание глубокой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миоплегии</w:t>
      </w:r>
      <w:proofErr w:type="spellEnd"/>
      <w:r w:rsidR="00DB4488" w:rsidRPr="00843A88">
        <w:rPr>
          <w:rFonts w:ascii="Times New Roman" w:hAnsi="Times New Roman" w:cs="Times New Roman"/>
          <w:sz w:val="24"/>
          <w:szCs w:val="24"/>
        </w:rPr>
        <w:t xml:space="preserve"> до конца операции или ассоциировалось с необходимостью отсроченной экстубации и продленной ИВЛ.</w:t>
      </w:r>
    </w:p>
    <w:p w14:paraId="2D249A4D" w14:textId="77777777" w:rsidR="00462D3A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4488" w:rsidRPr="00843A88">
        <w:rPr>
          <w:rFonts w:ascii="Times New Roman" w:hAnsi="Times New Roman" w:cs="Times New Roman"/>
          <w:sz w:val="24"/>
          <w:szCs w:val="24"/>
        </w:rPr>
        <w:t>. Спонтанное восстановление НМП происходит медленно и непредсказуемо, зависит от типа анестезии и индивидуальных особенностей пациента. В случае неудачной интубации и невозможности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="00DB4488" w:rsidRPr="00843A88">
        <w:rPr>
          <w:rFonts w:ascii="Times New Roman" w:hAnsi="Times New Roman" w:cs="Times New Roman"/>
          <w:sz w:val="24"/>
          <w:szCs w:val="24"/>
        </w:rPr>
        <w:t xml:space="preserve">масочной вентиляции, спонтанное восстановление дыхания является недостаточно быстрым даже после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миоплегии</w:t>
      </w:r>
      <w:proofErr w:type="spellEnd"/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суксаметонием</w:t>
      </w:r>
      <w:proofErr w:type="spellEnd"/>
      <w:r w:rsidR="00DB4488" w:rsidRPr="00843A88">
        <w:rPr>
          <w:rFonts w:ascii="Times New Roman" w:hAnsi="Times New Roman" w:cs="Times New Roman"/>
          <w:sz w:val="24"/>
          <w:szCs w:val="24"/>
        </w:rPr>
        <w:t xml:space="preserve"> (до 10 минут).</w:t>
      </w:r>
    </w:p>
    <w:p w14:paraId="39F7F06D" w14:textId="1E4DE3B0" w:rsidR="00DB4488" w:rsidRPr="00843A88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4488" w:rsidRPr="00843A88">
        <w:rPr>
          <w:rFonts w:ascii="Times New Roman" w:hAnsi="Times New Roman" w:cs="Times New Roman"/>
          <w:sz w:val="24"/>
          <w:szCs w:val="24"/>
        </w:rPr>
        <w:t xml:space="preserve">. Частота остаточной кураризации после применения любых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недеполяризующих</w:t>
      </w:r>
      <w:proofErr w:type="spellEnd"/>
      <w:r w:rsidR="00DB4488" w:rsidRPr="00843A88">
        <w:rPr>
          <w:rFonts w:ascii="Times New Roman" w:hAnsi="Times New Roman" w:cs="Times New Roman"/>
          <w:sz w:val="24"/>
          <w:szCs w:val="24"/>
        </w:rPr>
        <w:t xml:space="preserve"> миорелаксантов составляет от 10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="00DB4488" w:rsidRPr="00843A88">
        <w:rPr>
          <w:rFonts w:ascii="Times New Roman" w:hAnsi="Times New Roman" w:cs="Times New Roman"/>
          <w:sz w:val="24"/>
          <w:szCs w:val="24"/>
        </w:rPr>
        <w:t>до 85%, при этом даже субклинический, трудно определяемый без специальных приборов НМБ, способен ухудшать</w:t>
      </w:r>
      <w:r w:rsidR="00843A88">
        <w:rPr>
          <w:rFonts w:ascii="Times New Roman" w:hAnsi="Times New Roman" w:cs="Times New Roman"/>
          <w:sz w:val="24"/>
          <w:szCs w:val="24"/>
        </w:rPr>
        <w:t xml:space="preserve"> т</w:t>
      </w:r>
      <w:r w:rsidR="00DB4488" w:rsidRPr="00843A88">
        <w:rPr>
          <w:rFonts w:ascii="Times New Roman" w:hAnsi="Times New Roman" w:cs="Times New Roman"/>
          <w:sz w:val="24"/>
          <w:szCs w:val="24"/>
        </w:rPr>
        <w:t>ечение раннего послеоперационного периода вследствие респираторных осложнений, особенно у больных групп риска.</w:t>
      </w:r>
    </w:p>
    <w:p w14:paraId="5401112E" w14:textId="695A8883" w:rsidR="00DB4488" w:rsidRPr="00843A88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4488" w:rsidRPr="00843A88">
        <w:rPr>
          <w:rFonts w:ascii="Times New Roman" w:hAnsi="Times New Roman" w:cs="Times New Roman"/>
          <w:sz w:val="24"/>
          <w:szCs w:val="24"/>
        </w:rPr>
        <w:t xml:space="preserve">. Принципиально новое надёжное решение проблемы управления НМБ состоит в применении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недеполяризующего</w:t>
      </w:r>
      <w:proofErr w:type="spellEnd"/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аминостероидного</w:t>
      </w:r>
      <w:proofErr w:type="spellEnd"/>
      <w:r w:rsidR="00DB4488" w:rsidRPr="00843A88">
        <w:rPr>
          <w:rFonts w:ascii="Times New Roman" w:hAnsi="Times New Roman" w:cs="Times New Roman"/>
          <w:sz w:val="24"/>
          <w:szCs w:val="24"/>
        </w:rPr>
        <w:t xml:space="preserve"> миорелаксанта средней продолжительности действия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рокурония</w:t>
      </w:r>
      <w:proofErr w:type="spellEnd"/>
      <w:r w:rsidR="00DB4488" w:rsidRPr="00843A88">
        <w:rPr>
          <w:rFonts w:ascii="Times New Roman" w:hAnsi="Times New Roman" w:cs="Times New Roman"/>
          <w:sz w:val="24"/>
          <w:szCs w:val="24"/>
        </w:rPr>
        <w:t xml:space="preserve"> с последующим устранением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="00DB4488" w:rsidRPr="00843A88">
        <w:rPr>
          <w:rFonts w:ascii="Times New Roman" w:hAnsi="Times New Roman" w:cs="Times New Roman"/>
          <w:sz w:val="24"/>
          <w:szCs w:val="24"/>
        </w:rPr>
        <w:t xml:space="preserve">остаточного НМБ его специфическим антидотом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сугаммадексом</w:t>
      </w:r>
      <w:proofErr w:type="spellEnd"/>
      <w:r w:rsidR="00DB4488" w:rsidRPr="00843A88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сугаммадекса</w:t>
      </w:r>
      <w:proofErr w:type="spellEnd"/>
      <w:r w:rsidR="00DB4488" w:rsidRPr="00843A88">
        <w:rPr>
          <w:rFonts w:ascii="Times New Roman" w:hAnsi="Times New Roman" w:cs="Times New Roman"/>
          <w:sz w:val="24"/>
          <w:szCs w:val="24"/>
        </w:rPr>
        <w:t xml:space="preserve"> для устранения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миоплегии</w:t>
      </w:r>
      <w:proofErr w:type="spellEnd"/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="00DB4488" w:rsidRPr="00843A88">
        <w:rPr>
          <w:rFonts w:ascii="Times New Roman" w:hAnsi="Times New Roman" w:cs="Times New Roman"/>
          <w:sz w:val="24"/>
          <w:szCs w:val="24"/>
        </w:rPr>
        <w:t xml:space="preserve">любой глубины, вызванной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рокуронием</w:t>
      </w:r>
      <w:proofErr w:type="spellEnd"/>
      <w:r w:rsidR="00DB4488" w:rsidRPr="00843A88">
        <w:rPr>
          <w:rFonts w:ascii="Times New Roman" w:hAnsi="Times New Roman" w:cs="Times New Roman"/>
          <w:sz w:val="24"/>
          <w:szCs w:val="24"/>
        </w:rPr>
        <w:t>, даёт быстрый, хорошо прогнозируемый и устойчивый результат во всех случаях,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="00DB4488" w:rsidRPr="00843A88">
        <w:rPr>
          <w:rFonts w:ascii="Times New Roman" w:hAnsi="Times New Roman" w:cs="Times New Roman"/>
          <w:sz w:val="24"/>
          <w:szCs w:val="24"/>
        </w:rPr>
        <w:t xml:space="preserve">с минимальным риском побочных эффектов. Реверсия НМБ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сугаммадесом</w:t>
      </w:r>
      <w:proofErr w:type="spellEnd"/>
      <w:r w:rsidR="00DB4488" w:rsidRPr="00843A88">
        <w:rPr>
          <w:rFonts w:ascii="Times New Roman" w:hAnsi="Times New Roman" w:cs="Times New Roman"/>
          <w:sz w:val="24"/>
          <w:szCs w:val="24"/>
        </w:rPr>
        <w:t xml:space="preserve"> особенно важна для пациентов групп </w:t>
      </w:r>
      <w:r w:rsidR="00DB4488" w:rsidRPr="00843A88">
        <w:rPr>
          <w:rFonts w:ascii="Times New Roman" w:hAnsi="Times New Roman" w:cs="Times New Roman"/>
          <w:sz w:val="24"/>
          <w:szCs w:val="24"/>
        </w:rPr>
        <w:lastRenderedPageBreak/>
        <w:t>риска и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="00DB4488" w:rsidRPr="00843A88">
        <w:rPr>
          <w:rFonts w:ascii="Times New Roman" w:hAnsi="Times New Roman" w:cs="Times New Roman"/>
          <w:sz w:val="24"/>
          <w:szCs w:val="24"/>
        </w:rPr>
        <w:t xml:space="preserve">категорий операций, требующих глубокой </w:t>
      </w:r>
      <w:proofErr w:type="spellStart"/>
      <w:r w:rsidR="00DB4488" w:rsidRPr="00843A88">
        <w:rPr>
          <w:rFonts w:ascii="Times New Roman" w:hAnsi="Times New Roman" w:cs="Times New Roman"/>
          <w:sz w:val="24"/>
          <w:szCs w:val="24"/>
        </w:rPr>
        <w:t>миоплегии</w:t>
      </w:r>
      <w:proofErr w:type="spellEnd"/>
      <w:r w:rsidR="00DB4488" w:rsidRPr="00843A88">
        <w:rPr>
          <w:rFonts w:ascii="Times New Roman" w:hAnsi="Times New Roman" w:cs="Times New Roman"/>
          <w:sz w:val="24"/>
          <w:szCs w:val="24"/>
        </w:rPr>
        <w:t xml:space="preserve"> вплоть до окончания вмешательства.</w:t>
      </w:r>
    </w:p>
    <w:p w14:paraId="31ADAF5E" w14:textId="0D9DCADA" w:rsidR="00DB4488" w:rsidRPr="00843A88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4488" w:rsidRPr="00843A88">
        <w:rPr>
          <w:rFonts w:ascii="Times New Roman" w:hAnsi="Times New Roman" w:cs="Times New Roman"/>
          <w:sz w:val="24"/>
          <w:szCs w:val="24"/>
        </w:rPr>
        <w:t>. Клинические признаки восстановления НМП не всегда надёжны. Оптимальный метод объективной оценки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="00DB4488" w:rsidRPr="00843A88">
        <w:rPr>
          <w:rFonts w:ascii="Times New Roman" w:hAnsi="Times New Roman" w:cs="Times New Roman"/>
          <w:sz w:val="24"/>
          <w:szCs w:val="24"/>
        </w:rPr>
        <w:t>состояния НМП, в особенности для принятия решения о экстубации, это мониторинг ответа на TOF-стимуляцию.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="00DB4488" w:rsidRPr="00843A88">
        <w:rPr>
          <w:rFonts w:ascii="Times New Roman" w:hAnsi="Times New Roman" w:cs="Times New Roman"/>
          <w:sz w:val="24"/>
          <w:szCs w:val="24"/>
        </w:rPr>
        <w:t>Критерием безопасности следует считать TOF-отношение ≥0,9 (90%). Широкое использование объективного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="00DB4488" w:rsidRPr="00843A88">
        <w:rPr>
          <w:rFonts w:ascii="Times New Roman" w:hAnsi="Times New Roman" w:cs="Times New Roman"/>
          <w:sz w:val="24"/>
          <w:szCs w:val="24"/>
        </w:rPr>
        <w:t>количественного мониторинга НМБ позволит практическим анестезиологам оценить серьёзность проблемы контроля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="00DB4488" w:rsidRPr="00843A88">
        <w:rPr>
          <w:rFonts w:ascii="Times New Roman" w:hAnsi="Times New Roman" w:cs="Times New Roman"/>
          <w:sz w:val="24"/>
          <w:szCs w:val="24"/>
        </w:rPr>
        <w:t>НМБ, индуцированной миорелаксантами. В конечном счете это способствует одному из важнейших условий</w:t>
      </w:r>
      <w:r w:rsidR="00843A88">
        <w:rPr>
          <w:rFonts w:ascii="Times New Roman" w:hAnsi="Times New Roman" w:cs="Times New Roman"/>
          <w:sz w:val="24"/>
          <w:szCs w:val="24"/>
        </w:rPr>
        <w:t xml:space="preserve"> </w:t>
      </w:r>
      <w:r w:rsidR="00DB4488" w:rsidRPr="00843A88">
        <w:rPr>
          <w:rFonts w:ascii="Times New Roman" w:hAnsi="Times New Roman" w:cs="Times New Roman"/>
          <w:sz w:val="24"/>
          <w:szCs w:val="24"/>
        </w:rPr>
        <w:t>анестезиологического обеспечения – его подконтрольной и, условно говоря, управляемой обратимости.</w:t>
      </w:r>
    </w:p>
    <w:p w14:paraId="0AC6C5AE" w14:textId="069A6720" w:rsidR="00DB4488" w:rsidRDefault="00DB4488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1B2CEB" w14:textId="77777777" w:rsidR="00462D3A" w:rsidRDefault="00462D3A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2AFBE2" w14:textId="70403AC3" w:rsidR="00DB4488" w:rsidRDefault="00DB4488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</w:p>
    <w:p w14:paraId="4E7FFD7B" w14:textId="291A1F46" w:rsidR="00DB4488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1D7C">
        <w:rPr>
          <w:rFonts w:ascii="Times New Roman" w:hAnsi="Times New Roman" w:cs="Times New Roman"/>
          <w:sz w:val="24"/>
          <w:szCs w:val="24"/>
        </w:rPr>
        <w:t>Атлас по Анестезиологии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488" w:rsidRPr="004C1D7C">
        <w:rPr>
          <w:rFonts w:ascii="Times New Roman" w:hAnsi="Times New Roman" w:cs="Times New Roman"/>
          <w:sz w:val="24"/>
          <w:szCs w:val="24"/>
        </w:rPr>
        <w:t xml:space="preserve">Норберт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Рёвер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Хольгер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Тиль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DB4488" w:rsidRPr="004C1D7C">
        <w:rPr>
          <w:rFonts w:ascii="Times New Roman" w:hAnsi="Times New Roman" w:cs="Times New Roman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>. – 409с.</w:t>
      </w:r>
    </w:p>
    <w:p w14:paraId="63F2E2B6" w14:textId="25FF4E47" w:rsidR="00DB4488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1D7C">
        <w:rPr>
          <w:rFonts w:ascii="Times New Roman" w:hAnsi="Times New Roman" w:cs="Times New Roman"/>
          <w:sz w:val="24"/>
          <w:szCs w:val="24"/>
        </w:rPr>
        <w:t>Клиническая анестезиология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488" w:rsidRPr="004C1D7C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Эвард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Морган-мл.,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Мэгид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С.Михаил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>, Майкл Дж. Марри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156497" w:rsidRPr="004C1D7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656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610">
        <w:rPr>
          <w:rFonts w:ascii="Times New Roman" w:hAnsi="Times New Roman" w:cs="Times New Roman"/>
          <w:sz w:val="24"/>
          <w:szCs w:val="24"/>
        </w:rPr>
        <w:t>1203с.</w:t>
      </w:r>
    </w:p>
    <w:p w14:paraId="00DFB0E6" w14:textId="786FCD0F" w:rsidR="00156497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6497" w:rsidRPr="004C1D7C">
        <w:rPr>
          <w:rFonts w:ascii="Times New Roman" w:hAnsi="Times New Roman" w:cs="Times New Roman"/>
          <w:sz w:val="24"/>
          <w:szCs w:val="24"/>
        </w:rPr>
        <w:t>ФАР Клинические рекомендации «Анестезиология-реаниматология» Управление нейромышечным блоком в анестезиологии, 22.09.2014г.</w:t>
      </w:r>
    </w:p>
    <w:sectPr w:rsidR="00156497" w:rsidRPr="004C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94580">
    <w:abstractNumId w:val="3"/>
  </w:num>
  <w:num w:numId="2" w16cid:durableId="691149462">
    <w:abstractNumId w:val="1"/>
  </w:num>
  <w:num w:numId="3" w16cid:durableId="1975862675">
    <w:abstractNumId w:val="7"/>
  </w:num>
  <w:num w:numId="4" w16cid:durableId="1402602804">
    <w:abstractNumId w:val="6"/>
  </w:num>
  <w:num w:numId="5" w16cid:durableId="336200892">
    <w:abstractNumId w:val="4"/>
  </w:num>
  <w:num w:numId="6" w16cid:durableId="1802530838">
    <w:abstractNumId w:val="5"/>
  </w:num>
  <w:num w:numId="7" w16cid:durableId="996811094">
    <w:abstractNumId w:val="2"/>
  </w:num>
  <w:num w:numId="8" w16cid:durableId="1444417949">
    <w:abstractNumId w:val="8"/>
  </w:num>
  <w:num w:numId="9" w16cid:durableId="42657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03"/>
    <w:rsid w:val="00156497"/>
    <w:rsid w:val="001F1EBF"/>
    <w:rsid w:val="002A2CA8"/>
    <w:rsid w:val="003F2F8E"/>
    <w:rsid w:val="004243A3"/>
    <w:rsid w:val="00462D3A"/>
    <w:rsid w:val="00465610"/>
    <w:rsid w:val="00487A9E"/>
    <w:rsid w:val="00490848"/>
    <w:rsid w:val="004C1D7C"/>
    <w:rsid w:val="00571035"/>
    <w:rsid w:val="0058082B"/>
    <w:rsid w:val="00584D9C"/>
    <w:rsid w:val="005851D5"/>
    <w:rsid w:val="005D136F"/>
    <w:rsid w:val="005F04A6"/>
    <w:rsid w:val="0068087B"/>
    <w:rsid w:val="006C2AB5"/>
    <w:rsid w:val="00745705"/>
    <w:rsid w:val="007F0C7A"/>
    <w:rsid w:val="00843A88"/>
    <w:rsid w:val="00916DA7"/>
    <w:rsid w:val="009D33AF"/>
    <w:rsid w:val="00AE70E4"/>
    <w:rsid w:val="00BD7072"/>
    <w:rsid w:val="00C41425"/>
    <w:rsid w:val="00C57903"/>
    <w:rsid w:val="00DB142C"/>
    <w:rsid w:val="00DB4488"/>
    <w:rsid w:val="00E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  <w15:chartTrackingRefBased/>
  <w15:docId w15:val="{FFF591A0-865B-484C-BDD2-0F20B02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DA8D-D7F2-4CB1-9E68-4E781AB6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Анастасия Игнатьева</cp:lastModifiedBy>
  <cp:revision>7</cp:revision>
  <dcterms:created xsi:type="dcterms:W3CDTF">2022-11-04T12:33:00Z</dcterms:created>
  <dcterms:modified xsi:type="dcterms:W3CDTF">2022-11-06T12:32:00Z</dcterms:modified>
</cp:coreProperties>
</file>