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3" w:rsidRDefault="00D545A3" w:rsidP="00D5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УИРС ПО ДИСЦИПЛИНЕ </w:t>
      </w:r>
    </w:p>
    <w:p w:rsidR="00D545A3" w:rsidRDefault="00D545A3" w:rsidP="00D5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Общественное здоровье и здравоохранение, экономика здравоохранения » </w:t>
      </w:r>
    </w:p>
    <w:p w:rsidR="00D545A3" w:rsidRDefault="00D545A3" w:rsidP="00D5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4 курса педиатрического факультета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общественного здоровья. Понятие качество жизни. Варианты оценки качества жизни.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Уровни оценки здоровья населения. Факторы, оказывающие влияние на общественное здоровье.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здоровья. Образ жизни, определение, категории образа жизни. 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факторов, влияющих на общественное здоровье. Критерии оценки «общественного здоровья».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Средние величины (средняя арифметическая, мода, медиана), их применение в здравоохранении и деятельности врача.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генеральной и выборочной совокупности. Качественная и количественная репрезентативность.</w:t>
      </w:r>
    </w:p>
    <w:p w:rsidR="00D545A3" w:rsidRDefault="00D545A3" w:rsidP="00D545A3">
      <w:pPr>
        <w:pStyle w:val="a3"/>
        <w:numPr>
          <w:ilvl w:val="0"/>
          <w:numId w:val="1"/>
        </w:numPr>
        <w:spacing w:after="0"/>
        <w:jc w:val="both"/>
      </w:pPr>
      <w:r>
        <w:t>Оценка достоверности результатов исследования. Достоверность различий между средними, относительными величинами.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статистического исследования, его основные этапы. План и программа статистического исследования.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Относительные величины: определение, виды, методы расчета, графическое изображение. </w:t>
      </w:r>
    </w:p>
    <w:p w:rsidR="00D545A3" w:rsidRDefault="00D545A3" w:rsidP="00D545A3">
      <w:pPr>
        <w:pStyle w:val="a3"/>
        <w:numPr>
          <w:ilvl w:val="0"/>
          <w:numId w:val="1"/>
        </w:numPr>
        <w:spacing w:after="0"/>
        <w:jc w:val="both"/>
      </w:pPr>
      <w:r>
        <w:t>Интенсивные и экстенсивные коэффициенты, методы их вычисления, применение, графическое изображение.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Коэффициенты соотношения и наглядности, методы их вычисления, применение, графическое изображение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демография, предмет ее изучения. Характеристика и значение основных разделов демографии. Современные особенности  демографических процессов в РФ и Красноярском крае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Демографический показатель рождаемости, правила расчета, регистрация рождаемости. Основные причины низкого уровня рождаемости в РФ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Статика населения, определение, основные методы ее изучения, значение для здравоохранения. Правила проведения переписи населения.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Динамика населения. Характеристика различных видов механического движения населения и их значение для здравоохранения.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Смертность, методы изучения, правила регистрации. Общие и специальные показатели смертности. Динамика уровня и структура причин смертности в России и Красноярском крае.</w:t>
      </w:r>
    </w:p>
    <w:p w:rsidR="00D545A3" w:rsidRDefault="00D545A3" w:rsidP="00D545A3">
      <w:pPr>
        <w:pStyle w:val="a5"/>
        <w:numPr>
          <w:ilvl w:val="0"/>
          <w:numId w:val="1"/>
        </w:numPr>
        <w:spacing w:after="0"/>
        <w:jc w:val="both"/>
      </w:pPr>
      <w:r>
        <w:t>Младенческая смертность, перинатальная смертность. Структура, неонатальная (ранняя и поздняя) и постнеонатальная   смертность, основные причины</w:t>
      </w:r>
      <w:proofErr w:type="gramStart"/>
      <w:r>
        <w:t>..</w:t>
      </w:r>
      <w:proofErr w:type="gramEnd"/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Структура материнской смертности в РФ и Красноярском крае. Методы изучения и основные виды заболеваемости (общая, первичная, патологическая пораженность). Основные источники информации о заболеваемости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Заболеваемость с временной утратой трудоспособности (ВУТ), особенности ее изучения. Анализ заболеваемости с ВУТ, основные показатели.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Инфекционная заболеваемость, организация учета, группы заболеваний, подлежащих обязательному оповещению.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Заболеваемость по данным медицинских осмотров, значение в оценке здоровья населения. Методы изучения, учетная документация.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Заболеваемость важнейшими неэпидемическими болезнями, показатели, применяемые при ее анализе.  Организация учета неэпидемических заболеваний.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классификация болезней и проблем, связанных со здоровьем, ее значение, принципы построения, правила использования.</w:t>
      </w:r>
    </w:p>
    <w:p w:rsidR="00D545A3" w:rsidRDefault="00D545A3" w:rsidP="00D545A3">
      <w:pPr>
        <w:pStyle w:val="a5"/>
        <w:numPr>
          <w:ilvl w:val="0"/>
          <w:numId w:val="1"/>
        </w:numPr>
        <w:spacing w:after="0"/>
        <w:jc w:val="both"/>
      </w:pPr>
      <w:r>
        <w:t xml:space="preserve">Организация амбулаторно-поликлинической помощи населению. Поликлиника: определение, структура, основные задачи, анализ деятельности.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Диспансеризация. Основные задачи диспансеризации, группы диспансерного наблюдения, показатели эффективности диспансеризации.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общей практики: обязанности, формы организации его работы.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стационарзамещающих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видов помощи населению. Основные показатели  деятельности дневных стационаров.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оказания медицинской помощи в сельской местности. Характеристика первого этапа – сельского врачебного участка (СВУ). Задачи ФАП. Задачи участковой больницы.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оказания медицинской помощи населению сельской местности. Центральная районная больница, структура, основные задачи. Выездные формы работы.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оказания медицинской помощи населению сельской местности. Краевая (областная) больница: структура, основные задачи. Отделение плановой и экстренной консультативной помощи.</w:t>
      </w:r>
    </w:p>
    <w:p w:rsidR="00D545A3" w:rsidRDefault="00D545A3" w:rsidP="00D545A3">
      <w:pPr>
        <w:pStyle w:val="a3"/>
        <w:numPr>
          <w:ilvl w:val="0"/>
          <w:numId w:val="1"/>
        </w:numPr>
        <w:spacing w:after="0"/>
        <w:jc w:val="both"/>
      </w:pPr>
      <w:r>
        <w:t>Диспансерный метод в работе женской консультации. Обеспечение преемственности лечебных учреждений, работающих в системе охраны материнства и детства. Особенности учетной документация женской консультации.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Родильный дом, его организационная структура и функции. Показатели деятельности родильного дома.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 родильного дома, организация работы. Показания к направлению в обсервационное отделение. Показатели использования коечного фонда родильного дома.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охраны материнства и детства в приоритетном Национальном проекте «Здоровье». Родовой сертификат. «Материнский капитал».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страхование, организация,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принципы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и субъектов медицинского страхования.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и территориальный фонды обязательного медицинского страхования, их функции. Источники финансирования лечебно-профилактических учреждений в условиях обязательного медицинского страхования.</w:t>
      </w:r>
    </w:p>
    <w:p w:rsidR="00D545A3" w:rsidRDefault="00D545A3" w:rsidP="00D545A3">
      <w:pPr>
        <w:pStyle w:val="a5"/>
        <w:numPr>
          <w:ilvl w:val="0"/>
          <w:numId w:val="1"/>
        </w:numPr>
        <w:spacing w:after="0"/>
        <w:jc w:val="both"/>
      </w:pPr>
      <w:r>
        <w:t xml:space="preserve">Лицензирование медицинской деятельности. Организация и порядок ее проведения. </w:t>
      </w:r>
    </w:p>
    <w:p w:rsidR="00D545A3" w:rsidRDefault="00D545A3" w:rsidP="00D545A3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принципы контроля качества в здравоохранении. Уровни контроля качества. Значение медико-экономических стандартов в оценке качества медицинской помощи.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нетрудоспособности.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экспертиза. Порядок направления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экспертизу. Инвалидность: виды, причины.</w:t>
      </w:r>
    </w:p>
    <w:p w:rsidR="00D545A3" w:rsidRDefault="00D545A3" w:rsidP="00D545A3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Реабилитация. Виды и аспекты реабилитации. Значение «Индивидуальной программы реабилитации» инвалидов.</w:t>
      </w:r>
    </w:p>
    <w:p w:rsidR="00D545A3" w:rsidRDefault="00D545A3" w:rsidP="00D545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Профилактика. Основные виды профилактики. </w:t>
      </w:r>
    </w:p>
    <w:p w:rsidR="00D545A3" w:rsidRDefault="00D545A3" w:rsidP="00D54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Концепции развития здравоохранения РФ и Красноярского края до 2020 г.</w:t>
      </w:r>
    </w:p>
    <w:p w:rsidR="00D545A3" w:rsidRDefault="00D545A3" w:rsidP="00D5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курсом социальной</w:t>
      </w:r>
    </w:p>
    <w:p w:rsidR="00D545A3" w:rsidRDefault="00D545A3" w:rsidP="00D5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работы»                                                                                       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C1214" w:rsidRDefault="00CC1214">
      <w:bookmarkStart w:id="0" w:name="_GoBack"/>
      <w:bookmarkEnd w:id="0"/>
    </w:p>
    <w:sectPr w:rsidR="00CC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0DE"/>
    <w:multiLevelType w:val="hybridMultilevel"/>
    <w:tmpl w:val="B29A3A20"/>
    <w:lvl w:ilvl="0" w:tplc="3E28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F4DE2"/>
    <w:rsid w:val="00362717"/>
    <w:rsid w:val="00CC1214"/>
    <w:rsid w:val="00D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45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54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545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54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545A3"/>
    <w:pPr>
      <w:tabs>
        <w:tab w:val="num" w:pos="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45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45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54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545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54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545A3"/>
    <w:pPr>
      <w:tabs>
        <w:tab w:val="num" w:pos="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45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4</cp:revision>
  <dcterms:created xsi:type="dcterms:W3CDTF">2014-10-27T08:05:00Z</dcterms:created>
  <dcterms:modified xsi:type="dcterms:W3CDTF">2014-10-27T08:26:00Z</dcterms:modified>
</cp:coreProperties>
</file>