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90870" w:rsidRDefault="004335BB">
      <w:pPr>
        <w:pStyle w:val="10"/>
        <w:spacing w:after="0" w:line="240" w:lineRule="auto"/>
        <w:jc w:val="right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 xml:space="preserve"> Федеральное государственное бюджетное образовательное учреждение 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>
        <w:rPr>
          <w:rFonts w:ascii="Times New Roman" w:hAnsi="Times New Roman"/>
          <w:bCs/>
          <w:iCs/>
          <w:sz w:val="28"/>
          <w:szCs w:val="24"/>
        </w:rPr>
        <w:t>»</w:t>
      </w:r>
    </w:p>
    <w:p w:rsidR="00290870" w:rsidRDefault="004335BB">
      <w:pPr>
        <w:pStyle w:val="24"/>
        <w:spacing w:after="0"/>
        <w:jc w:val="center"/>
        <w:rPr>
          <w:bCs/>
          <w:iCs/>
          <w:sz w:val="28"/>
        </w:rPr>
      </w:pPr>
      <w:r>
        <w:rPr>
          <w:bCs/>
          <w:iCs/>
          <w:sz w:val="28"/>
        </w:rPr>
        <w:t>Министерства здравоохранения Российской Федерации</w:t>
      </w:r>
    </w:p>
    <w:p w:rsidR="00290870" w:rsidRDefault="004335BB">
      <w:pPr>
        <w:pStyle w:val="24"/>
        <w:spacing w:after="0"/>
        <w:jc w:val="center"/>
        <w:rPr>
          <w:bCs/>
          <w:iCs/>
        </w:rPr>
      </w:pPr>
      <w:r>
        <w:rPr>
          <w:bCs/>
          <w:iCs/>
          <w:sz w:val="28"/>
        </w:rPr>
        <w:t>Фармацевтический колледж</w:t>
      </w:r>
    </w:p>
    <w:p w:rsidR="00290870" w:rsidRDefault="00290870">
      <w:pPr>
        <w:pStyle w:val="af5"/>
        <w:spacing w:after="0" w:line="276" w:lineRule="auto"/>
        <w:jc w:val="center"/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3"/>
        <w:spacing w:line="276" w:lineRule="auto"/>
        <w:rPr>
          <w:sz w:val="36"/>
          <w:szCs w:val="24"/>
        </w:rPr>
      </w:pPr>
      <w:r>
        <w:rPr>
          <w:sz w:val="36"/>
          <w:szCs w:val="24"/>
        </w:rPr>
        <w:t>Дневник производственной практики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 04.01. «Теория и практика лабораторных микробиологических и иммунологических исследований»</w:t>
      </w:r>
    </w:p>
    <w:p w:rsidR="00290870" w:rsidRDefault="00290870">
      <w:pPr>
        <w:pStyle w:val="10"/>
        <w:pBdr>
          <w:bottom w:val="single" w:sz="12" w:space="1" w:color="000000"/>
        </w:pBdr>
        <w:spacing w:after="0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pBdr>
          <w:bottom w:val="single" w:sz="12" w:space="1" w:color="000000"/>
        </w:pBdr>
        <w:spacing w:after="0"/>
        <w:jc w:val="center"/>
      </w:pPr>
      <w:r>
        <w:rPr>
          <w:rFonts w:ascii="Times New Roman" w:hAnsi="Times New Roman"/>
          <w:sz w:val="28"/>
          <w:szCs w:val="28"/>
        </w:rPr>
        <w:t>Хоботкова Яна Олеговна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:rsidR="00290870" w:rsidRDefault="004335BB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Место прохождения практики: ________________________________________</w:t>
      </w:r>
      <w:r>
        <w:rPr>
          <w:rFonts w:ascii="Times New Roman" w:hAnsi="Times New Roman"/>
          <w:sz w:val="28"/>
          <w:szCs w:val="28"/>
        </w:rPr>
        <w:t>__________________</w:t>
      </w:r>
    </w:p>
    <w:p w:rsidR="00290870" w:rsidRDefault="004335BB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 (медицинская организация, отделение)</w:t>
      </w:r>
    </w:p>
    <w:p w:rsidR="00290870" w:rsidRDefault="00290870">
      <w:pPr>
        <w:pStyle w:val="10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>
        <w:rPr>
          <w:rFonts w:ascii="Times New Roman" w:hAnsi="Times New Roman"/>
          <w:sz w:val="28"/>
          <w:szCs w:val="28"/>
          <w:u w:val="single"/>
        </w:rPr>
        <w:t>11</w:t>
      </w:r>
      <w:r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  <w:u w:val="single"/>
        </w:rPr>
        <w:t xml:space="preserve">мая </w:t>
      </w:r>
      <w:r>
        <w:rPr>
          <w:rFonts w:ascii="Times New Roman" w:hAnsi="Times New Roman"/>
          <w:sz w:val="28"/>
          <w:szCs w:val="28"/>
        </w:rPr>
        <w:t>2020г. по «</w:t>
      </w:r>
      <w:r>
        <w:rPr>
          <w:rFonts w:ascii="Times New Roman" w:hAnsi="Times New Roman"/>
          <w:sz w:val="28"/>
          <w:szCs w:val="28"/>
          <w:u w:val="single"/>
        </w:rPr>
        <w:t>23</w:t>
      </w:r>
      <w:r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  <w:u w:val="single"/>
        </w:rPr>
        <w:t xml:space="preserve">мая </w:t>
      </w:r>
      <w:r>
        <w:rPr>
          <w:rFonts w:ascii="Times New Roman" w:hAnsi="Times New Roman"/>
          <w:sz w:val="28"/>
          <w:szCs w:val="28"/>
        </w:rPr>
        <w:t>2020г.</w:t>
      </w:r>
    </w:p>
    <w:p w:rsidR="00290870" w:rsidRDefault="00290870">
      <w:pPr>
        <w:pStyle w:val="10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Руководители практики:</w:t>
      </w:r>
    </w:p>
    <w:p w:rsidR="00290870" w:rsidRDefault="004335BB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Общий – Ф.И.О. (его должность) _____________________________________</w:t>
      </w:r>
    </w:p>
    <w:p w:rsidR="00290870" w:rsidRDefault="004335BB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Непосредственный – Ф.И.О. (его должность) _____________</w:t>
      </w:r>
      <w:r>
        <w:rPr>
          <w:rFonts w:ascii="Times New Roman" w:hAnsi="Times New Roman"/>
          <w:sz w:val="28"/>
          <w:szCs w:val="28"/>
        </w:rPr>
        <w:t>______________</w:t>
      </w:r>
    </w:p>
    <w:p w:rsidR="00290870" w:rsidRDefault="004335BB">
      <w:pPr>
        <w:pStyle w:val="1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Методический – Ф.И.О. (его должность): </w:t>
      </w:r>
      <w:r>
        <w:rPr>
          <w:rFonts w:ascii="Times New Roman" w:hAnsi="Times New Roman"/>
          <w:sz w:val="28"/>
          <w:szCs w:val="28"/>
          <w:u w:val="single"/>
        </w:rPr>
        <w:t>Жукова М.В.</w:t>
      </w:r>
      <w:r>
        <w:rPr>
          <w:rFonts w:ascii="Times New Roman" w:hAnsi="Times New Roman"/>
          <w:sz w:val="28"/>
          <w:szCs w:val="28"/>
        </w:rPr>
        <w:t xml:space="preserve"> (преподаватель по дисциплине «Теория и практика лабораторных микробиологический и иммунологических исследований»)</w:t>
      </w:r>
    </w:p>
    <w:p w:rsidR="00290870" w:rsidRDefault="00290870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 2020</w:t>
      </w:r>
    </w:p>
    <w:p w:rsidR="00290870" w:rsidRDefault="004335BB">
      <w:pPr>
        <w:pStyle w:val="2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Содержание</w:t>
      </w:r>
    </w:p>
    <w:p w:rsidR="00290870" w:rsidRDefault="00290870">
      <w:pPr>
        <w:pStyle w:val="2"/>
        <w:ind w:firstLine="0"/>
        <w:jc w:val="center"/>
        <w:rPr>
          <w:b/>
          <w:sz w:val="32"/>
          <w:szCs w:val="32"/>
        </w:rPr>
      </w:pPr>
    </w:p>
    <w:p w:rsidR="00290870" w:rsidRDefault="004335BB">
      <w:pPr>
        <w:pStyle w:val="2"/>
        <w:spacing w:line="360" w:lineRule="auto"/>
        <w:ind w:firstLine="709"/>
        <w:jc w:val="left"/>
        <w:rPr>
          <w:sz w:val="28"/>
          <w:szCs w:val="28"/>
        </w:rPr>
      </w:pPr>
      <w:r>
        <w:rPr>
          <w:sz w:val="28"/>
          <w:szCs w:val="28"/>
        </w:rPr>
        <w:t>1. Цели и задачи практики……………………………………………3</w:t>
      </w:r>
    </w:p>
    <w:p w:rsidR="00290870" w:rsidRDefault="004335BB">
      <w:pPr>
        <w:pStyle w:val="2"/>
        <w:spacing w:line="360" w:lineRule="auto"/>
        <w:ind w:firstLine="709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2. Знания, умения, практический опыт, которыми должен </w:t>
      </w:r>
      <w:r>
        <w:rPr>
          <w:sz w:val="28"/>
          <w:szCs w:val="28"/>
        </w:rPr>
        <w:t>овладеть студент после прохождения практики……………………………..............4</w:t>
      </w:r>
    </w:p>
    <w:p w:rsidR="00290870" w:rsidRDefault="004335BB">
      <w:pPr>
        <w:pStyle w:val="2"/>
        <w:spacing w:line="360" w:lineRule="auto"/>
        <w:ind w:firstLine="709"/>
        <w:jc w:val="left"/>
        <w:rPr>
          <w:sz w:val="28"/>
          <w:szCs w:val="28"/>
        </w:rPr>
      </w:pPr>
      <w:r>
        <w:rPr>
          <w:sz w:val="28"/>
          <w:szCs w:val="28"/>
        </w:rPr>
        <w:t>3. Тематический план………………………………….......................5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График прохождения практики…………………………………...6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Лист лабораторных исследований……………………………......7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Инструктаж по технике без</w:t>
      </w:r>
      <w:r>
        <w:rPr>
          <w:rFonts w:ascii="Times New Roman" w:hAnsi="Times New Roman"/>
          <w:sz w:val="28"/>
          <w:szCs w:val="28"/>
        </w:rPr>
        <w:t>опасности……………………………8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 Содержание и объем проведенной работы……………………...9</w:t>
      </w:r>
    </w:p>
    <w:p w:rsidR="00290870" w:rsidRDefault="004335BB">
      <w:pPr>
        <w:pStyle w:val="10"/>
        <w:spacing w:after="0" w:line="360" w:lineRule="auto"/>
        <w:ind w:firstLine="709"/>
      </w:pPr>
      <w:r>
        <w:rPr>
          <w:rFonts w:ascii="Times New Roman" w:hAnsi="Times New Roman"/>
          <w:sz w:val="28"/>
          <w:szCs w:val="28"/>
        </w:rPr>
        <w:t>8. Индивидуальное задание…………………………………………79</w:t>
      </w:r>
    </w:p>
    <w:p w:rsidR="00290870" w:rsidRDefault="004335BB">
      <w:pPr>
        <w:pStyle w:val="10"/>
        <w:spacing w:after="0" w:line="360" w:lineRule="auto"/>
        <w:ind w:firstLine="709"/>
      </w:pPr>
      <w:r>
        <w:rPr>
          <w:rFonts w:ascii="Times New Roman" w:hAnsi="Times New Roman"/>
          <w:sz w:val="28"/>
          <w:szCs w:val="28"/>
        </w:rPr>
        <w:t>9. Отчет (цифровой, текстовой) …………………………………....101</w:t>
      </w:r>
    </w:p>
    <w:p w:rsidR="00290870" w:rsidRDefault="004335BB">
      <w:pPr>
        <w:pStyle w:val="10"/>
        <w:spacing w:after="0" w:line="360" w:lineRule="auto"/>
        <w:ind w:firstLine="709"/>
      </w:pPr>
      <w:r>
        <w:rPr>
          <w:rFonts w:ascii="Times New Roman" w:hAnsi="Times New Roman"/>
          <w:sz w:val="28"/>
          <w:szCs w:val="28"/>
        </w:rPr>
        <w:t>10. Характеристика…………………………………………………..103</w:t>
      </w:r>
    </w:p>
    <w:p w:rsidR="00290870" w:rsidRDefault="004335BB">
      <w:pPr>
        <w:pStyle w:val="10"/>
        <w:spacing w:after="0" w:line="360" w:lineRule="auto"/>
        <w:ind w:firstLine="709"/>
      </w:pPr>
      <w:r>
        <w:rPr>
          <w:rFonts w:ascii="Times New Roman" w:hAnsi="Times New Roman"/>
          <w:sz w:val="28"/>
          <w:szCs w:val="28"/>
        </w:rPr>
        <w:t xml:space="preserve">11. Аттестационный лист производственной </w:t>
      </w:r>
      <w:r>
        <w:rPr>
          <w:rFonts w:ascii="Times New Roman" w:hAnsi="Times New Roman"/>
          <w:sz w:val="28"/>
          <w:szCs w:val="28"/>
        </w:rPr>
        <w:t>практики...................105</w:t>
      </w:r>
    </w:p>
    <w:p w:rsidR="00290870" w:rsidRDefault="00290870">
      <w:pPr>
        <w:pStyle w:val="10"/>
        <w:spacing w:beforeAutospacing="1" w:afterAutospacing="1"/>
        <w:rPr>
          <w:rFonts w:ascii="Times New Roman" w:hAnsi="Times New Roman"/>
        </w:rPr>
      </w:pPr>
    </w:p>
    <w:p w:rsidR="00290870" w:rsidRDefault="00290870">
      <w:pPr>
        <w:pStyle w:val="10"/>
        <w:spacing w:beforeAutospacing="1" w:afterAutospacing="1"/>
        <w:rPr>
          <w:rFonts w:ascii="Times New Roman" w:hAnsi="Times New Roman"/>
        </w:rPr>
      </w:pPr>
    </w:p>
    <w:p w:rsidR="00290870" w:rsidRDefault="00290870">
      <w:pPr>
        <w:pStyle w:val="10"/>
        <w:spacing w:beforeAutospacing="1" w:afterAutospacing="1"/>
        <w:rPr>
          <w:rFonts w:ascii="Times New Roman" w:hAnsi="Times New Roman"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290870">
      <w:pPr>
        <w:pStyle w:val="2"/>
        <w:ind w:firstLine="0"/>
        <w:jc w:val="center"/>
        <w:rPr>
          <w:i/>
        </w:rPr>
      </w:pPr>
    </w:p>
    <w:p w:rsidR="00290870" w:rsidRDefault="004335BB">
      <w:pPr>
        <w:pStyle w:val="2"/>
        <w:ind w:firstLine="0"/>
        <w:jc w:val="center"/>
        <w:rPr>
          <w:i/>
        </w:rPr>
      </w:pPr>
      <w:r>
        <w:br w:type="page"/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Цели и задачи практики: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24"/>
        <w:numPr>
          <w:ilvl w:val="0"/>
          <w:numId w:val="2"/>
        </w:num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закрепление в производственных условиях профессиональных умений и навыков по методам микробиологических и иммунологических исследований;</w:t>
      </w:r>
    </w:p>
    <w:p w:rsidR="00290870" w:rsidRDefault="004335BB">
      <w:pPr>
        <w:pStyle w:val="1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расширение и углубление </w:t>
      </w:r>
      <w:r>
        <w:rPr>
          <w:rFonts w:ascii="Times New Roman" w:hAnsi="Times New Roman"/>
          <w:sz w:val="28"/>
          <w:szCs w:val="28"/>
        </w:rPr>
        <w:t>теоретических знаний и практических умений по методам микробиологических и иммунологических исследований;</w:t>
      </w:r>
    </w:p>
    <w:p w:rsidR="00290870" w:rsidRDefault="004335BB">
      <w:pPr>
        <w:pStyle w:val="1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профессиональной компетенции студентов и адаптации их на рабочем месте, проверка возможностей самостоятельной работы;</w:t>
      </w:r>
    </w:p>
    <w:p w:rsidR="00290870" w:rsidRDefault="004335BB">
      <w:pPr>
        <w:pStyle w:val="1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осуществление учета и </w:t>
      </w:r>
      <w:r>
        <w:rPr>
          <w:rFonts w:ascii="Times New Roman" w:hAnsi="Times New Roman"/>
          <w:sz w:val="28"/>
          <w:szCs w:val="28"/>
        </w:rPr>
        <w:t>анализ основных микробиологических показателей, ведение документации;</w:t>
      </w:r>
    </w:p>
    <w:p w:rsidR="00290870" w:rsidRDefault="004335BB">
      <w:pPr>
        <w:pStyle w:val="1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воспитание трудовой дисциплины и профессиональной ответственности;</w:t>
      </w:r>
    </w:p>
    <w:p w:rsidR="00290870" w:rsidRDefault="004335BB">
      <w:pPr>
        <w:pStyle w:val="1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изучение основных форм и методов работы в бактериологической лаборатории.</w:t>
      </w:r>
    </w:p>
    <w:p w:rsidR="00290870" w:rsidRDefault="00290870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Программа практики</w:t>
      </w:r>
    </w:p>
    <w:p w:rsidR="00290870" w:rsidRDefault="004335BB">
      <w:pPr>
        <w:pStyle w:val="24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результате </w:t>
      </w:r>
      <w:r>
        <w:rPr>
          <w:sz w:val="28"/>
          <w:szCs w:val="28"/>
        </w:rPr>
        <w:t>прохождения практики студенты должны уметь самостоятельно: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организовать рабочее место для проведения лабораторных исследований;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подготовить лабораторную посуду, инструментарий и оборудование для анализов;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приготовить растворы, реактивы, </w:t>
      </w:r>
      <w:r>
        <w:rPr>
          <w:rFonts w:ascii="Times New Roman" w:hAnsi="Times New Roman"/>
          <w:sz w:val="28"/>
          <w:szCs w:val="28"/>
        </w:rPr>
        <w:t>дезинфицирующие растворы;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провести дезинфекцию биоматериала, отработанной посуды, стерилизацию инструментария и лабораторной посуды;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провести прием, маркировку, регистрацию и хранение поступившего биоматериала;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регистрировать проведенные исследования;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вест</w:t>
      </w:r>
      <w:r>
        <w:rPr>
          <w:rFonts w:ascii="Times New Roman" w:hAnsi="Times New Roman"/>
          <w:sz w:val="28"/>
          <w:szCs w:val="28"/>
        </w:rPr>
        <w:t>и учетно-отчетную документацию;</w:t>
      </w:r>
    </w:p>
    <w:p w:rsidR="00290870" w:rsidRDefault="004335BB">
      <w:pPr>
        <w:pStyle w:val="10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:rsidR="00290870" w:rsidRDefault="00290870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:rsidR="00290870" w:rsidRDefault="004335BB">
      <w:pPr>
        <w:pStyle w:val="10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дневник с оценкой за практику, заверенный подписью общего руководителя и печатью ЛПУ;</w:t>
      </w:r>
    </w:p>
    <w:p w:rsidR="00290870" w:rsidRDefault="004335BB">
      <w:pPr>
        <w:pStyle w:val="10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характеристику, зав</w:t>
      </w:r>
      <w:r>
        <w:rPr>
          <w:rFonts w:ascii="Times New Roman" w:hAnsi="Times New Roman"/>
          <w:sz w:val="28"/>
          <w:szCs w:val="28"/>
        </w:rPr>
        <w:t>еренную подписью руководителя практики и печатью ЛПУ;</w:t>
      </w:r>
    </w:p>
    <w:p w:rsidR="00290870" w:rsidRDefault="004335BB">
      <w:pPr>
        <w:pStyle w:val="10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практики);</w:t>
      </w:r>
    </w:p>
    <w:p w:rsidR="00290870" w:rsidRDefault="004335BB">
      <w:pPr>
        <w:pStyle w:val="10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выполненную самостоятельную работу.</w:t>
      </w:r>
    </w:p>
    <w:p w:rsidR="00290870" w:rsidRDefault="004335BB">
      <w:pPr>
        <w:pStyle w:val="10"/>
        <w:widowControl w:val="0"/>
        <w:tabs>
          <w:tab w:val="clear" w:pos="708"/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В рез</w:t>
      </w:r>
      <w:r>
        <w:rPr>
          <w:rFonts w:ascii="Times New Roman" w:hAnsi="Times New Roman"/>
          <w:b/>
          <w:bCs/>
          <w:sz w:val="28"/>
          <w:szCs w:val="28"/>
        </w:rPr>
        <w:t xml:space="preserve">ультате </w:t>
      </w:r>
      <w:r>
        <w:rPr>
          <w:rFonts w:ascii="Times New Roman" w:hAnsi="Times New Roman"/>
          <w:b/>
          <w:sz w:val="28"/>
          <w:szCs w:val="28"/>
        </w:rPr>
        <w:t>производственной</w:t>
      </w:r>
      <w:r>
        <w:rPr>
          <w:rFonts w:ascii="Times New Roman" w:hAnsi="Times New Roman"/>
          <w:b/>
          <w:bCs/>
          <w:sz w:val="28"/>
          <w:szCs w:val="28"/>
        </w:rPr>
        <w:t xml:space="preserve"> практики обучающийся должен</w:t>
      </w:r>
    </w:p>
    <w:p w:rsidR="00290870" w:rsidRDefault="004335BB">
      <w:pPr>
        <w:pStyle w:val="10"/>
        <w:widowControl w:val="0"/>
        <w:tabs>
          <w:tab w:val="clear" w:pos="708"/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приготовления питательных сред для культивирования различных групп микроорганизмов с учетом их потребностей;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техники посевов на чашки Петри, скошенный агар и </w:t>
      </w:r>
      <w:r>
        <w:rPr>
          <w:rFonts w:ascii="Times New Roman" w:hAnsi="Times New Roman"/>
          <w:sz w:val="28"/>
          <w:szCs w:val="28"/>
        </w:rPr>
        <w:t>высокий столбик агара.</w:t>
      </w:r>
    </w:p>
    <w:p w:rsidR="00290870" w:rsidRDefault="004335BB">
      <w:pPr>
        <w:pStyle w:val="10"/>
        <w:widowControl w:val="0"/>
        <w:tabs>
          <w:tab w:val="clear" w:pos="708"/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готовить материал к микробиологическим исследованиям;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определять культуральные и морфологические свойства; 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вести учетно-отчетную документацию; 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производить забор исследуемого материала;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принимать, регистрир</w:t>
      </w:r>
      <w:r>
        <w:rPr>
          <w:rFonts w:ascii="Times New Roman" w:hAnsi="Times New Roman"/>
          <w:sz w:val="28"/>
          <w:szCs w:val="28"/>
        </w:rPr>
        <w:t>овать материал;</w:t>
      </w:r>
    </w:p>
    <w:p w:rsidR="00290870" w:rsidRDefault="004335BB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утилизировать отработанный материал.</w:t>
      </w:r>
    </w:p>
    <w:p w:rsidR="00290870" w:rsidRDefault="004335BB">
      <w:pPr>
        <w:pStyle w:val="10"/>
        <w:widowControl w:val="0"/>
        <w:tabs>
          <w:tab w:val="clear" w:pos="708"/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Знать:</w:t>
      </w:r>
    </w:p>
    <w:p w:rsidR="00290870" w:rsidRDefault="004335BB">
      <w:pPr>
        <w:pStyle w:val="130"/>
        <w:shd w:val="clear" w:color="auto" w:fill="auto"/>
        <w:spacing w:line="360" w:lineRule="auto"/>
        <w:ind w:firstLine="709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задачи, структуру, оборудование, правила работы и техники безопасности в микробиологический лаборатории; </w:t>
      </w:r>
    </w:p>
    <w:p w:rsidR="00290870" w:rsidRDefault="004335BB">
      <w:pPr>
        <w:pStyle w:val="130"/>
        <w:shd w:val="clear" w:color="auto" w:fill="auto"/>
        <w:spacing w:line="360" w:lineRule="auto"/>
        <w:ind w:firstLine="709"/>
        <w:rPr>
          <w:color w:val="00B050"/>
          <w:sz w:val="28"/>
          <w:szCs w:val="28"/>
        </w:rPr>
      </w:pPr>
      <w:r>
        <w:rPr>
          <w:color w:val="auto"/>
          <w:sz w:val="28"/>
          <w:szCs w:val="28"/>
        </w:rPr>
        <w:t xml:space="preserve">- основные методы и диагностическое значение исследований </w:t>
      </w:r>
      <w:r>
        <w:rPr>
          <w:color w:val="auto"/>
          <w:sz w:val="28"/>
          <w:szCs w:val="28"/>
        </w:rPr>
        <w:t>протеолитических, сахаралитических, гемолитических свойств микроорганизмов, антигенной структуры</w:t>
      </w:r>
      <w:r>
        <w:rPr>
          <w:color w:val="00B050"/>
          <w:sz w:val="28"/>
          <w:szCs w:val="28"/>
        </w:rPr>
        <w:t>.</w:t>
      </w: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00B050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Тематический план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Квалификация Медицинский технолог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 семестр</w:t>
      </w:r>
    </w:p>
    <w:tbl>
      <w:tblPr>
        <w:tblW w:w="9876" w:type="dxa"/>
        <w:tblLook w:val="0000" w:firstRow="0" w:lastRow="0" w:firstColumn="0" w:lastColumn="0" w:noHBand="0" w:noVBand="0"/>
      </w:tblPr>
      <w:tblGrid>
        <w:gridCol w:w="723"/>
        <w:gridCol w:w="3181"/>
        <w:gridCol w:w="4281"/>
        <w:gridCol w:w="1691"/>
      </w:tblGrid>
      <w:tr w:rsidR="00290870"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Ознакомление с правилами работы в бак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лаборатории.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Подготовка материала к микробиологическому исследованиям: прием, регистрация биоматериала.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Приготовление питательных сред общеупотребительных, элективных, дифференциально-диагностических.</w:t>
            </w:r>
          </w:p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Микробиологическая </w:t>
            </w:r>
            <w:r>
              <w:rPr>
                <w:rFonts w:ascii="Times New Roman" w:hAnsi="Times New Roman"/>
                <w:sz w:val="28"/>
                <w:szCs w:val="28"/>
              </w:rPr>
              <w:t>диагностика возбудителей инфекционных заболеваний (гнойно-воспалительных, кишечных).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Дисбактериоз. Этапы исследования.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22</w:t>
            </w:r>
          </w:p>
        </w:tc>
      </w:tr>
      <w:tr w:rsidR="00290870">
        <w:trPr>
          <w:trHeight w:val="34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Иммунодиагностика: РА, РП, РСК, РИФ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290870">
        <w:trPr>
          <w:trHeight w:val="880"/>
        </w:trPr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7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Утилизация отработанного материала, дезинфекция и стерилизация </w:t>
            </w:r>
            <w:r>
              <w:rPr>
                <w:rFonts w:ascii="Times New Roman" w:hAnsi="Times New Roman"/>
                <w:sz w:val="28"/>
                <w:szCs w:val="28"/>
              </w:rPr>
              <w:t>использованной лабораторной посуды, инструментария, средств защиты.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290870">
        <w:trPr>
          <w:trHeight w:val="389"/>
        </w:trPr>
        <w:tc>
          <w:tcPr>
            <w:tcW w:w="39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4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290870">
        <w:trPr>
          <w:trHeight w:val="389"/>
        </w:trPr>
        <w:tc>
          <w:tcPr>
            <w:tcW w:w="8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Итого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</w:tr>
    </w:tbl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График прохождения практики.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4/6 семестр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640" w:type="dxa"/>
        <w:tblLook w:val="0000" w:firstRow="0" w:lastRow="0" w:firstColumn="0" w:lastColumn="0" w:noHBand="0" w:noVBand="0"/>
      </w:tblPr>
      <w:tblGrid>
        <w:gridCol w:w="1248"/>
        <w:gridCol w:w="2140"/>
        <w:gridCol w:w="1856"/>
        <w:gridCol w:w="1997"/>
        <w:gridCol w:w="2399"/>
      </w:tblGrid>
      <w:tr w:rsidR="00290870">
        <w:trPr>
          <w:trHeight w:val="1036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49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49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4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br w:type="page"/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Лист лабораторных </w:t>
      </w:r>
      <w:r>
        <w:rPr>
          <w:rFonts w:ascii="Times New Roman" w:hAnsi="Times New Roman"/>
          <w:b/>
          <w:sz w:val="28"/>
          <w:szCs w:val="28"/>
        </w:rPr>
        <w:t>исследований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8"/>
          <w:szCs w:val="28"/>
        </w:rPr>
      </w:pPr>
    </w:p>
    <w:tbl>
      <w:tblPr>
        <w:tblW w:w="10206" w:type="dxa"/>
        <w:tblInd w:w="-459" w:type="dxa"/>
        <w:tblLook w:val="0000" w:firstRow="0" w:lastRow="0" w:firstColumn="0" w:lastColumn="0" w:noHBand="0" w:noVBand="0"/>
      </w:tblPr>
      <w:tblGrid>
        <w:gridCol w:w="2969"/>
        <w:gridCol w:w="336"/>
        <w:gridCol w:w="562"/>
        <w:gridCol w:w="566"/>
        <w:gridCol w:w="422"/>
        <w:gridCol w:w="566"/>
        <w:gridCol w:w="561"/>
        <w:gridCol w:w="565"/>
        <w:gridCol w:w="562"/>
        <w:gridCol w:w="561"/>
        <w:gridCol w:w="566"/>
        <w:gridCol w:w="563"/>
        <w:gridCol w:w="566"/>
        <w:gridCol w:w="19"/>
        <w:gridCol w:w="822"/>
      </w:tblGrid>
      <w:tr w:rsidR="00290870">
        <w:trPr>
          <w:cantSplit/>
          <w:trHeight w:val="636"/>
        </w:trPr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640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</w:t>
            </w:r>
          </w:p>
        </w:tc>
        <w:tc>
          <w:tcPr>
            <w:tcW w:w="822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итого</w:t>
            </w:r>
          </w:p>
        </w:tc>
      </w:tr>
      <w:tr w:rsidR="00290870">
        <w:trPr>
          <w:cantSplit/>
        </w:trPr>
        <w:tc>
          <w:tcPr>
            <w:tcW w:w="29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290870">
            <w:pPr>
              <w:pStyle w:val="1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12</w:t>
            </w:r>
          </w:p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290870">
        <w:trPr>
          <w:cantSplit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 питательных сред для культивирования патогенных кокков, возбудителей кишечных инфекций, ВКИ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15</w:t>
            </w:r>
          </w:p>
        </w:tc>
      </w:tr>
      <w:tr w:rsidR="00290870">
        <w:trPr>
          <w:cantSplit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r>
              <w:rPr>
                <w:rFonts w:ascii="Times New Roman" w:hAnsi="Times New Roman"/>
                <w:sz w:val="24"/>
                <w:szCs w:val="24"/>
              </w:rPr>
              <w:t>культуральных, морфологических свойств м/о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30</w:t>
            </w:r>
          </w:p>
        </w:tc>
      </w:tr>
      <w:tr w:rsidR="00290870">
        <w:trPr>
          <w:cantSplit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 сахаролитической, протеолитической, гемолитической активности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45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Серодиагностика РА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10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РП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23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РСК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15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Cs/>
                <w:sz w:val="24"/>
                <w:szCs w:val="24"/>
              </w:rPr>
              <w:t>РИФ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РНГА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5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48</w:t>
            </w:r>
          </w:p>
        </w:tc>
      </w:tr>
      <w:tr w:rsidR="00290870"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в проведении внутрилабораторного контроля качества </w:t>
            </w:r>
            <w:r>
              <w:rPr>
                <w:rFonts w:ascii="Times New Roman" w:hAnsi="Times New Roman"/>
                <w:sz w:val="24"/>
                <w:szCs w:val="24"/>
              </w:rPr>
              <w:t>лабораторных исследований</w:t>
            </w:r>
          </w:p>
          <w:p w:rsidR="00290870" w:rsidRDefault="00290870">
            <w:pPr>
              <w:pStyle w:val="10"/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41" w:type="dxa"/>
            <w:gridSpan w:val="2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5</w:t>
            </w:r>
          </w:p>
        </w:tc>
      </w:tr>
    </w:tbl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ИНСТРУКТАЖ ПО ТЕХНИКЕ БЕЗОПАСНОСТИ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1. Дезинфицировать рабочие поверхности ежедневно и каждый раз после применения растворов, содержащих бактерии. Рабочая поверхность стола бокса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обрабатывается 70% этиловым спиртом непосредственно перед работой и после окончания;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2. Перед мытьем и повторным употреблением, загрязненные предметы дезинфицируются: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- чашки и пробирки с посевами автоклавируются в течение 1 часа 1.5 избыточным атм.;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- обр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аботанные пипетки, предметные стекла и другие виды посуды погружают в 0.5% раствор дезинфицирующего средства «Гексадекон» на 30 мин. Срок годности рабочего раствора 15 дней;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3. Использовать механические устройства для набирания жидкости в пипетки;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4. Часто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мыть руки и всегда – перед выходом из лаборатории. Руки работающего перед посевом и после окончания работы в боксе обрабатываются 70% этиловым спиртом, а затем тщательно моются с мылом;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5. Воздух в боксе обеззараживается бактерицидными лампами в течение 0</w:t>
      </w:r>
      <w:r>
        <w:rPr>
          <w:rFonts w:ascii="Times New Roman" w:eastAsia="Times New Roman" w:hAnsi="Times New Roman"/>
          <w:color w:val="000000"/>
          <w:sz w:val="28"/>
          <w:szCs w:val="28"/>
        </w:rPr>
        <w:t>.5-1часа и не менее одного раза в неделю проверяется на бактериологическую обсемененность. Допустимым ростом считается не более 5 колоний на чашке Петри;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6. Обязательна ежедневная влажная уборка помещения лаборатории и бокса;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7. Не менее 1 раза в неделю по</w:t>
      </w:r>
      <w:r>
        <w:rPr>
          <w:rFonts w:ascii="Times New Roman" w:eastAsia="Times New Roman" w:hAnsi="Times New Roman"/>
          <w:color w:val="000000"/>
          <w:sz w:val="28"/>
          <w:szCs w:val="28"/>
        </w:rPr>
        <w:t>мещение бокса моют горячей водой с дезинфицирующими растворами и протирают досуха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8. Работать в спецодежде и не носить ее вне лаборатории.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9. Не есть, не курить и не пить в лаборатории.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1 день (11.05.2020)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 xml:space="preserve">Ознакомление с правилами работы в бактериологической лаборатории. 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В первый день практики нам был проведен инструктаж по технике безопасности и охране труда: с</w:t>
      </w:r>
      <w:r>
        <w:rPr>
          <w:rFonts w:ascii="Times New Roman" w:hAnsi="Times New Roman"/>
          <w:sz w:val="28"/>
          <w:szCs w:val="28"/>
        </w:rPr>
        <w:t>облюдение инструкции по охране труда, соблюдение санитарно-противоэпидемического режима в бак ла</w:t>
      </w:r>
      <w:r>
        <w:rPr>
          <w:rFonts w:ascii="Times New Roman" w:hAnsi="Times New Roman"/>
          <w:sz w:val="28"/>
          <w:szCs w:val="28"/>
        </w:rPr>
        <w:t>боратории, инструкция по технике безопасности при работе с лабораторным оборудованием в бак лаборатории.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Инструктаж по технике безопасности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jc w:val="both"/>
      </w:pPr>
      <w:r>
        <w:rPr>
          <w:rFonts w:ascii="Times New Roman" w:hAnsi="Times New Roman"/>
          <w:sz w:val="28"/>
          <w:szCs w:val="28"/>
        </w:rPr>
        <w:t xml:space="preserve">В целях профилактики заражения необходимо строго соблюдать определенные правила при работе с материалами. На всех </w:t>
      </w:r>
      <w:r>
        <w:rPr>
          <w:rFonts w:ascii="Times New Roman" w:hAnsi="Times New Roman"/>
          <w:sz w:val="28"/>
          <w:szCs w:val="28"/>
        </w:rPr>
        <w:t>этапах работы:</w:t>
      </w:r>
    </w:p>
    <w:p w:rsidR="00290870" w:rsidRDefault="004335BB">
      <w:pPr>
        <w:pStyle w:val="aff5"/>
        <w:numPr>
          <w:ilvl w:val="0"/>
          <w:numId w:val="1"/>
        </w:numPr>
        <w:jc w:val="both"/>
      </w:pPr>
      <w:r>
        <w:rPr>
          <w:sz w:val="28"/>
          <w:szCs w:val="28"/>
        </w:rPr>
        <w:t>при взятии материала;</w:t>
      </w:r>
    </w:p>
    <w:p w:rsidR="00290870" w:rsidRDefault="004335BB">
      <w:pPr>
        <w:pStyle w:val="aff5"/>
        <w:numPr>
          <w:ilvl w:val="0"/>
          <w:numId w:val="1"/>
        </w:numPr>
        <w:jc w:val="both"/>
      </w:pPr>
      <w:r>
        <w:rPr>
          <w:sz w:val="28"/>
          <w:szCs w:val="28"/>
        </w:rPr>
        <w:t>аналитических манипуляциях с материалом;</w:t>
      </w:r>
    </w:p>
    <w:p w:rsidR="00290870" w:rsidRDefault="004335BB">
      <w:pPr>
        <w:pStyle w:val="aff5"/>
        <w:numPr>
          <w:ilvl w:val="0"/>
          <w:numId w:val="1"/>
        </w:numPr>
        <w:jc w:val="both"/>
      </w:pPr>
      <w:r>
        <w:rPr>
          <w:sz w:val="28"/>
          <w:szCs w:val="28"/>
        </w:rPr>
        <w:t>обработке медицинского инструмента и посуды;</w:t>
      </w:r>
    </w:p>
    <w:p w:rsidR="00290870" w:rsidRDefault="004335BB">
      <w:pPr>
        <w:pStyle w:val="aff5"/>
        <w:numPr>
          <w:ilvl w:val="0"/>
          <w:numId w:val="1"/>
        </w:numPr>
        <w:jc w:val="both"/>
      </w:pPr>
      <w:r>
        <w:rPr>
          <w:sz w:val="28"/>
          <w:szCs w:val="28"/>
        </w:rPr>
        <w:t>утилизации отходов.</w:t>
      </w:r>
    </w:p>
    <w:p w:rsidR="00290870" w:rsidRDefault="00290870">
      <w:pPr>
        <w:pStyle w:val="aff5"/>
        <w:ind w:left="1080"/>
        <w:jc w:val="both"/>
        <w:rPr>
          <w:sz w:val="28"/>
          <w:szCs w:val="28"/>
        </w:rPr>
      </w:pPr>
    </w:p>
    <w:p w:rsidR="00290870" w:rsidRDefault="004335BB">
      <w:pPr>
        <w:pStyle w:val="10"/>
        <w:jc w:val="both"/>
      </w:pPr>
      <w:r>
        <w:rPr>
          <w:rFonts w:ascii="Times New Roman" w:hAnsi="Times New Roman"/>
          <w:sz w:val="28"/>
          <w:szCs w:val="28"/>
        </w:rPr>
        <w:t>В частности:</w:t>
      </w:r>
    </w:p>
    <w:p w:rsidR="00290870" w:rsidRDefault="004335BB">
      <w:pPr>
        <w:pStyle w:val="aff5"/>
        <w:jc w:val="both"/>
      </w:pPr>
      <w:r>
        <w:rPr>
          <w:sz w:val="28"/>
          <w:szCs w:val="28"/>
        </w:rPr>
        <w:t>- Работать в медицинском халате, шапочке, сменной обуви, резиновых</w:t>
      </w:r>
    </w:p>
    <w:p w:rsidR="00290870" w:rsidRDefault="004335BB">
      <w:pPr>
        <w:pStyle w:val="10"/>
        <w:jc w:val="both"/>
      </w:pPr>
      <w:r>
        <w:rPr>
          <w:rFonts w:ascii="Times New Roman" w:hAnsi="Times New Roman"/>
          <w:sz w:val="28"/>
          <w:szCs w:val="28"/>
        </w:rPr>
        <w:t>перчатках, масках.</w:t>
      </w:r>
    </w:p>
    <w:p w:rsidR="00290870" w:rsidRDefault="004335BB">
      <w:pPr>
        <w:pStyle w:val="10"/>
        <w:jc w:val="both"/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Запрещено пить, курить, принимать пищу, пользоваться косметикой.</w:t>
      </w:r>
    </w:p>
    <w:p w:rsidR="00290870" w:rsidRDefault="004335BB">
      <w:pPr>
        <w:pStyle w:val="aff5"/>
        <w:spacing w:line="360" w:lineRule="auto"/>
        <w:jc w:val="both"/>
      </w:pPr>
      <w:r>
        <w:rPr>
          <w:sz w:val="28"/>
          <w:szCs w:val="28"/>
        </w:rPr>
        <w:t>- Поверхность рабочих столов и оборудование подвергать дезинфекции.</w:t>
      </w:r>
    </w:p>
    <w:p w:rsidR="00290870" w:rsidRDefault="004335BB">
      <w:pPr>
        <w:pStyle w:val="aff5"/>
        <w:spacing w:line="360" w:lineRule="auto"/>
        <w:ind w:left="-113"/>
        <w:jc w:val="both"/>
      </w:pPr>
      <w:r>
        <w:rPr>
          <w:color w:val="000000"/>
          <w:sz w:val="28"/>
          <w:szCs w:val="28"/>
        </w:rPr>
        <w:t xml:space="preserve"> - Часто мыть руки и всегда – перед выходом из лаборатории. 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jc w:val="center"/>
      </w:pPr>
      <w:r>
        <w:rPr>
          <w:rFonts w:ascii="Times New Roman" w:hAnsi="Times New Roman"/>
          <w:b/>
          <w:sz w:val="28"/>
          <w:szCs w:val="28"/>
        </w:rPr>
        <w:t>Изучение нормативной документации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af5"/>
        <w:tabs>
          <w:tab w:val="clear" w:pos="708"/>
        </w:tabs>
        <w:spacing w:after="0" w:line="360" w:lineRule="auto"/>
        <w:ind w:left="450"/>
        <w:contextualSpacing/>
        <w:jc w:val="both"/>
        <w:rPr>
          <w:b/>
          <w:bCs/>
          <w:color w:val="000000"/>
          <w:sz w:val="28"/>
        </w:rPr>
      </w:pPr>
      <w:r>
        <w:rPr>
          <w:b/>
          <w:bCs/>
          <w:color w:val="000000"/>
          <w:sz w:val="28"/>
          <w:shd w:val="clear" w:color="auto" w:fill="FFFFFF"/>
        </w:rPr>
        <w:t xml:space="preserve">       1) </w:t>
      </w:r>
      <w:r>
        <w:rPr>
          <w:b/>
          <w:bCs/>
          <w:color w:val="000000"/>
          <w:sz w:val="28"/>
          <w:shd w:val="clear" w:color="auto" w:fill="FFFFFF"/>
        </w:rPr>
        <w:t>СанПиН 2.1.3.2630-10 «Санитарно-эпидемиологические требования к организациям, осуществляющим медицинскую деятельность»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 Общие положения и область применения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 xml:space="preserve">1.1. Санитарно-эпидемиологические правила и нормативы устанавливают санитарно-эпидемиологические </w:t>
      </w:r>
      <w:r>
        <w:rPr>
          <w:color w:val="000000"/>
          <w:sz w:val="28"/>
        </w:rPr>
        <w:t>требования к размещению, устройству, оборудованию, содержанию, противоэпидемическому режиму, профилактическим и противоэпидемическим мероприятиям, условиям труда персонала, организации питания пациентов и персонала организаций, осуществляющих медицинскую д</w:t>
      </w:r>
      <w:r>
        <w:rPr>
          <w:color w:val="000000"/>
          <w:sz w:val="28"/>
        </w:rPr>
        <w:t>еятельность (далее - ООМД).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1.2. Санитарные правила предназначены для индивидуальных предпринимателей и юридических лиц независимо от их организационно-правовой формы, осуществляющих медицинскую деятельность, и обязательны для исполнения на территории Росс</w:t>
      </w:r>
      <w:r>
        <w:rPr>
          <w:color w:val="000000"/>
          <w:sz w:val="28"/>
        </w:rPr>
        <w:t>ийской Федерации.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 Медицинская деятельность подлежит лицензированию в соответствии с законодательством Российской Федерации. Обязательным условием для принятия решения о выдаче лицензии является представление соискателем лицензии санитарно-эпидемиологи</w:t>
      </w:r>
      <w:r>
        <w:rPr>
          <w:color w:val="000000"/>
          <w:sz w:val="28"/>
        </w:rPr>
        <w:t>ческого заключения о соответствии санитарным правилам зданий, строений, сооружений, помещений, оборудования и иного имущества, которые соискатель лицензии предполагает использовать для осуществления деятельности.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1.4. Надзор за выполнением настоящих санита</w:t>
      </w:r>
      <w:r>
        <w:rPr>
          <w:color w:val="000000"/>
          <w:sz w:val="28"/>
        </w:rPr>
        <w:t>рных правил проводится органами, уполномоченными осуществлять государственный санитарно-эпидемиологический надзор.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1.5. Медицинская техника, мебель, оборудование, дезинфекционные средства, изделия медицинского назначения, строительные и отделочные материал</w:t>
      </w:r>
      <w:r>
        <w:rPr>
          <w:color w:val="000000"/>
          <w:sz w:val="28"/>
        </w:rPr>
        <w:t>ы, а также используемые медицинские технологии должны быть разрешены к применению на территории Российской Федерации в установленном порядке.</w:t>
      </w:r>
    </w:p>
    <w:p w:rsidR="00290870" w:rsidRDefault="004335BB">
      <w:pPr>
        <w:pStyle w:val="af5"/>
        <w:ind w:firstLine="737"/>
        <w:rPr>
          <w:b/>
          <w:bCs/>
          <w:color w:val="000000"/>
          <w:sz w:val="28"/>
        </w:rPr>
      </w:pPr>
      <w:r>
        <w:rPr>
          <w:b/>
          <w:bCs/>
          <w:color w:val="000000"/>
          <w:sz w:val="28"/>
        </w:rPr>
        <w:t xml:space="preserve">  2) СанПиН 1.3.2322-08 от 28.01.2008 г. «Безопасность работы с микроорганизмами III-IV групп патогенности (опасно</w:t>
      </w:r>
      <w:r>
        <w:rPr>
          <w:b/>
          <w:bCs/>
          <w:color w:val="000000"/>
          <w:sz w:val="28"/>
        </w:rPr>
        <w:t>сти) и возбудителями паразитарных болезней»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 Общие требования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 xml:space="preserve">1.1. Настоящие санитарно-эпидемиологические правила разработаны в соответствии с Федеральным законом от 30.03.99 N 52-ФЗ "О санитарно-эпидемиологическом благополучии населения" и </w:t>
      </w:r>
      <w:r>
        <w:rPr>
          <w:color w:val="000000"/>
          <w:sz w:val="28"/>
        </w:rPr>
        <w:t>постановлением Правительства Российской Федерации от 24.07.2000 N 554 "Об утверждении Положения о государственной санитарно-эпидемиологической службе Российской Федерации и Положения о государственном санитарно-эпидемиологическом нормировании".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1.2. Санита</w:t>
      </w:r>
      <w:r>
        <w:rPr>
          <w:color w:val="000000"/>
          <w:sz w:val="28"/>
        </w:rPr>
        <w:t>рные правила устанавливают требования к организационным, санитарно-противоэпидемическим мероприятиям, направленным на обеспечение личной и общественной безопасности, защиту окружающей среды при работе с патогенными биологическими агентами III-IV групп (дал</w:t>
      </w:r>
      <w:r>
        <w:rPr>
          <w:color w:val="000000"/>
          <w:sz w:val="28"/>
        </w:rPr>
        <w:t>ее - ПБА III-IV групп или ПБА) - патогенными для человека микроорганизмами и гельминтами, а также любыми объектами и материалами, включая полевой, клинический, секционный, подозрительными на содержание указанных ПБА.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 Санитарные правила предназначены д</w:t>
      </w:r>
      <w:r>
        <w:rPr>
          <w:color w:val="000000"/>
          <w:sz w:val="28"/>
        </w:rPr>
        <w:t>ля юридических лиц независимо от организационно-правовых форм и форм собственности и индивидуальных предпринимателей, проводящих на территории Российской Федерации работы с объектами и материалами, содержащими или подозрительными на содержание ПБА III-IV г</w:t>
      </w:r>
      <w:r>
        <w:rPr>
          <w:color w:val="000000"/>
          <w:sz w:val="28"/>
        </w:rPr>
        <w:t>рупп.</w:t>
      </w:r>
    </w:p>
    <w:p w:rsidR="00290870" w:rsidRDefault="004335BB">
      <w:pPr>
        <w:pStyle w:val="af5"/>
        <w:ind w:firstLine="737"/>
        <w:rPr>
          <w:b/>
          <w:bCs/>
          <w:color w:val="000000"/>
          <w:sz w:val="28"/>
        </w:rPr>
      </w:pPr>
      <w:r>
        <w:rPr>
          <w:b/>
          <w:bCs/>
          <w:color w:val="000000"/>
          <w:sz w:val="28"/>
        </w:rPr>
        <w:t>3) СанПиН 2.1.2790-10 от 09.12.2010 «Санитарно-эпидемиологические требования к обращению с медицинскими отходами»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 Область применения и общие положения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 xml:space="preserve">1.1. Санитарно-эпидемиологические правила и нормативы разработаны в соответствии с </w:t>
      </w:r>
      <w:r>
        <w:rPr>
          <w:color w:val="000000"/>
          <w:sz w:val="28"/>
        </w:rPr>
        <w:t>законодательством Российской Федерации.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1.2 Настоящие санитарные правила устанавливают обязательные санитарно-эпидемиологические требования к обращению с отходами, образующимися в организациях при осуществлении медицинской и/или фармацевтической деятельнос</w:t>
      </w:r>
      <w:r>
        <w:rPr>
          <w:color w:val="000000"/>
          <w:sz w:val="28"/>
        </w:rPr>
        <w:t>ти, выполнении лечебно-диагностических и оздоровительных процедур (далее - медицинские отходы), а также к размещению, оборудованию и эксплуатации участка по обращению с медицинскими отходами, санитарно-противоэпидемическому режиму работы при обращении с ме</w:t>
      </w:r>
      <w:r>
        <w:rPr>
          <w:color w:val="000000"/>
          <w:sz w:val="28"/>
        </w:rPr>
        <w:t>дицинскими отходами.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 Настоящие санитарные правила предназначены для граждан, индивидуальных предпринимателей и юридических лиц, деятельность которых связана с обращением с медицинскими отходами.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1.4 Контроль (надзор) за соблюдением настоящих санитарных</w:t>
      </w:r>
      <w:r>
        <w:rPr>
          <w:color w:val="000000"/>
          <w:sz w:val="28"/>
        </w:rPr>
        <w:t xml:space="preserve"> правил проводится органами, осуществляющими функции по контролю и надзору в сфере обеспечения санитарно-эпидемиологического благополучия населения в соответствии с законодательством Российской Федерации.</w:t>
      </w:r>
    </w:p>
    <w:p w:rsidR="00290870" w:rsidRDefault="004335BB">
      <w:pPr>
        <w:pStyle w:val="af5"/>
        <w:ind w:firstLine="737"/>
        <w:rPr>
          <w:b/>
          <w:bCs/>
          <w:color w:val="000000"/>
          <w:sz w:val="28"/>
        </w:rPr>
      </w:pPr>
      <w:r>
        <w:rPr>
          <w:b/>
          <w:bCs/>
          <w:color w:val="000000"/>
          <w:sz w:val="28"/>
        </w:rPr>
        <w:t>4) Приказ Минздрава РФ № 380 от 25.12.1997 г. «О со</w:t>
      </w:r>
      <w:r>
        <w:rPr>
          <w:b/>
          <w:bCs/>
          <w:color w:val="000000"/>
          <w:sz w:val="28"/>
        </w:rPr>
        <w:t>стоянии и мерах по совершенствованию лабораторного обеспечения диагностики и лечения пациентов в учреждениях здравоохранения РФ»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В целях совершенствования деятельности службы клинической лабораторной диагностики, повышения качества работы и обеспечения еди</w:t>
      </w:r>
      <w:r>
        <w:rPr>
          <w:color w:val="000000"/>
          <w:sz w:val="28"/>
        </w:rPr>
        <w:t>нства подходов по ее организации приказываю: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 руководителям органов управления здравоохранением субъектов Российской Федерации: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1.1. организовать работу клинико-диагностических лабораторий и их персонала;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1.2. принять неотложные меры по развитию и укрепл</w:t>
      </w:r>
      <w:r>
        <w:rPr>
          <w:color w:val="000000"/>
          <w:sz w:val="28"/>
        </w:rPr>
        <w:t>ению материально-технической базы клинико-диагностических лабораторий;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 при планировании мероприятий по организации и повышению эффективности функционирования лабораторной диагностики и ее подразделений предусмотреть: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1.3.1. максимальную интеграцию диа</w:t>
      </w:r>
      <w:r>
        <w:rPr>
          <w:color w:val="000000"/>
          <w:sz w:val="28"/>
        </w:rPr>
        <w:t>гностических возможностей различных субдисциплин лабораторной медицины в составе единой специальности "Клиническая лабораторная диагностика";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1.3.2. механизацию и автоматизацию проб подготовительных и аналитических процедур в интересах экономии труда и вре</w:t>
      </w:r>
      <w:r>
        <w:rPr>
          <w:color w:val="000000"/>
          <w:sz w:val="28"/>
        </w:rPr>
        <w:t>мени;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1.3.3. внедрение лабораторных технологий на основе аналитической надежности и клинической целесообразности;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1.4. привести наименования должностей медицинского персонала клинико-диагностических лабораторий;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2. управлению научных и образовательных меди</w:t>
      </w:r>
      <w:r>
        <w:rPr>
          <w:color w:val="000000"/>
          <w:sz w:val="28"/>
        </w:rPr>
        <w:t>цинских учреждений: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2.1. расширить подготовку медицинских технологов в соответствии с потребностями учреждений здравоохранения в данных специалистах;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2.2. разработать программы подготовки студентов медицинских институтов по специальности "Клиническая лабор</w:t>
      </w:r>
      <w:r>
        <w:rPr>
          <w:color w:val="000000"/>
          <w:sz w:val="28"/>
        </w:rPr>
        <w:t>аторная диагностика";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3. управлению организации медицинской помощи населению, научно-методическому центру по клинической лабораторной диагностики Минздрава России: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3.1. разработать с учетом законодательных и нормативных актов в области стандартизации переч</w:t>
      </w:r>
      <w:r>
        <w:rPr>
          <w:color w:val="000000"/>
          <w:sz w:val="28"/>
        </w:rPr>
        <w:t>ень лабораторных исследований для клинических подразделений различного профиля лечебно-профилактических учреждений с учетом утвержденных Минздравом России отраслевых стандартов медицинской помощи.</w:t>
      </w:r>
    </w:p>
    <w:p w:rsidR="00290870" w:rsidRDefault="004335BB">
      <w:pPr>
        <w:pStyle w:val="af5"/>
        <w:ind w:firstLine="737"/>
        <w:rPr>
          <w:b/>
          <w:bCs/>
          <w:color w:val="000000"/>
          <w:sz w:val="28"/>
        </w:rPr>
      </w:pPr>
      <w:r>
        <w:rPr>
          <w:b/>
          <w:bCs/>
          <w:color w:val="000000"/>
          <w:sz w:val="28"/>
        </w:rPr>
        <w:t>5) МУ 4.2.2039-05 «Техника сбора и транспортирования биомат</w:t>
      </w:r>
      <w:r>
        <w:rPr>
          <w:b/>
          <w:bCs/>
          <w:color w:val="000000"/>
          <w:sz w:val="28"/>
        </w:rPr>
        <w:t>ериалов в микробиологические лаборатории»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 Область применения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1.1. В методических указаниях изложены правила сбора и транспортирования биологических материалов в микробиологические лаборатории в целях повышения качества результатов лабораторных исследова</w:t>
      </w:r>
      <w:r>
        <w:rPr>
          <w:color w:val="000000"/>
          <w:sz w:val="28"/>
        </w:rPr>
        <w:t>ний и организации противоэпидемических и профилактических</w:t>
      </w:r>
    </w:p>
    <w:p w:rsidR="00290870" w:rsidRDefault="004335BB">
      <w:pPr>
        <w:pStyle w:val="af5"/>
        <w:rPr>
          <w:color w:val="000000"/>
          <w:sz w:val="28"/>
        </w:rPr>
      </w:pPr>
      <w:r>
        <w:rPr>
          <w:color w:val="000000"/>
          <w:sz w:val="28"/>
        </w:rPr>
        <w:t>мероприятий, а также профилактики внутрибольничных инфекций у медицинского персонала и пациентов.</w:t>
      </w:r>
    </w:p>
    <w:p w:rsidR="00290870" w:rsidRDefault="004335BB">
      <w:pPr>
        <w:pStyle w:val="af5"/>
        <w:rPr>
          <w:sz w:val="28"/>
        </w:rPr>
      </w:pPr>
      <w:r>
        <w:rPr>
          <w:color w:val="000000"/>
          <w:sz w:val="28"/>
        </w:rPr>
        <w:t>1.2. Методические указания предназначены для использования органами и организациями Федеральной служ</w:t>
      </w:r>
      <w:r>
        <w:rPr>
          <w:color w:val="000000"/>
          <w:sz w:val="28"/>
        </w:rPr>
        <w:t>бы по надзору в сфере защиты прав потребителей и благополучия человека, а также могут использоваться органами и организациями здравоохранения.</w:t>
      </w:r>
    </w:p>
    <w:p w:rsidR="00290870" w:rsidRDefault="00290870">
      <w:pPr>
        <w:pStyle w:val="af5"/>
        <w:rPr>
          <w:color w:val="000000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Устройство бактериологической лаборатории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Бактериологическая лаборатория предназначена для </w:t>
      </w:r>
      <w:r>
        <w:rPr>
          <w:color w:val="000000"/>
          <w:sz w:val="28"/>
          <w:szCs w:val="28"/>
        </w:rPr>
        <w:t>исследования материалов, содержащих возбудителей бактериальных инфекций, для определения санитарно-микробиологических показателей, контроля состояния и напряженности специфического иммунитета и других микробиологических исследований. Бактериологическая лаб</w:t>
      </w:r>
      <w:r>
        <w:rPr>
          <w:color w:val="000000"/>
          <w:sz w:val="28"/>
          <w:szCs w:val="28"/>
        </w:rPr>
        <w:t>оратория должна размещаться в изолированных от других лабораторий помещениях с необходимым оборудованием и мебелью. Лаборатория должна иметь отдельный вход, гардероб и душевую. В состав бактериологической лаборатории должны входить следующие помещения: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</w:t>
      </w:r>
      <w:r>
        <w:rPr>
          <w:color w:val="000000"/>
          <w:sz w:val="28"/>
          <w:szCs w:val="28"/>
        </w:rPr>
        <w:t>омната приема и регистрации материалов;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боксированные помещения для микробиологических исследований;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автоклавная;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моечная;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виварий.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color w:val="000000"/>
          <w:sz w:val="28"/>
          <w:szCs w:val="28"/>
        </w:rPr>
        <w:t>Комнаты для микробиологических исследований оборудуют термостатами, холодильниками, центрифугами, весами, водяными б</w:t>
      </w:r>
      <w:r>
        <w:rPr>
          <w:color w:val="000000"/>
          <w:sz w:val="28"/>
          <w:szCs w:val="28"/>
        </w:rPr>
        <w:t xml:space="preserve">анями, электромагнитными мешалками. На столах размещают необходимую аппаратуру. Работу с инфицированным материалом проводят в </w:t>
      </w:r>
      <w:r>
        <w:rPr>
          <w:color w:val="000000"/>
          <w:sz w:val="28"/>
          <w:szCs w:val="28"/>
        </w:rPr>
        <w:t>боксе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предбоксником</w:t>
      </w:r>
      <w:r>
        <w:rPr>
          <w:color w:val="000000"/>
          <w:sz w:val="28"/>
          <w:szCs w:val="28"/>
        </w:rPr>
        <w:t>. У входа в бокс должен быть коврик, пропитанный дезраствором. В боксе разбирают поступившие пробы, готовят и ф</w:t>
      </w:r>
      <w:r>
        <w:rPr>
          <w:color w:val="000000"/>
          <w:sz w:val="28"/>
          <w:szCs w:val="28"/>
        </w:rPr>
        <w:t xml:space="preserve">иксируют мазки-отпечатки, проводят посевы микроорганизмов на питательные среды. Поэтому в боксе располагают столы, на которых размещают необходимые для работы инструменты: емкости с дезрастворами для использованной посуды, штативы для пробирок, пробирки и </w:t>
      </w:r>
      <w:r>
        <w:rPr>
          <w:color w:val="000000"/>
          <w:sz w:val="28"/>
          <w:szCs w:val="28"/>
        </w:rPr>
        <w:t>чашки Петри с питательными средами, стерильные пипетки, ступки и т. д. В предбокснике в биксах необходимо иметь стерильные халаты, шапочки, маски, а также в предбокснике должна быть сменная обувь. В предбокснике можно размещать термостаты, холодильники, це</w:t>
      </w:r>
      <w:r>
        <w:rPr>
          <w:color w:val="000000"/>
          <w:sz w:val="28"/>
          <w:szCs w:val="28"/>
        </w:rPr>
        <w:t>нтрифуги и другое оборудование. В боксах и предбоксниках ежедневно проводят влажную уборку, дезинфекционную обработку и облучение с помощью бактерицидных ламп в течение 30-40 минут перед началом работы и после работы.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color w:val="000000"/>
          <w:sz w:val="28"/>
          <w:szCs w:val="28"/>
        </w:rPr>
        <w:t xml:space="preserve">В </w:t>
      </w:r>
      <w:r>
        <w:rPr>
          <w:b/>
          <w:bCs/>
          <w:color w:val="000000"/>
          <w:sz w:val="28"/>
          <w:szCs w:val="28"/>
        </w:rPr>
        <w:t xml:space="preserve">автоклавной </w:t>
      </w:r>
      <w:r>
        <w:rPr>
          <w:color w:val="000000"/>
          <w:sz w:val="28"/>
          <w:szCs w:val="28"/>
        </w:rPr>
        <w:t>необходимо иметь два авт</w:t>
      </w:r>
      <w:r>
        <w:rPr>
          <w:color w:val="000000"/>
          <w:sz w:val="28"/>
          <w:szCs w:val="28"/>
        </w:rPr>
        <w:t>оклава: один автоклав для чистых материалов (для стерилизации посуды, питательных сред, инструментов); другой автоклав для инфицированных материалов (для обезвреживания инфицированных инструментов и материалов).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/>
          <w:sz w:val="28"/>
          <w:szCs w:val="28"/>
        </w:rPr>
        <w:t xml:space="preserve">Моечная </w:t>
      </w:r>
      <w:r>
        <w:rPr>
          <w:color w:val="000000"/>
          <w:sz w:val="28"/>
          <w:szCs w:val="28"/>
        </w:rPr>
        <w:t>предназначена для мытья посуды. Посу</w:t>
      </w:r>
      <w:r>
        <w:rPr>
          <w:color w:val="000000"/>
          <w:sz w:val="28"/>
          <w:szCs w:val="28"/>
        </w:rPr>
        <w:t>ду, пипетки и инструменты, загрязненные инфицированным материалом, моют только после стерилизации. В ней размещают сушильные шкафы.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/>
          <w:sz w:val="28"/>
          <w:szCs w:val="28"/>
        </w:rPr>
        <w:t xml:space="preserve">Виварием </w:t>
      </w:r>
      <w:r>
        <w:rPr>
          <w:color w:val="000000"/>
          <w:sz w:val="28"/>
          <w:szCs w:val="28"/>
        </w:rPr>
        <w:t>называется помещение, используемое для содержания лабораторных животных. В виварии необходимо иметь карантинное отд</w:t>
      </w:r>
      <w:r>
        <w:rPr>
          <w:color w:val="000000"/>
          <w:sz w:val="28"/>
          <w:szCs w:val="28"/>
        </w:rPr>
        <w:t>еление, комнаты для экспериментальных и здоровых животных, помещения для мытья и дезинфекции клеток, инвентаря и спецодежды, кухню для приготовления корма, кладовую, фуражную, трупосжигательную печь. Все помещения вивария должны быть изолированы друг от др</w:t>
      </w:r>
      <w:r>
        <w:rPr>
          <w:color w:val="000000"/>
          <w:sz w:val="28"/>
          <w:szCs w:val="28"/>
        </w:rPr>
        <w:t>уга.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2 (12.05.2020)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Подготовка материала к микробиологическому исследованиям: прием, регистрация биоматериала.</w:t>
      </w:r>
    </w:p>
    <w:p w:rsidR="00290870" w:rsidRDefault="004335BB">
      <w:pPr>
        <w:pStyle w:val="1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Сотрудник лаборатории, принимающий материал, должен проверить:</w:t>
      </w:r>
    </w:p>
    <w:p w:rsidR="00290870" w:rsidRDefault="004335BB">
      <w:pPr>
        <w:pStyle w:val="1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- правильность оформления направления: в бланке 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направления указываются данные обследуемого (ФИО, возраст, № истории болезни или амбулаторной карты, отделение, диагноз, проведенная терапия);</w:t>
      </w:r>
    </w:p>
    <w:p w:rsidR="00290870" w:rsidRDefault="004335BB">
      <w:pPr>
        <w:pStyle w:val="1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- маркировку мазков и пробирок (на них должны быть нанесены код или фамилия больного, идентичные коду и фамилии в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бланке направления материала для исследования).</w:t>
      </w:r>
    </w:p>
    <w:p w:rsidR="00290870" w:rsidRDefault="004335BB">
      <w:pPr>
        <w:pStyle w:val="10"/>
        <w:shd w:val="clear" w:color="auto" w:fill="FFFFFF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Медицинский технолог должен отметить количество мазков и пробирок в бланке направлений и зарегистрировать, полученный материал в лабораторном журнале.</w:t>
      </w:r>
    </w:p>
    <w:p w:rsidR="00290870" w:rsidRDefault="00290870">
      <w:pPr>
        <w:pStyle w:val="10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Приготовление питательных сред общеупотребительных, эле</w:t>
      </w:r>
      <w:r>
        <w:rPr>
          <w:rFonts w:ascii="Times New Roman" w:hAnsi="Times New Roman"/>
          <w:b/>
          <w:sz w:val="28"/>
          <w:szCs w:val="28"/>
        </w:rPr>
        <w:t>ктивных, дифференциально-диагностических.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t>Питательная среда</w:t>
      </w:r>
      <w:r>
        <w:rPr>
          <w:rFonts w:ascii="Times New Roman" w:hAnsi="Times New Roman"/>
          <w:color w:val="000000"/>
          <w:sz w:val="28"/>
          <w:szCs w:val="28"/>
        </w:rPr>
        <w:t xml:space="preserve">-вещество, применяемое для культивирования микроорганизмов, которое обладает свойствами: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питательностью;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изотоничностью;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оптимальная pH;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-стерильностью;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-влажностью;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-окислительно-восстановительными свойствами;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-унифицированностью. </w:t>
      </w: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Классификация питательных сред по составу: </w:t>
      </w:r>
    </w:p>
    <w:p w:rsidR="00290870" w:rsidRDefault="004335BB">
      <w:pPr>
        <w:pStyle w:val="aff5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Простые среды (МПБ, МПА, желатин). Мясо-пептонный бульон (МПБ) является белковой основой всех сред.</w:t>
      </w:r>
    </w:p>
    <w:p w:rsidR="00290870" w:rsidRDefault="004335BB">
      <w:pPr>
        <w:pStyle w:val="aff5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Сложные среды готовятся на основе простых с </w:t>
      </w:r>
      <w:r>
        <w:rPr>
          <w:sz w:val="28"/>
          <w:szCs w:val="28"/>
        </w:rPr>
        <w:t>определенными добавками (углеводы, кровь, желчь, яйца, сыворотка, молоко, соли).</w:t>
      </w: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Классификация питательных сред по исходным компонентам:</w:t>
      </w:r>
    </w:p>
    <w:p w:rsidR="00290870" w:rsidRDefault="004335BB">
      <w:pPr>
        <w:pStyle w:val="aff5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Естественные питатель</w:t>
      </w:r>
      <w:r>
        <w:rPr>
          <w:sz w:val="28"/>
          <w:szCs w:val="28"/>
        </w:rPr>
        <w:softHyphen/>
        <w:t>ные среды — это натуральный продукт животного или растительного происхождения:</w:t>
      </w:r>
    </w:p>
    <w:p w:rsidR="00290870" w:rsidRDefault="00290870">
      <w:pPr>
        <w:pStyle w:val="aff5"/>
        <w:spacing w:line="360" w:lineRule="auto"/>
        <w:ind w:left="1440"/>
        <w:jc w:val="both"/>
      </w:pP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Растительные (исходные продукты – картофель, горох)</w:t>
      </w: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Животные (исходные продукты – мясо, яйца, молоко, желчь, сыворотка крови)</w:t>
      </w: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Смешанные (МПА, среда Левенштейна – Йенсена и т.п.)</w:t>
      </w:r>
    </w:p>
    <w:p w:rsidR="00290870" w:rsidRDefault="004335BB">
      <w:pPr>
        <w:pStyle w:val="aff5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Искусственные среды содержат переработанные естественные продукты (мясную воду</w:t>
      </w:r>
      <w:r>
        <w:rPr>
          <w:sz w:val="28"/>
          <w:szCs w:val="28"/>
        </w:rPr>
        <w:t>), вещества, полученные из этих продуктов (пептон, дрожжевой и кукурузный экстракты) и различные добавки.</w:t>
      </w:r>
    </w:p>
    <w:p w:rsidR="00290870" w:rsidRDefault="004335BB">
      <w:pPr>
        <w:pStyle w:val="aff5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Синтетические среды (известного химического состава) состоят из химически чистых соединений в точно установленных концентрациях (с добавлением углевод</w:t>
      </w:r>
      <w:r>
        <w:rPr>
          <w:sz w:val="28"/>
          <w:szCs w:val="28"/>
        </w:rPr>
        <w:t>ов, солей, аминокислот, витаминов и т.п.). На основе этих сред, добавляя к ним естественные или искусственные среды получают полусинтетические среды.</w:t>
      </w:r>
    </w:p>
    <w:p w:rsidR="00290870" w:rsidRDefault="00290870">
      <w:pPr>
        <w:pStyle w:val="aff5"/>
        <w:spacing w:line="360" w:lineRule="auto"/>
        <w:ind w:left="1440"/>
        <w:jc w:val="both"/>
      </w:pP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Классификация питательных сред по консистенции:</w:t>
      </w:r>
    </w:p>
    <w:p w:rsidR="00290870" w:rsidRDefault="004335BB">
      <w:pPr>
        <w:pStyle w:val="aff5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Жидкие (среды без агара)</w:t>
      </w:r>
    </w:p>
    <w:p w:rsidR="00290870" w:rsidRDefault="004335BB">
      <w:pPr>
        <w:pStyle w:val="aff5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Полу</w:t>
      </w:r>
      <w:r>
        <w:rPr>
          <w:sz w:val="28"/>
          <w:szCs w:val="28"/>
        </w:rPr>
        <w:softHyphen/>
        <w:t>жидкие (с агаром до 1%)</w:t>
      </w:r>
    </w:p>
    <w:p w:rsidR="00290870" w:rsidRDefault="004335BB">
      <w:pPr>
        <w:pStyle w:val="aff5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Пло</w:t>
      </w:r>
      <w:r>
        <w:rPr>
          <w:sz w:val="28"/>
          <w:szCs w:val="28"/>
        </w:rPr>
        <w:t>тные (агаровые – 1,5-2,5%)</w:t>
      </w:r>
    </w:p>
    <w:p w:rsidR="00290870" w:rsidRDefault="00290870">
      <w:pPr>
        <w:pStyle w:val="aff5"/>
        <w:spacing w:line="360" w:lineRule="auto"/>
        <w:ind w:left="1440"/>
        <w:jc w:val="both"/>
      </w:pPr>
    </w:p>
    <w:p w:rsidR="00290870" w:rsidRDefault="004335BB">
      <w:pPr>
        <w:pStyle w:val="10"/>
        <w:spacing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Классификация питательных сред по целевому назначению:</w:t>
      </w:r>
    </w:p>
    <w:p w:rsidR="00290870" w:rsidRDefault="004335BB">
      <w:pPr>
        <w:pStyle w:val="aff5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Универсальные. Эти среды используют для культивирования неприхотливых микроорганизмов или применяют в качестве основы для приготовления специальных сред, добавляя к ним кров</w:t>
      </w:r>
      <w:r>
        <w:rPr>
          <w:sz w:val="28"/>
          <w:szCs w:val="28"/>
        </w:rPr>
        <w:t xml:space="preserve">ь, сахар, молоко, сыворотку и другие ингредиенты, необходимые для размножения. Относятся: МПБ, МПА. </w:t>
      </w:r>
    </w:p>
    <w:p w:rsidR="00290870" w:rsidRDefault="004335BB">
      <w:pPr>
        <w:pStyle w:val="aff5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Специальные. Предназначены для выделения и избирательного культивирования определенных видов микроорганизмов, которые не растут на простых средах:</w:t>
      </w:r>
    </w:p>
    <w:p w:rsidR="00290870" w:rsidRDefault="00290870">
      <w:pPr>
        <w:pStyle w:val="aff5"/>
        <w:spacing w:line="360" w:lineRule="auto"/>
        <w:ind w:left="1440"/>
        <w:jc w:val="both"/>
      </w:pPr>
    </w:p>
    <w:p w:rsidR="00290870" w:rsidRDefault="004335BB">
      <w:pPr>
        <w:pStyle w:val="aff5"/>
        <w:numPr>
          <w:ilvl w:val="0"/>
          <w:numId w:val="20"/>
        </w:numPr>
        <w:tabs>
          <w:tab w:val="clear" w:pos="720"/>
          <w:tab w:val="left" w:pos="1074"/>
        </w:tabs>
        <w:spacing w:line="360" w:lineRule="auto"/>
        <w:ind w:left="624" w:firstLine="51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Среды </w:t>
      </w:r>
      <w:r>
        <w:rPr>
          <w:sz w:val="28"/>
          <w:szCs w:val="28"/>
        </w:rPr>
        <w:t>обогащения. Многие микроорганизмы не растут на обычных средах, поэтому для повышения питательной ценности среды в нее добавляют углеводы (сахарный бульон) или белки (сывороточный агар и бульон, кровяной агар и бульон). Среда используется для выделения стре</w:t>
      </w:r>
      <w:r>
        <w:rPr>
          <w:sz w:val="28"/>
          <w:szCs w:val="28"/>
        </w:rPr>
        <w:t xml:space="preserve">птококков, пневмококков и других бактерий, а также для изучения гемолитической активности. </w:t>
      </w:r>
    </w:p>
    <w:p w:rsidR="00290870" w:rsidRDefault="00290870">
      <w:pPr>
        <w:pStyle w:val="aff5"/>
        <w:spacing w:line="360" w:lineRule="auto"/>
        <w:jc w:val="both"/>
        <w:rPr>
          <w:color w:val="000000"/>
        </w:rPr>
      </w:pPr>
    </w:p>
    <w:p w:rsidR="00290870" w:rsidRDefault="004335BB">
      <w:pPr>
        <w:pStyle w:val="aff5"/>
        <w:numPr>
          <w:ilvl w:val="0"/>
          <w:numId w:val="20"/>
        </w:numPr>
        <w:tabs>
          <w:tab w:val="clear" w:pos="720"/>
          <w:tab w:val="left" w:pos="708"/>
        </w:tabs>
        <w:spacing w:line="360" w:lineRule="auto"/>
        <w:ind w:left="0" w:firstLine="1134"/>
        <w:jc w:val="both"/>
      </w:pPr>
      <w:r>
        <w:rPr>
          <w:color w:val="000000"/>
          <w:sz w:val="28"/>
          <w:szCs w:val="28"/>
        </w:rPr>
        <w:t xml:space="preserve">   Элективные (избирательные) среды. Эти среды предназначены для избирательного выделения и накопления микроорганизмов определенного вида из материала, </w:t>
      </w:r>
      <w:r>
        <w:rPr>
          <w:color w:val="000000"/>
          <w:sz w:val="28"/>
          <w:szCs w:val="28"/>
        </w:rPr>
        <w:t>содержащего несколько видов микробов. Избирательность среды достигается путем создания условий, оптимальных для культивирования определенных микробов (рН, концентрация солей, состав питательных веществ), т.е. положительной селекцией. Или путем добавления в</w:t>
      </w:r>
      <w:r>
        <w:rPr>
          <w:color w:val="000000"/>
          <w:sz w:val="28"/>
          <w:szCs w:val="28"/>
        </w:rPr>
        <w:t xml:space="preserve"> среду веществ, угнетающих другие микроорганизмы (NaCl, антибиотики и др.), т.е. отрицательной селекцией:</w:t>
      </w:r>
    </w:p>
    <w:p w:rsidR="00290870" w:rsidRDefault="004335BB">
      <w:pPr>
        <w:pStyle w:val="10"/>
        <w:spacing w:line="360" w:lineRule="auto"/>
        <w:ind w:left="720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Желатиназа. Магниевая среда - является лучшей средой обогащения для сальмонелл. Селенит натрия, содержащийся в среде, стимулирует рост этих </w:t>
      </w:r>
      <w:r>
        <w:rPr>
          <w:rFonts w:ascii="Times New Roman" w:hAnsi="Times New Roman"/>
          <w:sz w:val="28"/>
          <w:szCs w:val="28"/>
        </w:rPr>
        <w:t>бактерий и подавляет рост сопутствующей флоры.</w:t>
      </w:r>
    </w:p>
    <w:p w:rsidR="00290870" w:rsidRDefault="004335BB">
      <w:pPr>
        <w:pStyle w:val="10"/>
        <w:spacing w:line="360" w:lineRule="auto"/>
        <w:ind w:left="720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Висмут-сульфитный агар – содержит соли висмута, бриллиантовую зелень. Сальмонеллы растут на этой среде в виде колоний черного цвета. </w:t>
      </w:r>
    </w:p>
    <w:p w:rsidR="00290870" w:rsidRDefault="004335BB">
      <w:pPr>
        <w:pStyle w:val="10"/>
        <w:spacing w:line="360" w:lineRule="auto"/>
        <w:ind w:left="720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Желточно-солевой агар (ЖСА) ;</w:t>
      </w:r>
    </w:p>
    <w:p w:rsidR="00290870" w:rsidRDefault="004335BB">
      <w:pPr>
        <w:pStyle w:val="10"/>
        <w:spacing w:line="360" w:lineRule="auto"/>
        <w:ind w:left="720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Дифференциально-диагностические среды. </w:t>
      </w:r>
      <w:r>
        <w:rPr>
          <w:rFonts w:ascii="Times New Roman" w:hAnsi="Times New Roman"/>
          <w:sz w:val="28"/>
          <w:szCs w:val="28"/>
        </w:rPr>
        <w:t xml:space="preserve">Дифференциально-диагностические среды применяют для изучения биохимических свойств и отличия одного вида микроорганизмов от другого по характеру их ферментативной активности.  </w:t>
      </w:r>
    </w:p>
    <w:p w:rsidR="00290870" w:rsidRDefault="00290870">
      <w:pPr>
        <w:pStyle w:val="aff5"/>
        <w:spacing w:line="360" w:lineRule="auto"/>
        <w:jc w:val="both"/>
        <w:rPr>
          <w:color w:val="000000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Этапы приготовления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 сред: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1) варка; 2) установление оптимальной величины рН; 3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 осветление; 4) фильтрация; 5) разлив; 6) стерилизация; 7) контроль.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Приготовление общеупотребительных сред (МПА, МПБ)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Их применяют для культивирования относительно неприхотливых микроорганиз</w:t>
      </w:r>
      <w:r>
        <w:rPr>
          <w:rFonts w:ascii="Times New Roman" w:hAnsi="Times New Roman"/>
          <w:sz w:val="28"/>
          <w:szCs w:val="28"/>
        </w:rPr>
        <w:softHyphen/>
        <w:t>мов.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Приготовление МПА</w:t>
      </w:r>
      <w:r>
        <w:rPr>
          <w:rFonts w:ascii="Times New Roman" w:hAnsi="Times New Roman"/>
          <w:sz w:val="28"/>
          <w:szCs w:val="28"/>
        </w:rPr>
        <w:t>: 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готовому бульону (до стерилизации ил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после нее) добавляют 2-3% измельченного агар-агара и кипятят, помешивая, на слабом огне до полного расплавления агара. МПА можно варить в автоклаве или аппарате Коха. Готовую среду, если нужно, осветляют, фильтруют и стерилизуют 20 мин при 120°С, разлива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ют в стерильные чашки Петри и пробирки.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  <w:u w:val="single"/>
        </w:rPr>
        <w:t>Приготовление МПБ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 мясной воде прибавляют 1% пептона и 0,5% х. ч. натрия хлорида, кипятят на слабом огне 10-15 мин для растворения веществ, устанавливают нужный рН и снова кипятят 30-40 мин до выпадения осадка. Фи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льтруют, доливают до первоначального объема водой и стерилизуют 20 мин при 120° С, разливают в стерильные чашки Петри и пробирки.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Приготовление элективных сред (среда Плоскирева, ВСА, ЖСА, КУА)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Служат для выделения определенного вида микробов, росту кото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рых они благоприятствуют, задерживая или подавляя рост сопутствующих микроорганизмов. 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highlight w:val="white"/>
        </w:rPr>
      </w:pPr>
      <w:r>
        <w:rPr>
          <w:rFonts w:ascii="Times New Roman" w:hAnsi="Times New Roman"/>
          <w:bCs/>
          <w:color w:val="000000"/>
          <w:sz w:val="28"/>
          <w:szCs w:val="28"/>
          <w:u w:val="single"/>
          <w:shd w:val="clear" w:color="auto" w:fill="FFFFFF"/>
        </w:rPr>
        <w:t>Приготовление желточно-солевого агара: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готовят желточную смесь (1 желток куриного яйца на 150 мл стерильного изотонического раствора натрия хлорида). К мясопептонному солевому агару (8-10% натрия хлорида), растопленному и остуженному до 45° С, добавляют 20% желточной взвеси (соблюдают стерильн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ость) и разливают в чашки Петри.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white"/>
        </w:rPr>
      </w:pPr>
      <w:r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Приготовление среды  Плоскирева: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>55 г агара Плоскирева размешать в 1 л дистиллированной воды, прокипятить 2-3 мин до полного расплавления агара, разлить в стерильные чашки Петри. (элективная среда для выделения шигелл и сал</w:t>
      </w:r>
      <w:r>
        <w:rPr>
          <w:rFonts w:ascii="Times New Roman" w:hAnsi="Times New Roman"/>
          <w:sz w:val="28"/>
          <w:szCs w:val="28"/>
          <w:shd w:val="clear" w:color="auto" w:fill="FFFFFF"/>
        </w:rPr>
        <w:t>ьмонелл).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  <w:shd w:val="clear" w:color="auto" w:fill="FFFFFF"/>
        </w:rPr>
        <w:t>Приготовление висмут-сульфитного агара: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59 г (точную навеску см. на упаковке) висмут-сульфитного агара размешать в 1 л дистиллированной воды, прокипятить до полного расплавления агара 3-5 мин, взболтать, разлить в чашки Петри. (используют для выд</w:t>
      </w:r>
      <w:r>
        <w:rPr>
          <w:rFonts w:ascii="Times New Roman" w:hAnsi="Times New Roman"/>
          <w:color w:val="000000"/>
          <w:sz w:val="28"/>
          <w:szCs w:val="28"/>
        </w:rPr>
        <w:t>еления сальмонелл).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color w:val="000000"/>
          <w:sz w:val="28"/>
          <w:szCs w:val="28"/>
          <w:u w:val="single"/>
        </w:rPr>
        <w:t>Приготовление казеиново-угольного агара: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>сухую питательную среду в количестве, указанном на этикетке для приготовления конкретной серии питательной среды, тщательно размешивают в 1 л дистиллированной воды, кипятят 2-3 мин до полного рас</w:t>
      </w:r>
      <w:r>
        <w:rPr>
          <w:rFonts w:ascii="Times New Roman" w:hAnsi="Times New Roman"/>
          <w:sz w:val="28"/>
          <w:szCs w:val="28"/>
          <w:shd w:val="clear" w:color="auto" w:fill="FFFFFF"/>
        </w:rPr>
        <w:t>плавления агара, стерилизуют автоклавированием при температуре 110 ºС в течение 30 мин. После стерилизации размешивают путем покачивания, не допуская вспенивания и разливают в стерильные чашки Петри. (используют для выделения коклюша и паракоклюша).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white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highlight w:val="white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Приго</w:t>
      </w:r>
      <w:r>
        <w:rPr>
          <w:rFonts w:ascii="Times New Roman" w:hAnsi="Times New Roman"/>
          <w:b/>
          <w:sz w:val="28"/>
          <w:szCs w:val="28"/>
          <w:shd w:val="clear" w:color="auto" w:fill="FFFFFF"/>
        </w:rPr>
        <w:t>товление дифференциально-диагностических сред (среды Гисса, среда Эндо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white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Позволяют отличить (дифференцировать) один вид микробов от другого по ферментативной активности.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white"/>
        </w:rPr>
      </w:pPr>
      <w:r>
        <w:rPr>
          <w:rFonts w:ascii="Times New Roman" w:hAnsi="Times New Roman"/>
          <w:sz w:val="28"/>
          <w:szCs w:val="28"/>
          <w:u w:val="single"/>
          <w:shd w:val="clear" w:color="auto" w:fill="FFFFFF"/>
        </w:rPr>
        <w:t>Приготовление среды Эндо: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питательную среду Эндо в количестве, указанном на этикетке для приготовления конкретной серии пит. среды, растворить в 1 л дистиллированной воды, прокипятить до полного расплавления агара 2-3 мин, разлить по чашкам Петри. (для выделения энтеробактерий).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  <w:u w:val="single"/>
          <w:shd w:val="clear" w:color="auto" w:fill="FFFFFF"/>
        </w:rPr>
        <w:t>П</w:t>
      </w:r>
      <w:r>
        <w:rPr>
          <w:rFonts w:ascii="Times New Roman" w:hAnsi="Times New Roman"/>
          <w:sz w:val="28"/>
          <w:szCs w:val="28"/>
          <w:u w:val="single"/>
          <w:shd w:val="clear" w:color="auto" w:fill="FFFFFF"/>
        </w:rPr>
        <w:t>риготовление сред Гисса: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определенное количество питательной среды, указанном на этикетке (с глюкозой, мальтозой, маннитом, лактозой и др), растворяют в 1 л дистиллированной воды, кипятят до полного растворения агара, размешивают путем покачивания и разлив</w:t>
      </w:r>
      <w:r>
        <w:rPr>
          <w:rFonts w:ascii="Times New Roman" w:hAnsi="Times New Roman"/>
          <w:sz w:val="28"/>
          <w:szCs w:val="28"/>
          <w:shd w:val="clear" w:color="auto" w:fill="FFFFFF"/>
        </w:rPr>
        <w:t>ают в пробирки.</w:t>
      </w:r>
    </w:p>
    <w:p w:rsidR="00290870" w:rsidRDefault="00290870">
      <w:pPr>
        <w:pStyle w:val="10"/>
        <w:spacing w:after="0"/>
        <w:jc w:val="right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День 3-6  (13.05.2020-15.05.2020)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Микробиологическая диагностика возбудителей инфекционных заболеваний (гнойно-воспалительных, кишечных).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bCs/>
          <w:sz w:val="28"/>
          <w:szCs w:val="28"/>
        </w:rPr>
        <w:t>Стафилококки</w:t>
      </w:r>
    </w:p>
    <w:p w:rsidR="00290870" w:rsidRDefault="004335BB">
      <w:pPr>
        <w:pStyle w:val="10"/>
        <w:tabs>
          <w:tab w:val="clear" w:pos="708"/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Стафилакокк относится к семейству </w:t>
      </w:r>
      <w:r>
        <w:rPr>
          <w:rFonts w:ascii="Times New Roman" w:hAnsi="Times New Roman"/>
          <w:sz w:val="28"/>
          <w:szCs w:val="28"/>
          <w:lang w:val="en-US"/>
        </w:rPr>
        <w:t>Micrococcaceae.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sz w:val="28"/>
          <w:szCs w:val="28"/>
        </w:rPr>
        <w:t xml:space="preserve">Культивиральные свойства : </w:t>
      </w:r>
      <w:r>
        <w:rPr>
          <w:color w:val="000000"/>
          <w:sz w:val="28"/>
          <w:szCs w:val="28"/>
        </w:rPr>
        <w:t>стафилоко</w:t>
      </w:r>
      <w:r>
        <w:rPr>
          <w:color w:val="000000"/>
          <w:sz w:val="28"/>
          <w:szCs w:val="28"/>
        </w:rPr>
        <w:t>кки - факультативные анаэробы, однако лучше растут в присутствии кислорода. Растут и размножаются на обычных питательных средах, хорошо растут на средах с кровью, оптимальные условия - температура 37° С, рН 7,2-7,4.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Элективными средами являются желточно-со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левой агар и солевой агар. На МПА колонии стафилококка выпуклые, круглые, непрозрачные, блестящие, размером 2-4 мм с ровными краями. При росте стафилококки образуют пигмент: золотистый, лимонно-желтый или белый. При росте некоторых штаммов стафилококка на </w:t>
      </w:r>
      <w:r>
        <w:rPr>
          <w:rFonts w:ascii="Times New Roman" w:eastAsia="Times New Roman" w:hAnsi="Times New Roman"/>
          <w:color w:val="000000"/>
          <w:sz w:val="28"/>
          <w:szCs w:val="28"/>
        </w:rPr>
        <w:t>агаре с кровью вокруг колонии образуется зона гемолиза. Рост на бульоне характеризуется равномерным помутнением и осадком на дне.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Ферментативные свойства: </w:t>
      </w:r>
      <w:r>
        <w:rPr>
          <w:color w:val="000000"/>
          <w:sz w:val="28"/>
          <w:szCs w:val="28"/>
          <w:shd w:val="clear" w:color="auto" w:fill="FFFFFF"/>
        </w:rPr>
        <w:t xml:space="preserve">стафилококки вырабатывают сахаролитические и протеолитические ферменты. Сахаролитические ферменты расщепляют ряд сахаров: лактозу, глюкозу, сахарозу, мальтозу, глицерин и другие с образованием кислоты. </w:t>
      </w:r>
      <w:r>
        <w:rPr>
          <w:b/>
          <w:color w:val="000000"/>
          <w:sz w:val="28"/>
          <w:szCs w:val="28"/>
          <w:shd w:val="clear" w:color="auto" w:fill="FFFFFF"/>
        </w:rPr>
        <w:t xml:space="preserve">Ферменты патогенности: </w:t>
      </w:r>
      <w:r>
        <w:rPr>
          <w:color w:val="000000"/>
          <w:sz w:val="28"/>
          <w:szCs w:val="28"/>
        </w:rPr>
        <w:t>стафилококки продуцируют фермен</w:t>
      </w:r>
      <w:r>
        <w:rPr>
          <w:color w:val="000000"/>
          <w:sz w:val="28"/>
          <w:szCs w:val="28"/>
        </w:rPr>
        <w:t xml:space="preserve">ты патогенности: 1) коагулазу (сворачивает плазму крови);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2) гиалуронидазу (фактор распространения);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3) лецитиназу (растворяет лецитин оболочки клеток);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 фибринолизин (лизирует фибрин);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 ДНКазу (деполимеризует ДНК).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Наличие плазмокоагулазы позволяет </w:t>
      </w:r>
      <w:r>
        <w:rPr>
          <w:rFonts w:ascii="Times New Roman" w:eastAsia="Times New Roman" w:hAnsi="Times New Roman"/>
          <w:color w:val="000000"/>
          <w:sz w:val="28"/>
          <w:szCs w:val="28"/>
        </w:rPr>
        <w:t>дифференцировать золотистый стафилококк от стафилококков других видов. Многие стафилококки вырабатывают пенициллиназу, разрушающую пенициллин.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Токсинообразование: </w:t>
      </w:r>
      <w:r>
        <w:rPr>
          <w:rFonts w:ascii="Times New Roman" w:hAnsi="Times New Roman"/>
          <w:sz w:val="28"/>
          <w:szCs w:val="28"/>
        </w:rPr>
        <w:t>вырабатывают экзотоксин.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Антигенная структура: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стафилококки имеют протеиновый антиген А, общи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 для всех золотистых стафилококков, и полисахаридные антигены: А, Б, С.</w:t>
      </w:r>
    </w:p>
    <w:p w:rsidR="00290870" w:rsidRDefault="004335BB">
      <w:pPr>
        <w:pStyle w:val="aff"/>
        <w:spacing w:before="280" w:after="280"/>
        <w:ind w:left="150" w:right="150" w:firstLine="3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Материал для лабораторной диагностики: </w:t>
      </w:r>
    </w:p>
    <w:p w:rsidR="00290870" w:rsidRDefault="004335BB">
      <w:pPr>
        <w:pStyle w:val="aff"/>
        <w:spacing w:before="280" w:after="280"/>
        <w:ind w:left="150" w:right="15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Гной (фурункулы, карбункулы, абсцессы);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2. Слизь из зева (ангина);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 Мокрота (пневмония);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4. Моча (пиелиты и циститы);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5. </w:t>
      </w:r>
      <w:r>
        <w:rPr>
          <w:rFonts w:ascii="Times New Roman" w:eastAsia="Times New Roman" w:hAnsi="Times New Roman"/>
          <w:color w:val="000000"/>
          <w:sz w:val="28"/>
          <w:szCs w:val="28"/>
        </w:rPr>
        <w:t>Дуоденальное содержимое (холецистит);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6. Кровь (подозрение на сепсис);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7. Рвотные массы, промывные воды желудка, пищевые продукты (пищевые отравления);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8. Слизь из носа (обследование на бактерионосительство).</w:t>
      </w:r>
    </w:p>
    <w:p w:rsidR="00290870" w:rsidRDefault="004335BB">
      <w:pPr>
        <w:pStyle w:val="aff5"/>
        <w:spacing w:line="360" w:lineRule="auto"/>
        <w:ind w:left="142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Методы исследования: </w:t>
      </w:r>
    </w:p>
    <w:p w:rsidR="00290870" w:rsidRDefault="004335BB">
      <w:pPr>
        <w:pStyle w:val="aff5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jc w:val="both"/>
      </w:pPr>
      <w:r>
        <w:rPr>
          <w:sz w:val="28"/>
          <w:szCs w:val="28"/>
        </w:rPr>
        <w:t>микро</w:t>
      </w:r>
      <w:r>
        <w:rPr>
          <w:sz w:val="28"/>
          <w:szCs w:val="28"/>
        </w:rPr>
        <w:t>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4335BB">
      <w:pPr>
        <w:pStyle w:val="aff5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биологический.</w:t>
      </w:r>
    </w:p>
    <w:p w:rsidR="00290870" w:rsidRDefault="004335BB">
      <w:pPr>
        <w:pStyle w:val="10"/>
        <w:spacing w:line="360" w:lineRule="auto"/>
        <w:jc w:val="center"/>
      </w:pPr>
      <w:r>
        <w:rPr>
          <w:noProof/>
        </w:rPr>
        <w:drawing>
          <wp:inline distT="0" distB="0" distL="0" distR="0">
            <wp:extent cx="4418965" cy="5006975"/>
            <wp:effectExtent l="0" t="0" r="0" b="0"/>
            <wp:docPr id="1" name="Рисунок 13" descr="Рис. 37. Схема выделения и идентификации стафил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3" descr="Рис. 37. Схема выделения и идентификации стафилококка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50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line="360" w:lineRule="auto"/>
        <w:jc w:val="center"/>
      </w:pPr>
      <w:r>
        <w:rPr>
          <w:rFonts w:ascii="Times New Roman" w:hAnsi="Times New Roman"/>
          <w:sz w:val="28"/>
          <w:szCs w:val="28"/>
        </w:rPr>
        <w:t>Рисунок 1 – Схема выделения и идентификации стафилококка</w:t>
      </w:r>
    </w:p>
    <w:p w:rsidR="00290870" w:rsidRDefault="004335BB">
      <w:pPr>
        <w:pStyle w:val="10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исследования</w:t>
      </w:r>
    </w:p>
    <w:p w:rsidR="00290870" w:rsidRDefault="004335BB">
      <w:pPr>
        <w:pStyle w:val="10"/>
        <w:jc w:val="both"/>
        <w:rPr>
          <w:rFonts w:ascii="Times New Roman" w:eastAsia="Times New Roman" w:hAnsi="Times New Roman"/>
          <w:color w:val="000000"/>
          <w:sz w:val="27"/>
          <w:szCs w:val="27"/>
        </w:rPr>
      </w:pPr>
      <w:r>
        <w:rPr>
          <w:rFonts w:ascii="Times New Roman" w:hAnsi="Times New Roman"/>
          <w:sz w:val="28"/>
          <w:szCs w:val="28"/>
          <w:u w:val="single"/>
        </w:rPr>
        <w:t>Первый день исследования: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  <w:r>
        <w:rPr>
          <w:noProof/>
        </w:rPr>
        <w:drawing>
          <wp:inline distT="0" distB="0" distL="0" distR="0">
            <wp:extent cx="6076950" cy="3933825"/>
            <wp:effectExtent l="0" t="0" r="0" b="0"/>
            <wp:docPr id="2" name="Рисунок 11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1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посевы ставят в термостат на сутки.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Второй день исследования: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посевы на </w:t>
      </w:r>
      <w:r>
        <w:rPr>
          <w:rFonts w:ascii="Times New Roman" w:eastAsia="Times New Roman" w:hAnsi="Times New Roman"/>
          <w:color w:val="000000"/>
          <w:sz w:val="28"/>
          <w:szCs w:val="28"/>
        </w:rPr>
        <w:t>плотных и жидких питательных средах вынимают из термостата и изучают. Подозрительные в отношении стафилококка колонии, выросшие на желточно-солевом агаре, отсевают на скошенный агар для получения и дальнейшего изучения чистой культуры. При этом учитывают 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аличие лецитиназы, которое проявляется в образовании радужного венчика вокруг колонии. Чашки с оставшимися колониями оставляют на 2-3 дня при комнатной температуре для выявления пигмента. Просматривают посевы на чашках с агаром, содержащим кровь. Колонии с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четкой зоной гемолиза (просветление) вокруг них выделяют на скошенный агар. Посев крови в сахарном бульоне инкубируют 10 сут, производя через 2-3 дня высевы на агар с кровью и желточно-солевую среду. При отсутствии роста на плотных питательных средах дела</w:t>
      </w:r>
      <w:r>
        <w:rPr>
          <w:rFonts w:ascii="Times New Roman" w:eastAsia="Times New Roman" w:hAnsi="Times New Roman"/>
          <w:color w:val="000000"/>
          <w:sz w:val="28"/>
          <w:szCs w:val="28"/>
        </w:rPr>
        <w:t>ют высев из бульона с глюкозой на агар с кровью. Посевы ставят в термостат на сутки.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посевы из термостата. Из выделенных на скошенный агар культур делают мазки, окрашивают по Граму и микроскопируют. При наличии грамположи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тельных стафилококков проводят дальнейшее изучение выделенной культуры: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а) ставят реакцию плазмокоагуляции;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б) изучают гемолитические свойства;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в) определяют продукцию ДНКазы;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г) определяют ферментацию маннита в анаэробных условиях;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д) определяют устойчиво</w:t>
      </w:r>
      <w:r>
        <w:rPr>
          <w:rFonts w:ascii="Times New Roman" w:eastAsia="Times New Roman" w:hAnsi="Times New Roman"/>
          <w:color w:val="000000"/>
          <w:sz w:val="28"/>
          <w:szCs w:val="28"/>
        </w:rPr>
        <w:t>сть к новобиоцину.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производят учет результатов (см таблицу 1).</w:t>
      </w:r>
    </w:p>
    <w:p w:rsidR="00290870" w:rsidRDefault="004335BB">
      <w:pPr>
        <w:pStyle w:val="10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95975" cy="1514475"/>
            <wp:effectExtent l="0" t="0" r="0" b="0"/>
            <wp:docPr id="3" name="Рисунок 12" descr="Таблица 24. Свойства золотистого стафил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2" descr="Таблица 24. Свойства золотистого стафилококка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1 – Свойства золотистого стафилококка</w:t>
      </w:r>
    </w:p>
    <w:p w:rsidR="00290870" w:rsidRDefault="004335BB">
      <w:pPr>
        <w:pStyle w:val="10"/>
        <w:spacing w:line="36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Выделен </w:t>
      </w:r>
      <w:r>
        <w:rPr>
          <w:rFonts w:ascii="Times New Roman" w:hAnsi="Times New Roman"/>
          <w:sz w:val="28"/>
          <w:szCs w:val="28"/>
          <w:lang w:val="en-US"/>
        </w:rPr>
        <w:t>S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aureus</w:t>
      </w:r>
      <w:r>
        <w:rPr>
          <w:rFonts w:ascii="Times New Roman" w:hAnsi="Times New Roman"/>
          <w:sz w:val="28"/>
          <w:szCs w:val="28"/>
        </w:rPr>
        <w:t>.</w:t>
      </w:r>
    </w:p>
    <w:p w:rsidR="00290870" w:rsidRDefault="004335BB">
      <w:pPr>
        <w:pStyle w:val="10"/>
        <w:spacing w:line="360" w:lineRule="auto"/>
        <w:jc w:val="center"/>
      </w:pPr>
      <w:r>
        <w:rPr>
          <w:noProof/>
        </w:rPr>
        <w:drawing>
          <wp:inline distT="0" distB="0" distL="0" distR="0">
            <wp:extent cx="5939790" cy="2228850"/>
            <wp:effectExtent l="0" t="0" r="0" b="0"/>
            <wp:docPr id="4" name="Рисунок 14" descr="http://image.slidesharecdn.com/grampositivecocci-141013064955-conversion-gate01/95/bacteriology-8-638.jpg?cb=141318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4" descr="http://image.slidesharecdn.com/grampositivecocci-141013064955-conversion-gate01/95/bacteriology-8-638.jpg?cb=141318353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26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rFonts w:ascii="Times New Roman" w:hAnsi="Times New Roman"/>
          <w:sz w:val="28"/>
          <w:szCs w:val="28"/>
        </w:rPr>
        <w:t>Рисунок 2 – Микроскопия стафилококка</w:t>
      </w:r>
    </w:p>
    <w:p w:rsidR="00290870" w:rsidRDefault="004335BB">
      <w:pPr>
        <w:pStyle w:val="10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0" distR="0" simplePos="0" relativeHeight="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39790" cy="4556760"/>
            <wp:effectExtent l="0" t="0" r="0" b="0"/>
            <wp:wrapSquare wrapText="largest"/>
            <wp:docPr id="5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3- Рост </w:t>
      </w:r>
      <w:r>
        <w:rPr>
          <w:rFonts w:ascii="Times New Roman" w:hAnsi="Times New Roman"/>
          <w:sz w:val="28"/>
          <w:szCs w:val="28"/>
          <w:lang w:val="en-US"/>
        </w:rPr>
        <w:t xml:space="preserve">S.aureus  </w:t>
      </w:r>
      <w:r>
        <w:rPr>
          <w:rFonts w:ascii="Times New Roman" w:hAnsi="Times New Roman"/>
          <w:sz w:val="28"/>
          <w:szCs w:val="28"/>
        </w:rPr>
        <w:t>на ЖСА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bCs/>
          <w:sz w:val="28"/>
          <w:szCs w:val="28"/>
        </w:rPr>
        <w:t>Стрептококки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Стрептококк относится к семейству </w:t>
      </w:r>
      <w:r>
        <w:rPr>
          <w:rFonts w:ascii="Times New Roman" w:hAnsi="Times New Roman"/>
          <w:sz w:val="28"/>
          <w:szCs w:val="28"/>
          <w:u w:val="single"/>
          <w:lang w:val="en-US"/>
        </w:rPr>
        <w:t>Streptococcaceae</w:t>
      </w:r>
      <w:r>
        <w:rPr>
          <w:rFonts w:ascii="Times New Roman" w:hAnsi="Times New Roman"/>
          <w:sz w:val="28"/>
          <w:szCs w:val="28"/>
        </w:rPr>
        <w:t xml:space="preserve">, роду </w:t>
      </w:r>
      <w:r>
        <w:rPr>
          <w:rFonts w:ascii="Times New Roman" w:hAnsi="Times New Roman"/>
          <w:sz w:val="28"/>
          <w:szCs w:val="28"/>
          <w:u w:val="single"/>
          <w:lang w:val="en-US"/>
        </w:rPr>
        <w:t>Streptococcus</w:t>
      </w:r>
      <w:r>
        <w:rPr>
          <w:rFonts w:ascii="Times New Roman" w:hAnsi="Times New Roman"/>
          <w:sz w:val="28"/>
          <w:szCs w:val="28"/>
          <w:u w:val="single"/>
        </w:rPr>
        <w:t>,</w:t>
      </w:r>
      <w:r>
        <w:rPr>
          <w:rFonts w:ascii="Times New Roman" w:hAnsi="Times New Roman"/>
          <w:sz w:val="28"/>
          <w:szCs w:val="28"/>
        </w:rPr>
        <w:t xml:space="preserve"> виду </w:t>
      </w:r>
      <w:r>
        <w:rPr>
          <w:rFonts w:ascii="Times New Roman" w:hAnsi="Times New Roman"/>
          <w:sz w:val="28"/>
          <w:szCs w:val="28"/>
          <w:lang w:val="en-US"/>
        </w:rPr>
        <w:t>Str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pyogenes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Str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pneumoniae</w:t>
      </w:r>
      <w:r>
        <w:rPr>
          <w:rFonts w:ascii="Times New Roman" w:hAnsi="Times New Roman"/>
          <w:sz w:val="28"/>
          <w:szCs w:val="28"/>
        </w:rPr>
        <w:t xml:space="preserve"> (описание ниже), </w:t>
      </w:r>
      <w:r>
        <w:rPr>
          <w:rFonts w:ascii="Times New Roman" w:hAnsi="Times New Roman"/>
          <w:sz w:val="28"/>
          <w:szCs w:val="28"/>
          <w:lang w:val="en-US"/>
        </w:rPr>
        <w:t>Str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viridans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Str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faecalis</w:t>
      </w:r>
      <w:r>
        <w:rPr>
          <w:rFonts w:ascii="Times New Roman" w:hAnsi="Times New Roman"/>
          <w:sz w:val="28"/>
          <w:szCs w:val="28"/>
        </w:rPr>
        <w:t>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sz w:val="28"/>
          <w:szCs w:val="28"/>
        </w:rPr>
        <w:t xml:space="preserve">Культуральные свойства: </w:t>
      </w:r>
      <w:r>
        <w:rPr>
          <w:sz w:val="28"/>
          <w:szCs w:val="28"/>
        </w:rPr>
        <w:t xml:space="preserve">стрептококки – факультативные анаэробы. Растут при </w:t>
      </w:r>
      <w:r>
        <w:rPr>
          <w:sz w:val="28"/>
          <w:szCs w:val="28"/>
        </w:rPr>
        <w:t>температуре 37° С и рН среды 7,6-7,8. Оптимальными средами для их выращивания являются среды, содержащие кровь или сыворотку крови. На плотных питательных средах колонии стрептококков мелкие, плоские, мутные, сероватого цвета. Растут на кровяном агаре (см.</w:t>
      </w:r>
      <w:r>
        <w:rPr>
          <w:sz w:val="28"/>
          <w:szCs w:val="28"/>
        </w:rPr>
        <w:t xml:space="preserve"> рис.11). На агаре с кровью некоторые разновидности стрептококков образуют гемолиз. Β-Гемолитические стрептококки образуют четкую зону гемолиза, α-гемолитические стрептококки образуют небольшую зеленоватую зону (результат перехода гемоглобина в метгемоглоб</w:t>
      </w:r>
      <w:r>
        <w:rPr>
          <w:sz w:val="28"/>
          <w:szCs w:val="28"/>
        </w:rPr>
        <w:t>ин). Встречаются стрептококки, не дающие гемолиза.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На сахарном бульоне стрептококки растут с образованием пристеночного и придонного мелкозернистого осадка, бульон при этом остается прозрачным.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Ферментативные свойства: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обладают сахаролитическими свойствами</w:t>
      </w:r>
      <w:r>
        <w:rPr>
          <w:rFonts w:ascii="Times New Roman" w:hAnsi="Times New Roman"/>
          <w:sz w:val="28"/>
          <w:szCs w:val="28"/>
          <w:shd w:val="clear" w:color="auto" w:fill="FFFFFF"/>
        </w:rPr>
        <w:t>. Они расщепляют глюкозу, лактозу, сахарозу, маннит (не всегда) и мальтозу с образованием кислоты. Протеолитические свойства у них слабо выражены. Они свертывают молоко, желатин не разжижают.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Токсинообразование: </w:t>
      </w:r>
      <w:r>
        <w:rPr>
          <w:rFonts w:ascii="Times New Roman" w:hAnsi="Times New Roman"/>
          <w:sz w:val="28"/>
          <w:szCs w:val="28"/>
        </w:rPr>
        <w:t>образуют экзотоксины.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Антигенная структура: </w:t>
      </w:r>
      <w:r>
        <w:rPr>
          <w:sz w:val="28"/>
          <w:szCs w:val="28"/>
        </w:rPr>
        <w:t>У стрептококков обнаружены различные антигены. В цитоплазме клетки содержится видовой нуклеопротеидной природы антиген – единый для всех стрептококков. На поверхности клеточной стенки расположены протеиновые типовые антигены. В клеточ</w:t>
      </w:r>
      <w:r>
        <w:rPr>
          <w:sz w:val="28"/>
          <w:szCs w:val="28"/>
        </w:rPr>
        <w:t>ной стенке стрептококков обнаружен полисахаридный групповой антиген.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 составу полисахаридной группоспецифической фракции антигена все стрептококки делятся на группы, обозначаемые большими латинскими буквами А, В, С, D и т. д. до S. Кроме групп, стрептоко</w:t>
      </w:r>
      <w:r>
        <w:rPr>
          <w:rFonts w:ascii="Times New Roman" w:eastAsia="Times New Roman" w:hAnsi="Times New Roman"/>
          <w:sz w:val="28"/>
          <w:szCs w:val="28"/>
        </w:rPr>
        <w:t>кки разделены на серологические типы, которые обозначаются арабскими цифрами.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Ферменты патогенности: </w:t>
      </w:r>
      <w:r>
        <w:rPr>
          <w:rFonts w:ascii="Times New Roman" w:hAnsi="Times New Roman"/>
          <w:sz w:val="28"/>
          <w:szCs w:val="28"/>
        </w:rPr>
        <w:t>гиалуронидаза, фибринолизин, дезоксирибонуклеаза.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Материал для лабораторной диагностики: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1. Слизь из зева (ангина, скарлатина);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 Соскоб с пораженного уч</w:t>
      </w:r>
      <w:r>
        <w:rPr>
          <w:rFonts w:ascii="Times New Roman" w:eastAsia="Times New Roman" w:hAnsi="Times New Roman"/>
          <w:sz w:val="28"/>
          <w:szCs w:val="28"/>
        </w:rPr>
        <w:t>астка кожи (рожа, стрептодермия);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3. Гной (абсцесс);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4. Моча (нефрит);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5. Кровь (подозрение на сепсис; эндокардит).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Методы исследования: </w:t>
      </w:r>
    </w:p>
    <w:p w:rsidR="00290870" w:rsidRDefault="004335BB">
      <w:pPr>
        <w:pStyle w:val="aff5"/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4335BB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290870" w:rsidRDefault="004335BB">
      <w:pPr>
        <w:pStyle w:val="aff5"/>
        <w:spacing w:line="360" w:lineRule="auto"/>
        <w:ind w:left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Первый день </w:t>
      </w:r>
      <w:r>
        <w:rPr>
          <w:sz w:val="28"/>
          <w:szCs w:val="28"/>
          <w:u w:val="single"/>
        </w:rPr>
        <w:t>исследования:</w:t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  <w:r>
        <w:rPr>
          <w:noProof/>
        </w:rPr>
        <w:drawing>
          <wp:inline distT="0" distB="0" distL="0" distR="0">
            <wp:extent cx="6105525" cy="2743200"/>
            <wp:effectExtent l="0" t="0" r="0" b="0"/>
            <wp:docPr id="6" name="Рисунок 16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6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чашки из термостата и просматривают. При наличии подозрительных колоний из части их делают мазки, окрашивают по Граму и микроскопируют. При обнаружении в мазке стрептококков часть оставшейся колонии пересевают в пробирки на агар с сывороткой для </w:t>
      </w:r>
      <w:r>
        <w:rPr>
          <w:rFonts w:ascii="Times New Roman" w:eastAsia="Times New Roman" w:hAnsi="Times New Roman"/>
          <w:color w:val="000000"/>
          <w:sz w:val="28"/>
          <w:szCs w:val="28"/>
        </w:rPr>
        <w:t>выделения чистой культуры и на бульон с кровью в пробирках. К концу дня 5-6-часовую культуру из бульона или агара пересевают на бульон Мартена с 0,25% глюкозы для определения серологической группы в реакции преципитации по Ленсфильд. Пробирки и флаконы пом</w:t>
      </w:r>
      <w:r>
        <w:rPr>
          <w:rFonts w:ascii="Times New Roman" w:eastAsia="Times New Roman" w:hAnsi="Times New Roman"/>
          <w:color w:val="000000"/>
          <w:sz w:val="28"/>
          <w:szCs w:val="28"/>
        </w:rPr>
        <w:t>ещают в термостат и оставляют до следующего дня.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посевы из термостата, проверяют чистоту культуры на скошенном агаре, делают мазки, окрашивают по Граму и микроскопируют. При наличии чистой культуры стрептококка производят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посев на среды Гисса (лактозу, глюкозу, мальтозу, сахарозу и маннит), молоко, желатин, 40% желчь и ставят в термостат.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Просматривают бульон Мартена. При наличии специфического роста ставят реакцию преципитации по Ленсфильд для определения серологической г</w:t>
      </w:r>
      <w:r>
        <w:rPr>
          <w:rFonts w:ascii="Times New Roman" w:eastAsia="Times New Roman" w:hAnsi="Times New Roman"/>
          <w:color w:val="000000"/>
          <w:sz w:val="28"/>
          <w:szCs w:val="28"/>
        </w:rPr>
        <w:t>руппы.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производят учет результатов (см. таблицу 2).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6029325" cy="1552575"/>
            <wp:effectExtent l="0" t="0" r="0" b="0"/>
            <wp:docPr id="7" name="Рисунок 15" descr="Таблица 25. Ферментативные свойства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5" descr="Таблица 25. Ферментативные свойства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color w:val="000000"/>
          <w:sz w:val="27"/>
          <w:szCs w:val="27"/>
        </w:rPr>
        <w:t>Таблица 2 – Ферментативные свойства стрептококка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7"/>
          <w:szCs w:val="27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</w:rPr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-111760</wp:posOffset>
            </wp:positionV>
            <wp:extent cx="4842510" cy="2847975"/>
            <wp:effectExtent l="0" t="0" r="0" b="0"/>
            <wp:wrapSquare wrapText="largest"/>
            <wp:docPr id="8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right="15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right="150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Рисунок 4– Микроскопия стрептококка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38370" cy="3245485"/>
            <wp:effectExtent l="0" t="0" r="0" b="0"/>
            <wp:wrapSquare wrapText="largest"/>
            <wp:docPr id="9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Рисунок 5 – Рост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St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aureus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на кровяном  агаре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noProof/>
        </w:rPr>
        <w:drawing>
          <wp:inline distT="0" distB="0" distL="0" distR="0">
            <wp:extent cx="5591175" cy="7562850"/>
            <wp:effectExtent l="0" t="0" r="0" b="0"/>
            <wp:docPr id="10" name="Рисунок 17" descr="Рис. 38. Схема выделения и идентификации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7" descr="Рис. 38. Схема выделения и идентификации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Cs/>
          <w:sz w:val="28"/>
          <w:szCs w:val="28"/>
        </w:rPr>
        <w:t xml:space="preserve">Рисунок  6 – </w:t>
      </w:r>
      <w:r>
        <w:rPr>
          <w:rFonts w:ascii="Times New Roman" w:hAnsi="Times New Roman"/>
          <w:iCs/>
          <w:sz w:val="28"/>
          <w:szCs w:val="28"/>
        </w:rPr>
        <w:t>Схема выделения и идентификации стрептококка</w:t>
      </w:r>
      <w:r>
        <w:rPr>
          <w:i/>
          <w:iCs/>
          <w:color w:val="666655"/>
          <w:sz w:val="27"/>
          <w:szCs w:val="27"/>
        </w:rPr>
        <w:br/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bCs/>
          <w:sz w:val="28"/>
          <w:szCs w:val="28"/>
        </w:rPr>
        <w:t>Пневмококки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highlight w:val="white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b/>
          <w:sz w:val="28"/>
          <w:szCs w:val="28"/>
        </w:rPr>
        <w:t xml:space="preserve">Культуральные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факультативные анаэробы. Растут при температуре 36-37° С и рН среды 7,2-7,4. Они требовательны к средам, так как не могут синтезировать многие аминокислоты, поэтому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растут только на средах с добавлением нативного белка (крови или сыворотки). На агаре с сывороткой образуют мелкие, нежные, довольно прозрачные колонии. На агаре с кровью вырастают влажные колонии зеленовато-серого цвета, окруженные зеленой зоной, что явля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ется результатом перехода гемоглобина в метгемоглобин. Пневмококки хорошо растут в бульоне с добавлением 0,2% глюкозы и в бульоне с сывороткой. Рост в жидких средах характеризуется диффузным помутнением и пылевидным осадком на дне.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Ферментативные свойства: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обладают довольно выраженной сахаролитической активностью. Они расщепляют: лактозу, глюкозу, сахарозу, мальтозу, инулин с образованием кислоты. Не ферментируют маннит. Протеолитические свойства у них выражены слабо: молоко они свертывают, желатин не разжи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жают, индол не образуют. Пневмококки растворяются в желчи. Расщепление инулина и растворение в желчи является важным диагностическим признаком, отличающим Streptococcus pneumoniae от Streptococcus pyogenes.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Антигенная структура: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цитоплазме пневмококков 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меется общий для всей группы протеиновый антиген, а в капсуле - полисахаридный антиген. По полисахаридному антигену все пневмококки разделяют на 84 серовара. Среди патогенных для человека наиболее часто встречаются I, II, III серовары.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Токсинообразование: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образуют эндотоксин, гемолизин, лейкоцидин. Вирулентность пневмококков связана также с наличием в капсуле антифагина.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Ферменты патогенности: </w:t>
      </w:r>
      <w:r>
        <w:rPr>
          <w:rFonts w:ascii="Times New Roman" w:hAnsi="Times New Roman"/>
          <w:sz w:val="28"/>
          <w:szCs w:val="28"/>
        </w:rPr>
        <w:t>гиалуронидаза, фибринолизин и др.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Материал для исследования: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1. Мокрота (пневмония);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2. Слизь из зева (ангина);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Отделяемое из язвы (ползучая язва роговицы);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4. Выделение из уха (отит);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5. Гной (абсцесс);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6. Плевральный пунктат (плеврит);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7. Кровь (подозрение на сепсис).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Методы исследования: </w:t>
      </w:r>
    </w:p>
    <w:p w:rsidR="00290870" w:rsidRDefault="004335BB">
      <w:pPr>
        <w:pStyle w:val="aff5"/>
        <w:numPr>
          <w:ilvl w:val="0"/>
          <w:numId w:val="9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4335BB">
      <w:pPr>
        <w:pStyle w:val="aff5"/>
        <w:numPr>
          <w:ilvl w:val="0"/>
          <w:numId w:val="9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биологический.</w:t>
      </w:r>
    </w:p>
    <w:p w:rsidR="00290870" w:rsidRDefault="00290870">
      <w:pPr>
        <w:pStyle w:val="aff5"/>
        <w:spacing w:line="360" w:lineRule="auto"/>
        <w:ind w:left="709"/>
        <w:rPr>
          <w:b/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192145" cy="2205355"/>
            <wp:effectExtent l="0" t="0" r="0" b="0"/>
            <wp:docPr id="11" name="Рисунок 22" descr="https://theslide.ru/img/thumbs/ae031eb54642d8dccf8bbb0996bd4c5e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22" descr="https://theslide.ru/img/thumbs/ae031eb54642d8dccf8bbb0996bd4c5e-800x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4276" t="32566" r="22719" b="12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sz w:val="28"/>
          <w:szCs w:val="28"/>
        </w:rPr>
        <w:t>Рисунок  7 – Микроскопия пневмококка</w:t>
      </w: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4335BB">
      <w:pPr>
        <w:pStyle w:val="aff5"/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0" distR="0" simplePos="0" relativeHeight="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89575" cy="3156585"/>
            <wp:effectExtent l="0" t="0" r="0" b="0"/>
            <wp:wrapSquare wrapText="largest"/>
            <wp:docPr id="12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sz w:val="28"/>
          <w:szCs w:val="28"/>
        </w:rPr>
        <w:t xml:space="preserve">Рисунок 8 — Рост   </w:t>
      </w:r>
      <w:r>
        <w:rPr>
          <w:sz w:val="28"/>
          <w:szCs w:val="28"/>
          <w:lang w:val="en-US"/>
        </w:rPr>
        <w:t xml:space="preserve">St.pneumoniae </w:t>
      </w:r>
      <w:r>
        <w:rPr>
          <w:sz w:val="28"/>
          <w:szCs w:val="28"/>
        </w:rPr>
        <w:t>на кровяном  агаре</w:t>
      </w:r>
    </w:p>
    <w:p w:rsidR="00290870" w:rsidRDefault="00290870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u w:val="single"/>
        </w:rPr>
      </w:pPr>
      <w:r>
        <w:rPr>
          <w:rFonts w:ascii="Times New Roman" w:eastAsia="Times New Roman" w:hAnsi="Times New Roman"/>
          <w:color w:val="000000"/>
          <w:sz w:val="27"/>
          <w:szCs w:val="27"/>
          <w:u w:val="single"/>
        </w:rPr>
        <w:t>Первый день исследования:</w:t>
      </w:r>
    </w:p>
    <w:p w:rsidR="00290870" w:rsidRDefault="004335BB">
      <w:pPr>
        <w:pStyle w:val="10"/>
        <w:spacing w:after="0" w:line="240" w:lineRule="auto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  <w:r>
        <w:rPr>
          <w:noProof/>
        </w:rPr>
        <w:drawing>
          <wp:inline distT="0" distB="0" distL="0" distR="0">
            <wp:extent cx="5695950" cy="3143250"/>
            <wp:effectExtent l="0" t="0" r="0" b="0"/>
            <wp:docPr id="13" name="Рисунок 21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1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посевы вынимают из термостата, просматривают и из подозрительных колоний делают мазки. При наличии в мазках грамположительных ланцетовидных диплококков 2-3 колонии выделяют на скошенный агар с сывороткой для получения чистой культуры. Посевы помещают в те</w:t>
      </w:r>
      <w:r>
        <w:rPr>
          <w:rFonts w:ascii="Times New Roman" w:eastAsia="Times New Roman" w:hAnsi="Times New Roman"/>
          <w:color w:val="000000"/>
          <w:sz w:val="28"/>
          <w:szCs w:val="28"/>
        </w:rPr>
        <w:t>рмостат. Из бульона делают мазки, окрашивают по Граму и микроскопируют.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посевы вынимают из термостата. Проверяют чистоту культуры - делают мазки, окрашивают по Граму и микроскопируют. При наличии в выделенной культуре грамположите</w:t>
      </w:r>
      <w:r>
        <w:rPr>
          <w:rFonts w:ascii="Times New Roman" w:eastAsia="Times New Roman" w:hAnsi="Times New Roman"/>
          <w:color w:val="000000"/>
          <w:sz w:val="28"/>
          <w:szCs w:val="28"/>
        </w:rPr>
        <w:t>льных ланцетовидных диплококков проводят идентификацию выделенной культуры путем посева: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1) на среды Гисса (лактоза, глюкоза, сахароза, мальтоза) проводят посев обычным способом - уколом в среду;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2) на среду с инулином;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3) на среду с оптохином;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4) ставят п</w:t>
      </w:r>
      <w:r>
        <w:rPr>
          <w:rFonts w:ascii="Times New Roman" w:eastAsia="Times New Roman" w:hAnsi="Times New Roman"/>
          <w:color w:val="000000"/>
          <w:sz w:val="28"/>
          <w:szCs w:val="28"/>
        </w:rPr>
        <w:t>робу с желчью.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Проба на инулин</w:t>
      </w:r>
      <w:r>
        <w:rPr>
          <w:rFonts w:ascii="Times New Roman" w:eastAsia="Times New Roman" w:hAnsi="Times New Roman"/>
          <w:color w:val="000000"/>
          <w:sz w:val="28"/>
          <w:szCs w:val="28"/>
        </w:rPr>
        <w:t>. Исследуемую культуру засевают на питательную среду, содержащую инулин и лакмусовую настойку, и ставят в термостат. Через 18-24 ч посевы вынимают из термостата. При наличии пневмококков среда окрашивается в красный цвет (стре</w:t>
      </w:r>
      <w:r>
        <w:rPr>
          <w:rFonts w:ascii="Times New Roman" w:eastAsia="Times New Roman" w:hAnsi="Times New Roman"/>
          <w:color w:val="000000"/>
          <w:sz w:val="28"/>
          <w:szCs w:val="28"/>
        </w:rPr>
        <w:t>птококки консистенцию и цвет среды не меняют).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Определение чувствительности к оптохину</w:t>
      </w:r>
      <w:r>
        <w:rPr>
          <w:rFonts w:ascii="Times New Roman" w:eastAsia="Times New Roman" w:hAnsi="Times New Roman"/>
          <w:color w:val="000000"/>
          <w:sz w:val="28"/>
          <w:szCs w:val="28"/>
        </w:rPr>
        <w:t>. Выделенную культуру засевают на 10% агар с кровью, содержащий оптохин 1:50000. Пневмококки, в отличие от стрептококков, не растут на средах, содержащих оптохин.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  <w:u w:val="single"/>
        </w:rPr>
        <w:t>Четверт</w:t>
      </w:r>
      <w:r>
        <w:rPr>
          <w:sz w:val="28"/>
          <w:szCs w:val="28"/>
          <w:u w:val="single"/>
        </w:rPr>
        <w:t>ый день исследования: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производят учет результатов (см. таблицу 3).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466715" cy="1695450"/>
            <wp:effectExtent l="0" t="0" r="0" b="0"/>
            <wp:docPr id="14" name="Рисунок 8" descr="Таблица 26. Дифференциация пневмококка от зеленящего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8" descr="Таблица 26. Дифференциация пневмококка от зеленящего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71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iCs/>
          <w:sz w:val="28"/>
          <w:szCs w:val="28"/>
        </w:rPr>
      </w:pPr>
      <w:r>
        <w:rPr>
          <w:rFonts w:ascii="Times New Roman" w:eastAsia="Times New Roman" w:hAnsi="Times New Roman"/>
          <w:iCs/>
          <w:sz w:val="27"/>
          <w:szCs w:val="27"/>
        </w:rPr>
        <w:br/>
      </w:r>
      <w:r>
        <w:rPr>
          <w:rFonts w:ascii="Times New Roman" w:eastAsia="Times New Roman" w:hAnsi="Times New Roman"/>
          <w:iCs/>
          <w:sz w:val="28"/>
          <w:szCs w:val="28"/>
        </w:rPr>
        <w:t>Таблица 3 -  Дифференциация пневмококка от зеленящего стрептококка</w:t>
      </w:r>
    </w:p>
    <w:p w:rsidR="00290870" w:rsidRDefault="00290870">
      <w:pPr>
        <w:pStyle w:val="10"/>
        <w:spacing w:after="0" w:line="240" w:lineRule="auto"/>
        <w:jc w:val="center"/>
        <w:rPr>
          <w:rFonts w:ascii="Times New Roman" w:eastAsia="Times New Roman" w:hAnsi="Times New Roman"/>
          <w:iCs/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noProof/>
        </w:rPr>
        <w:drawing>
          <wp:inline distT="0" distB="0" distL="0" distR="0">
            <wp:extent cx="5003800" cy="6991350"/>
            <wp:effectExtent l="0" t="0" r="0" b="0"/>
            <wp:docPr id="15" name="Рисунок 7" descr="https://sun9-67.userapi.com/c858528/v858528298/190b26/dYB_nnUCi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7" descr="https://sun9-67.userapi.com/c858528/v858528298/190b26/dYB_nnUCiB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color w:val="000000"/>
          <w:sz w:val="28"/>
          <w:szCs w:val="28"/>
        </w:rPr>
        <w:t>Рисунок  9 – Микробиологическое исследование пневмококка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Гонококки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Гонококк относится к семейству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Neisseriaceae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роду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Neisseria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виду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gonorrhoeae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Культуральные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аэробы. Очень требовательны к питательным средам. Растут на средах, содержащих нативный белок (человеческий) - кровь, сыворотку, при температуре 37°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и рН среды 7,2-7,4. Среды должны быть свежеприготовленными и влажными. Посев следует производить сразу после взятия материала. На сывороточной среде гонококки образуют мелкие колонии 1-2 мм, прозрачные, блестящие с ровными краями, напоминающие капельки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росы. На кровяной среде гемолиза не дают. В сывороточном бульоне они дают слабое помутнение и пленку, которая оседает на дно пробирки. При скудном росте через 24 ч посевы оставляют в термостате на вторые сутки.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Ферментативные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сахаролитические сво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йства слабо выражены. Гонококки расщепляют только один сахар - глюкозу с образованием кислоты. Протеолитическими свойствами не обладают.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Антигенная структура: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клеточной стенке гонококков имеется токсическая субстанция – липополисахарид.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Токсинообразовани</w:t>
      </w: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е: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антигенная структура неоднородна и легко изменяется под влиянием факторов внешней среды. Общепринятого деления гонококков на серовары и серотипы пока нет.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1. Отделяемое слизистой оболочки уретры у мужчин;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2.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Отделяемое слизистой оболочки уретры и шейки матки у женщин;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 Гнойные выделения из глаз.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Методы исследования при острой гонореи:</w:t>
      </w:r>
    </w:p>
    <w:p w:rsidR="00290870" w:rsidRDefault="004335BB">
      <w:pPr>
        <w:pStyle w:val="aff5"/>
        <w:numPr>
          <w:ilvl w:val="0"/>
          <w:numId w:val="10"/>
        </w:numPr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микробиологический: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-микроскопический.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Методы исследования при хронической гонореи:</w:t>
      </w:r>
    </w:p>
    <w:p w:rsidR="00290870" w:rsidRDefault="004335BB">
      <w:pPr>
        <w:pStyle w:val="aff5"/>
        <w:numPr>
          <w:ilvl w:val="0"/>
          <w:numId w:val="11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290870">
      <w:pPr>
        <w:pStyle w:val="10"/>
        <w:spacing w:line="360" w:lineRule="auto"/>
        <w:jc w:val="both"/>
        <w:rPr>
          <w:sz w:val="28"/>
          <w:szCs w:val="28"/>
        </w:rPr>
      </w:pPr>
    </w:p>
    <w:p w:rsidR="00290870" w:rsidRDefault="004335BB">
      <w:pPr>
        <w:pStyle w:val="10"/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295650" cy="2171700"/>
            <wp:effectExtent l="0" t="0" r="0" b="0"/>
            <wp:docPr id="18" name="Рисунок 9" descr="https://zppp.su/wp-content/uploads/2018/02/gonoreyu-vyzyvayut-gonokok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9" descr="https://zppp.su/wp-content/uploads/2018/02/gonoreyu-vyzyvayut-gonokokki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>
                <wp:simplePos x="0" y="0"/>
                <wp:positionH relativeFrom="column">
                  <wp:posOffset>2374265</wp:posOffset>
                </wp:positionH>
                <wp:positionV relativeFrom="paragraph">
                  <wp:posOffset>1023620</wp:posOffset>
                </wp:positionV>
                <wp:extent cx="163830" cy="163830"/>
                <wp:effectExtent l="9525" t="47625" r="47625" b="9525"/>
                <wp:wrapNone/>
                <wp:docPr id="16" name="Auto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63080" cy="163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9360">
                          <a:solidFill>
                            <a:srgbClr val="000000"/>
                          </a:solidFill>
                          <a:round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3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1099820</wp:posOffset>
                </wp:positionV>
                <wp:extent cx="30480" cy="316230"/>
                <wp:effectExtent l="57150" t="19050" r="28575" b="9525"/>
                <wp:wrapNone/>
                <wp:docPr id="17" name="AutoShap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9880" cy="31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9360">
                          <a:solidFill>
                            <a:srgbClr val="000000"/>
                          </a:solidFill>
                          <a:round/>
                          <a:tailEnd type="triangl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 w:rsidR="00290870" w:rsidRDefault="004335BB">
      <w:pPr>
        <w:pStyle w:val="10"/>
        <w:spacing w:line="360" w:lineRule="auto"/>
        <w:jc w:val="center"/>
      </w:pPr>
      <w:r>
        <w:rPr>
          <w:rFonts w:ascii="Times New Roman" w:hAnsi="Times New Roman"/>
          <w:sz w:val="28"/>
          <w:szCs w:val="28"/>
        </w:rPr>
        <w:t>Рисунок  10– Микроскопия гонококка</w:t>
      </w:r>
    </w:p>
    <w:p w:rsidR="00290870" w:rsidRDefault="004335BB">
      <w:pPr>
        <w:pStyle w:val="10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9" behindDoc="0" locked="0" layoutInCell="1" allowOverlap="1">
            <wp:simplePos x="0" y="0"/>
            <wp:positionH relativeFrom="column">
              <wp:posOffset>1560195</wp:posOffset>
            </wp:positionH>
            <wp:positionV relativeFrom="paragraph">
              <wp:posOffset>-108585</wp:posOffset>
            </wp:positionV>
            <wp:extent cx="2819400" cy="2571750"/>
            <wp:effectExtent l="0" t="0" r="0" b="0"/>
            <wp:wrapSquare wrapText="largest"/>
            <wp:docPr id="19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290870">
      <w:pPr>
        <w:pStyle w:val="10"/>
        <w:spacing w:line="360" w:lineRule="auto"/>
        <w:jc w:val="center"/>
        <w:rPr>
          <w:sz w:val="28"/>
          <w:szCs w:val="28"/>
        </w:rPr>
      </w:pPr>
    </w:p>
    <w:p w:rsidR="00290870" w:rsidRDefault="00290870">
      <w:pPr>
        <w:pStyle w:val="10"/>
        <w:spacing w:line="360" w:lineRule="auto"/>
        <w:jc w:val="center"/>
        <w:rPr>
          <w:sz w:val="28"/>
          <w:szCs w:val="28"/>
        </w:rPr>
      </w:pPr>
    </w:p>
    <w:p w:rsidR="00290870" w:rsidRDefault="00290870">
      <w:pPr>
        <w:pStyle w:val="10"/>
        <w:spacing w:line="360" w:lineRule="auto"/>
        <w:jc w:val="center"/>
        <w:rPr>
          <w:sz w:val="28"/>
          <w:szCs w:val="28"/>
        </w:rPr>
      </w:pPr>
    </w:p>
    <w:p w:rsidR="00290870" w:rsidRDefault="00290870">
      <w:pPr>
        <w:pStyle w:val="10"/>
        <w:spacing w:line="360" w:lineRule="auto"/>
        <w:jc w:val="center"/>
        <w:rPr>
          <w:sz w:val="28"/>
          <w:szCs w:val="28"/>
        </w:rPr>
      </w:pPr>
    </w:p>
    <w:p w:rsidR="00290870" w:rsidRDefault="00290870">
      <w:pPr>
        <w:pStyle w:val="10"/>
        <w:spacing w:line="360" w:lineRule="auto"/>
        <w:jc w:val="center"/>
        <w:rPr>
          <w:rFonts w:ascii="Arial;Helvetica;sans-serif" w:hAnsi="Arial;Helvetica;sans-serif" w:hint="eastAsia"/>
          <w:color w:val="333333"/>
          <w:sz w:val="20"/>
        </w:rPr>
      </w:pPr>
    </w:p>
    <w:p w:rsidR="00290870" w:rsidRDefault="00290870">
      <w:pPr>
        <w:pStyle w:val="10"/>
        <w:spacing w:line="360" w:lineRule="auto"/>
        <w:jc w:val="center"/>
        <w:rPr>
          <w:sz w:val="28"/>
          <w:szCs w:val="28"/>
        </w:rPr>
      </w:pPr>
    </w:p>
    <w:p w:rsidR="00290870" w:rsidRDefault="004335BB">
      <w:pPr>
        <w:pStyle w:val="10"/>
        <w:spacing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Рисунок 11- Рост  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N.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gonorrhoeae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  </w:t>
      </w:r>
      <w:r>
        <w:rPr>
          <w:rFonts w:ascii="Times New Roman" w:hAnsi="Times New Roman"/>
          <w:color w:val="000000"/>
          <w:sz w:val="28"/>
          <w:szCs w:val="28"/>
        </w:rPr>
        <w:t>на сывороточном агаре</w:t>
      </w:r>
    </w:p>
    <w:p w:rsidR="00290870" w:rsidRDefault="004335BB">
      <w:pPr>
        <w:pStyle w:val="aff5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290870" w:rsidRDefault="004335BB">
      <w:pPr>
        <w:pStyle w:val="10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Первый день исследования:</w:t>
      </w:r>
    </w:p>
    <w:p w:rsidR="00290870" w:rsidRDefault="004335BB">
      <w:pPr>
        <w:pStyle w:val="10"/>
        <w:spacing w:after="270" w:line="240" w:lineRule="auto"/>
        <w:jc w:val="center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  <w:r>
        <w:rPr>
          <w:noProof/>
        </w:rPr>
        <w:drawing>
          <wp:inline distT="0" distB="0" distL="0" distR="0">
            <wp:extent cx="6076950" cy="5667375"/>
            <wp:effectExtent l="0" t="0" r="0" b="0"/>
            <wp:docPr id="20" name="Рисунок 24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4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посевы из термостата и просматривают их. Изучают колонии. Делают мазки. При наличии подозрительных грамотрицательных диплококков колонии пересевают на скошенную среду в пробирках (среда должна быть свежеприготовленной и содержать достаточное коли</w:t>
      </w:r>
      <w:r>
        <w:rPr>
          <w:rFonts w:ascii="Times New Roman" w:eastAsia="Times New Roman" w:hAnsi="Times New Roman"/>
          <w:color w:val="000000"/>
          <w:sz w:val="28"/>
          <w:szCs w:val="28"/>
        </w:rPr>
        <w:t>чество конденсата) и ставят пробу на оксидазу. Для этого пипеткой на колонию наносят каплю 1% раствора диметилпарафенилендиамина, колонии изменяют цвет от темно-коричневого до черного.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посевы из термостата, делают мазки с</w:t>
      </w:r>
      <w:r>
        <w:rPr>
          <w:rFonts w:ascii="Times New Roman" w:eastAsia="Times New Roman" w:hAnsi="Times New Roman"/>
          <w:color w:val="000000"/>
          <w:sz w:val="28"/>
          <w:szCs w:val="28"/>
        </w:rPr>
        <w:t>о скошенного агара, окрашивают по Граму и микроскопируют. Засевают на среды Гисса (лактозу, глюкозу, маннит и мальтозу). Эти углеводы должны содержать 30% сыворотки крови. Засеянные пробирки ставят в термостат.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пробирк</w:t>
      </w:r>
      <w:r>
        <w:rPr>
          <w:rFonts w:ascii="Times New Roman" w:eastAsia="Times New Roman" w:hAnsi="Times New Roman"/>
          <w:color w:val="000000"/>
          <w:sz w:val="28"/>
          <w:szCs w:val="28"/>
        </w:rPr>
        <w:t>и из термостата, при отсутствии роста оставляют их в термостате еще на 1-2 дня. При наличии роста учитывают результаты (см. табл. 4).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eastAsia="Times New Roman" w:hAnsi="Times New Roman"/>
          <w:iCs/>
          <w:sz w:val="28"/>
          <w:szCs w:val="28"/>
        </w:rPr>
      </w:pPr>
      <w:r>
        <w:rPr>
          <w:noProof/>
        </w:rPr>
        <w:drawing>
          <wp:inline distT="0" distB="0" distL="0" distR="0">
            <wp:extent cx="5619750" cy="1558290"/>
            <wp:effectExtent l="0" t="0" r="0" b="0"/>
            <wp:docPr id="21" name="Рисунок 23" descr="Таблица 28. Дифференциация гонококков от других нейссе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3" descr="Таблица 28. Дифференциация гонококков от других нейссерий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iCs/>
          <w:sz w:val="28"/>
          <w:szCs w:val="28"/>
        </w:rPr>
        <w:br/>
      </w:r>
      <w:r>
        <w:rPr>
          <w:rFonts w:ascii="Times New Roman" w:eastAsia="Times New Roman" w:hAnsi="Times New Roman"/>
          <w:iCs/>
          <w:sz w:val="28"/>
          <w:szCs w:val="28"/>
        </w:rPr>
        <w:t>Таблица 4 - Дифференциация гонококков от других нейссерий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Серологическая диагностика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Третья неделя </w:t>
      </w:r>
      <w:r>
        <w:rPr>
          <w:rFonts w:ascii="Times New Roman" w:eastAsia="Times New Roman" w:hAnsi="Times New Roman"/>
          <w:color w:val="000000"/>
          <w:sz w:val="28"/>
          <w:szCs w:val="28"/>
        </w:rPr>
        <w:t>заболевания. При хроническом течении заболевания и в сомнительных случаях ставят РСК с сывороткой больного. В качестве антигена используют убитую культуру гонококков, которую готовят в производственных условиях. Можно применить реакцию непрямой гемагглютин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ации.</w:t>
      </w:r>
    </w:p>
    <w:p w:rsidR="00290870" w:rsidRDefault="00290870">
      <w:pPr>
        <w:pStyle w:val="10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Микробиологическая диагностика менингококка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Менингококк относится к семейству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Neisseriaceae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роду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Neisseria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виду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N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meningitidis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b/>
          <w:color w:val="000000"/>
          <w:sz w:val="28"/>
          <w:szCs w:val="28"/>
          <w:highlight w:val="white"/>
        </w:rPr>
        <w:t>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Культуральные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аэробы. Они требовательны к питательным средам, размножаются только на средах, содержащих 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тивный белок (сыворотку, кровь). Растут при температуре 36-37° С (при 25° С рост прекращается), рН среды 7,4-7,6. Для их размножения необходима влажная среда и повышенное количество углекислоты (фактор, стимулирующий их рост). Посев следует производить на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свежеприготовленную среду.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Ферментативные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биохимически менингококки мало активны. Они расщепляют глюкозу и мальтозу с образованием кислоты. Протеолитические свойства у них не выражены (не створаживают молоко, желатин не разжижают).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Антигенная стр</w:t>
      </w: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уктура: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полисахаридному (капсульному) антигену менингококки разделяют на серогруппы: А, В, С, D, X, Y U-135 29E (всего девять серогрупп).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Токсинообразование: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 разрушении бактериальных клеток высвобождается сильный термоустойчивый эндотоксин, который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является липополисахаридом клеточной стенки. При заболевании он обнаруживается в крови и в спинномозговой жидкости больных. Тяжесть заболевания часто зависит от количества накопившегося токсина.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1. Спинномозговая </w:t>
      </w:r>
      <w:r>
        <w:rPr>
          <w:rFonts w:ascii="Times New Roman" w:eastAsia="Times New Roman" w:hAnsi="Times New Roman"/>
          <w:color w:val="000000"/>
          <w:sz w:val="28"/>
          <w:szCs w:val="28"/>
        </w:rPr>
        <w:t>жидкость;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2. Отделяемое слизистой оболочки носоглотки;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 Кровь.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       Методы исследования:</w:t>
      </w:r>
    </w:p>
    <w:p w:rsidR="00290870" w:rsidRDefault="004335BB">
      <w:pPr>
        <w:pStyle w:val="aff5"/>
        <w:numPr>
          <w:ilvl w:val="0"/>
          <w:numId w:val="12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4335BB">
      <w:pPr>
        <w:pStyle w:val="10"/>
        <w:spacing w:beforeAutospacing="1" w:afterAutospacing="1" w:line="240" w:lineRule="auto"/>
        <w:ind w:right="15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Ход исследования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980305" cy="8572500"/>
            <wp:effectExtent l="0" t="0" r="0" b="0"/>
            <wp:docPr id="22" name="Рисунок 26" descr="Ход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6" descr="Ход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7"/>
          <w:szCs w:val="27"/>
        </w:rPr>
      </w:pPr>
      <w:r>
        <w:rPr>
          <w:rFonts w:ascii="Times New Roman" w:eastAsia="Times New Roman" w:hAnsi="Times New Roman"/>
          <w:color w:val="000000"/>
          <w:sz w:val="27"/>
          <w:szCs w:val="27"/>
        </w:rPr>
        <w:t>Производят учет результатов (см. табл. 5)</w:t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iCs/>
          <w:sz w:val="28"/>
          <w:szCs w:val="28"/>
        </w:rPr>
      </w:pPr>
      <w:r>
        <w:rPr>
          <w:noProof/>
        </w:rPr>
        <w:drawing>
          <wp:inline distT="0" distB="0" distL="0" distR="0">
            <wp:extent cx="6067425" cy="3019425"/>
            <wp:effectExtent l="0" t="0" r="0" b="0"/>
            <wp:docPr id="23" name="Рисунок 25" descr="Таблица 27. Дифференциация менингококков от непатогенных нейссе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5" descr="Таблица 27. Дифференциация менингококков от непатогенных нейссери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Cs/>
          <w:sz w:val="28"/>
          <w:szCs w:val="28"/>
        </w:rPr>
        <w:br/>
        <w:t xml:space="preserve">Таблица 5 -  </w:t>
      </w:r>
      <w:r>
        <w:rPr>
          <w:rFonts w:ascii="Times New Roman" w:eastAsia="Times New Roman" w:hAnsi="Times New Roman"/>
          <w:iCs/>
          <w:sz w:val="28"/>
          <w:szCs w:val="28"/>
        </w:rPr>
        <w:t>Дифференциация менингококков от непатогенных нейссерий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375025" cy="1859915"/>
            <wp:effectExtent l="0" t="0" r="0" b="0"/>
            <wp:docPr id="24" name="Рисунок 27" descr="https://phototass1.cdnvideo.ru/width/1200_4ce85301/tass/m2/uploads/i/20140409/342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7" descr="https://phototass1.cdnvideo.ru/width/1200_4ce85301/tass/m2/uploads/i/20140409/342036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Рисунок  12 – Микроскопия менингококка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216275" cy="2477135"/>
            <wp:effectExtent l="0" t="0" r="0" b="0"/>
            <wp:docPr id="25" name="Рисунок 28" descr="https://present5.com/presentation/22517832_450058958/image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8" descr="https://present5.com/presentation/22517832_450058958/image-8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2905" t="7548" r="17783" b="18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Рисунок 13– Рост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 xml:space="preserve"> N.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meningitidis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 xml:space="preserve">  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на сывороточном  агаре</w:t>
      </w: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48910" cy="6981190"/>
            <wp:effectExtent l="0" t="0" r="0" b="0"/>
            <wp:docPr id="26" name="Рисунок 29" descr="https://sun9-22.userapi.com/c858436/v858436798/1ee595/37JKTfJJz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9" descr="https://sun9-22.userapi.com/c858436/v858436798/1ee595/37JKTfJJzRE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698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beforeAutospacing="1" w:afterAutospacing="1"/>
        <w:ind w:right="150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Рисунок  14 – Схема выделения и идентификация менингококка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 xml:space="preserve">Возбудители кишечных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заболеваний.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Эшерихии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4335BB">
      <w:pPr>
        <w:pStyle w:val="10"/>
        <w:spacing w:afterAutospacing="1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Эшерихии относятся к семейству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Enterobacteriaceae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роду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Escherichia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виду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E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coli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290870" w:rsidRDefault="004335BB">
      <w:pPr>
        <w:pStyle w:val="aff"/>
        <w:spacing w:beforeAutospacing="0" w:after="280" w:line="360" w:lineRule="auto"/>
        <w:ind w:left="0" w:firstLine="709"/>
        <w:jc w:val="both"/>
      </w:pPr>
      <w:r>
        <w:rPr>
          <w:b/>
          <w:color w:val="000000"/>
          <w:sz w:val="28"/>
          <w:szCs w:val="28"/>
        </w:rPr>
        <w:t xml:space="preserve">Культуральные свойства: </w:t>
      </w:r>
      <w:r>
        <w:rPr>
          <w:color w:val="000000"/>
          <w:sz w:val="28"/>
          <w:szCs w:val="28"/>
        </w:rPr>
        <w:t>факультативный анаэроб. Хорошо растет на простых питательных средах при 37° С и рН среды 7,2-7,8.</w:t>
      </w:r>
      <w:r>
        <w:rPr>
          <w:color w:val="000000"/>
          <w:sz w:val="28"/>
          <w:szCs w:val="28"/>
        </w:rPr>
        <w:t xml:space="preserve">На МПА кишечная </w:t>
      </w:r>
      <w:r>
        <w:rPr>
          <w:color w:val="000000"/>
          <w:sz w:val="28"/>
          <w:szCs w:val="28"/>
        </w:rPr>
        <w:t>палочка образует мутноватые, слегка выпуклые влажные колонии с ровным краем. На МПБ дает равномерное помутнение. Культуры, имеющие капсулу, растут в виде слизистых колоний.</w:t>
      </w:r>
    </w:p>
    <w:p w:rsidR="00290870" w:rsidRDefault="004335BB">
      <w:pPr>
        <w:pStyle w:val="aff"/>
        <w:spacing w:beforeAutospacing="0" w:after="280" w:line="360" w:lineRule="auto"/>
        <w:ind w:left="0" w:firstLine="709"/>
        <w:jc w:val="both"/>
      </w:pPr>
      <w:r>
        <w:rPr>
          <w:color w:val="000000"/>
          <w:sz w:val="28"/>
          <w:szCs w:val="28"/>
        </w:rPr>
        <w:t>Для идентификации эшерихий используют дифференциально-диагностические среды: Эндо и</w:t>
      </w:r>
      <w:r>
        <w:rPr>
          <w:color w:val="000000"/>
          <w:sz w:val="28"/>
          <w:szCs w:val="28"/>
        </w:rPr>
        <w:t xml:space="preserve"> агар с эозинметиленовым синим (ЭМС). На среде Эндо кишечная палочка растет в виде малиново-красных колоний с металлическим блеском или без него (см. рис. 22). На среде ЭМС - в виде темно-фиолетовых колоний. </w:t>
      </w:r>
    </w:p>
    <w:p w:rsidR="00290870" w:rsidRDefault="004335BB">
      <w:pPr>
        <w:pStyle w:val="aff"/>
        <w:spacing w:beforeAutospacing="0" w:after="280" w:line="360" w:lineRule="auto"/>
        <w:ind w:left="0" w:firstLine="709"/>
        <w:jc w:val="both"/>
      </w:pPr>
      <w:r>
        <w:rPr>
          <w:b/>
          <w:color w:val="000000"/>
          <w:sz w:val="28"/>
          <w:szCs w:val="28"/>
        </w:rPr>
        <w:t xml:space="preserve">Ферментативные свойства: </w:t>
      </w:r>
      <w:r>
        <w:rPr>
          <w:color w:val="000000"/>
          <w:sz w:val="28"/>
          <w:szCs w:val="28"/>
        </w:rPr>
        <w:t>E. coli обладают значи</w:t>
      </w:r>
      <w:r>
        <w:rPr>
          <w:color w:val="000000"/>
          <w:sz w:val="28"/>
          <w:szCs w:val="28"/>
        </w:rPr>
        <w:t>тельной ферментативной активностью. Расщепляют лактозу, глюкозу, маннит, мальтозу, сахарозу и другие углеводы и спирты с образованием кислоты и газа. Протеолитические свойства: образуют индол. Желатин не расщепляют. Отдельные биовары не ферментируют лактоз</w:t>
      </w:r>
      <w:r>
        <w:rPr>
          <w:color w:val="000000"/>
          <w:sz w:val="28"/>
          <w:szCs w:val="28"/>
        </w:rPr>
        <w:t>у и сахарозу (см. табл. 6).</w:t>
      </w:r>
    </w:p>
    <w:p w:rsidR="00290870" w:rsidRDefault="004335BB">
      <w:pPr>
        <w:pStyle w:val="10"/>
        <w:spacing w:afterAutospacing="1" w:line="36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5829300" cy="1162050"/>
            <wp:effectExtent l="0" t="0" r="0" b="0"/>
            <wp:docPr id="27" name="Рисунок 33" descr="Таблица 29. Ферментативные свойства эшерих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33" descr="Таблица 29. Ферментативные свойства эшерихий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Autospacing="1" w:line="360" w:lineRule="auto"/>
        <w:ind w:firstLine="709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Таблица  6 – Ферментативные свойства эшерихий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Токсинообразование: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обладают эндотоксином.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Антигенная структура: </w:t>
      </w:r>
      <w:r>
        <w:rPr>
          <w:rFonts w:ascii="Times New Roman" w:eastAsia="Times New Roman" w:hAnsi="Times New Roman"/>
          <w:color w:val="000000"/>
          <w:sz w:val="28"/>
          <w:szCs w:val="28"/>
        </w:rPr>
        <w:t>три типа антигена: О-антиген (более 170 групп), Н-антиген (50 типов), К-антиген (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B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L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M</w:t>
      </w:r>
      <w:r>
        <w:rPr>
          <w:rFonts w:ascii="Times New Roman" w:eastAsia="Times New Roman" w:hAnsi="Times New Roman"/>
          <w:color w:val="000000"/>
          <w:sz w:val="28"/>
          <w:szCs w:val="28"/>
        </w:rPr>
        <w:t>).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Материал для исследов</w:t>
      </w: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ания: 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1. Испражнения.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2. Рвотные массы.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необходимости исследует отделяемое из носа и зева, гной из уха, кровь, мочу, кусочки органов трупа.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Методы исследования:</w:t>
      </w:r>
    </w:p>
    <w:p w:rsidR="00290870" w:rsidRDefault="004335BB">
      <w:pPr>
        <w:pStyle w:val="aff5"/>
        <w:numPr>
          <w:ilvl w:val="0"/>
          <w:numId w:val="19"/>
        </w:numPr>
        <w:spacing w:line="360" w:lineRule="auto"/>
        <w:ind w:left="0" w:firstLine="709"/>
        <w:jc w:val="both"/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14"/>
        </w:numPr>
        <w:spacing w:line="360" w:lineRule="auto"/>
        <w:ind w:left="0" w:firstLine="709"/>
        <w:jc w:val="both"/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14"/>
        </w:numPr>
        <w:spacing w:line="360" w:lineRule="auto"/>
        <w:ind w:left="0" w:firstLine="709"/>
        <w:jc w:val="both"/>
      </w:pPr>
      <w:r>
        <w:rPr>
          <w:sz w:val="28"/>
          <w:szCs w:val="28"/>
        </w:rPr>
        <w:t>серологический.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10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219075</wp:posOffset>
            </wp:positionV>
            <wp:extent cx="5295900" cy="3011170"/>
            <wp:effectExtent l="0" t="0" r="0" b="0"/>
            <wp:wrapSquare wrapText="largest"/>
            <wp:docPr id="28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4335BB">
      <w:pPr>
        <w:pStyle w:val="aff5"/>
        <w:spacing w:line="360" w:lineRule="auto"/>
        <w:ind w:left="0" w:firstLine="709"/>
        <w:jc w:val="center"/>
      </w:pPr>
      <w:r>
        <w:rPr>
          <w:sz w:val="28"/>
          <w:szCs w:val="28"/>
        </w:rPr>
        <w:t xml:space="preserve">Рисунок 15- Микроскопия </w:t>
      </w:r>
      <w:r>
        <w:rPr>
          <w:sz w:val="28"/>
          <w:szCs w:val="28"/>
        </w:rPr>
        <w:t>кишечной палочки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noProof/>
        </w:rPr>
        <w:drawing>
          <wp:inline distT="0" distB="0" distL="0" distR="0">
            <wp:extent cx="3371850" cy="2781935"/>
            <wp:effectExtent l="0" t="0" r="0" b="0"/>
            <wp:docPr id="29" name="Рисунок 31" descr="https://images.freeimages.com/images/large-previews/696/escherichia-coli-144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1" descr="https://images.freeimages.com/images/large-previews/696/escherichia-coli-144109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847" r="6325" b="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color w:val="000000"/>
          <w:sz w:val="28"/>
          <w:szCs w:val="28"/>
        </w:rPr>
        <w:t>Рисунок  16 – Рост кишечной палочки на среде Эндо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Ход исследования</w:t>
      </w:r>
    </w:p>
    <w:p w:rsidR="00290870" w:rsidRDefault="004335BB">
      <w:pPr>
        <w:pStyle w:val="10"/>
        <w:spacing w:after="0" w:line="240" w:lineRule="auto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Первый день исследования:</w:t>
      </w:r>
    </w:p>
    <w:p w:rsidR="00290870" w:rsidRDefault="004335BB">
      <w:pPr>
        <w:pStyle w:val="10"/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143625" cy="3028950"/>
            <wp:effectExtent l="0" t="0" r="0" b="0"/>
            <wp:docPr id="30" name="Рисунок 32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2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из термостата засеянные накануне чашки и просматривают их в падающем или проходящем свете. При наличии мали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ново-красных колоний на среде Эндо (с металлическим блеском или без него) или фиолетовых на среде ЭМС ставят пробную реакцию агглютинации на стекле для дифференциации ЭПКП от других разновидностей эшерихий.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Для постановки пробной реакции агглютинации отбир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ают не менее 10 изолированных колоний, отмечая или нумеруя их на обратной стороне чашки; часть каждой намеченной колонии снимают петлей и агглютинируют в капле поливалентной сыворотки или иммуноглобулина. Испытывают только часть колонии, чтобы в случае пол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ожительной реакции агглютинации можно было из оставшейся части колонии выделить чистую культуру.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/>
          <w:iCs/>
          <w:color w:val="000000"/>
          <w:sz w:val="28"/>
          <w:szCs w:val="28"/>
          <w:highlight w:val="white"/>
        </w:rPr>
        <w:t>Типовые или поливалентные эшерихиозные сыворотки (или иммуноглобулины) изготовляют в производственных условиях. Поливалентные эшерихиозные ОК-сыворотки (или ОК</w:t>
      </w:r>
      <w:r>
        <w:rPr>
          <w:rFonts w:ascii="Times New Roman" w:eastAsia="Times New Roman" w:hAnsi="Times New Roman"/>
          <w:iCs/>
          <w:color w:val="000000"/>
          <w:sz w:val="28"/>
          <w:szCs w:val="28"/>
          <w:highlight w:val="white"/>
        </w:rPr>
        <w:t>-иммуноглобулины) содержат антитела к нескольким О- и К-антигенам эшерихий. С их помощью ориентировочно определяют принадлежность выделенной культуры к ЭПКП. Например, поливалентная сыворотка О26, О55, О111 позволяет выявить одноименные культуры эшерихий.</w:t>
      </w:r>
      <w:r>
        <w:rPr>
          <w:rFonts w:ascii="Times New Roman" w:eastAsia="Times New Roman" w:hAnsi="Times New Roman"/>
          <w:b/>
          <w:iCs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/>
          <w:iCs/>
          <w:color w:val="000000"/>
          <w:sz w:val="28"/>
          <w:szCs w:val="28"/>
          <w:highlight w:val="white"/>
        </w:rPr>
        <w:t>Сыворотки разводят согласно указанию на этикетке. В лаборатории можно приготовить смесь отдельных ОК-сывороток, соединяя не более 5 сывороток, чтобы разведение каждой было не выше 1:10.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Постановка пробной реакции агглютинации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На одно или два хорошо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обезжиренных предметных стекла наносят 10 капель поливалентной сыворотки (или иммуноглобулина). В каждую каплю вносят часть намеченной колонии и растирают ее. Колонии, давшие реакцию агглютинации, отсевают в пробирки со скошенным агаром и ставят в термоста</w:t>
      </w:r>
      <w:r>
        <w:rPr>
          <w:rFonts w:ascii="Times New Roman" w:eastAsia="Times New Roman" w:hAnsi="Times New Roman"/>
          <w:color w:val="000000"/>
          <w:sz w:val="28"/>
          <w:szCs w:val="28"/>
        </w:rPr>
        <w:t>т на 18-20 ч. Если ни одна из 10 колоний не дала реакции агглютинации, дают отрицательный ответ.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из термостата посевы и просматривают их. На МПА энтеропатогенные кишечные палочки образуют обычно влажный, блестящий, серова</w:t>
      </w:r>
      <w:r>
        <w:rPr>
          <w:rFonts w:ascii="Times New Roman" w:eastAsia="Times New Roman" w:hAnsi="Times New Roman"/>
          <w:color w:val="000000"/>
          <w:sz w:val="28"/>
          <w:szCs w:val="28"/>
        </w:rPr>
        <w:t>тый налет, реже он бывает мутным. Выросшую на скошенном агаре культуру проверяют повторно в реакции агглютинации на стекле с поливалентными эшерихиозными сыворотками (или иммуноглобулинами). Если выделенная культура дает реакцию агглютинации с поливалентно</w:t>
      </w:r>
      <w:r>
        <w:rPr>
          <w:rFonts w:ascii="Times New Roman" w:eastAsia="Times New Roman" w:hAnsi="Times New Roman"/>
          <w:color w:val="000000"/>
          <w:sz w:val="28"/>
          <w:szCs w:val="28"/>
        </w:rPr>
        <w:t>й сывороткой (иммуноглобулином), то ее агглютинируют с каждой типовой сывороткой (иммуноглобулином) раздельно в разведении 1:5 - 1:10. Агглютинация с живой культурой имеет ориентировочное значение.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Далее необходимо подтвердить принадлежность выделенной кул</w:t>
      </w:r>
      <w:r>
        <w:rPr>
          <w:rFonts w:ascii="Times New Roman" w:eastAsia="Times New Roman" w:hAnsi="Times New Roman"/>
          <w:color w:val="000000"/>
          <w:sz w:val="28"/>
          <w:szCs w:val="28"/>
        </w:rPr>
        <w:t>ьтуры к роду Эшерихия биологическими тестами. Для этого производят посев культуры на полужидкие среды Гисса с лактозой, глюкозой, маннитом, сахарозой, мальтозой и другими сахарами, а также на бульон или пептонную воду для определения образования индола и с</w:t>
      </w:r>
      <w:r>
        <w:rPr>
          <w:rFonts w:ascii="Times New Roman" w:eastAsia="Times New Roman" w:hAnsi="Times New Roman"/>
          <w:color w:val="000000"/>
          <w:sz w:val="28"/>
          <w:szCs w:val="28"/>
        </w:rPr>
        <w:t>ероводорода. Для этого в пробирки под пробку опускают две индикаторные бумажки, смоченные реактивами, выявляющими образование этих веществ. Одна бумажка при наличии индола краснеет, другая при наличии сероводорода чернеет.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ферментации Сахаров реакция с</w:t>
      </w:r>
      <w:r>
        <w:rPr>
          <w:rFonts w:ascii="Times New Roman" w:eastAsia="Times New Roman" w:hAnsi="Times New Roman"/>
          <w:color w:val="000000"/>
          <w:sz w:val="28"/>
          <w:szCs w:val="28"/>
        </w:rPr>
        <w:t>реды становится кислой и цвет индикатора изменяется. Если, помимо кислоты, образуется газ, в среде появляются пузырьки. Одновременно определяют подвижность бактерий: делают посев в полужидкий (0,2%) агар уколом. Подвижные бактерии дают помутнение всей сред</w:t>
      </w:r>
      <w:r>
        <w:rPr>
          <w:rFonts w:ascii="Times New Roman" w:eastAsia="Times New Roman" w:hAnsi="Times New Roman"/>
          <w:color w:val="000000"/>
          <w:sz w:val="28"/>
          <w:szCs w:val="28"/>
        </w:rPr>
        <w:t>ы, неподвижные - растут только по уколу.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Для окончательной идентификации выделенной культуры ставят развернутую реакцию агглютинации с живой и гретой культурами: с живой - для определения К-антигена, с гретой - для определения О-антигена. Для постановки ра</w:t>
      </w:r>
      <w:r>
        <w:rPr>
          <w:rFonts w:ascii="Times New Roman" w:eastAsia="Times New Roman" w:hAnsi="Times New Roman"/>
          <w:color w:val="000000"/>
          <w:sz w:val="28"/>
          <w:szCs w:val="28"/>
        </w:rPr>
        <w:t>звернутой реакции агглютинации антиген готовят следующим образом: 3-5 мл изотонического раствора натрия хлорида смывают культуру со скошенного агара. Полученную суспензию разливают в две пробирки. Одну из них прогревают на водяной бане при 100° С в течение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часа.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Развернутую реакцию агглютинации ставят в двух рядах пробирок. Сыворотку в обоих рядах разводят в соотношении 1:50 - 1:100 (в 1-й пробирке) до титра, указанного на этикетке ампулы с сывороткой. В первый ряд добавляют по 2 капли живой культуры, во вт</w:t>
      </w:r>
      <w:r>
        <w:rPr>
          <w:rFonts w:ascii="Times New Roman" w:eastAsia="Times New Roman" w:hAnsi="Times New Roman"/>
          <w:color w:val="000000"/>
          <w:sz w:val="28"/>
          <w:szCs w:val="28"/>
        </w:rPr>
        <w:t>орой - по 2 капли гретой культуры.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Пробирки встряхивают и помещают в термостат на 18-24 ч.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проводят учет результатов биохимического ряда: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С -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У -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Л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Л -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Г + кг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И +/-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С -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П +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/>
          <w:b/>
          <w:iCs/>
          <w:color w:val="000000"/>
          <w:sz w:val="28"/>
          <w:szCs w:val="28"/>
          <w:highlight w:val="white"/>
        </w:rPr>
        <w:t>А +</w:t>
      </w:r>
      <w:r>
        <w:rPr>
          <w:rFonts w:ascii="Times New Roman" w:eastAsia="Times New Roman" w:hAnsi="Times New Roman"/>
          <w:iCs/>
          <w:color w:val="000000"/>
          <w:sz w:val="28"/>
          <w:szCs w:val="28"/>
          <w:highlight w:val="white"/>
        </w:rPr>
        <w:t xml:space="preserve"> Выделена ЭПКП О26:В5.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>
            <wp:extent cx="5476875" cy="7743825"/>
            <wp:effectExtent l="0" t="0" r="0" b="0"/>
            <wp:docPr id="31" name="Рисунок 34" descr="Рис. 41. Схема выделения и идентификации энтеропатогенных кишечных палоч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4" descr="Рис. 41. Схема выделения и идентификации энтеропатогенных кишечных палочек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iCs/>
          <w:color w:val="000000"/>
          <w:sz w:val="28"/>
          <w:szCs w:val="28"/>
          <w:shd w:val="clear" w:color="auto" w:fill="FFFFFF"/>
        </w:rPr>
        <w:t xml:space="preserve">Рисунок  17 -  Схема </w:t>
      </w:r>
      <w:r>
        <w:rPr>
          <w:rFonts w:ascii="Times New Roman" w:eastAsia="Times New Roman" w:hAnsi="Times New Roman"/>
          <w:iCs/>
          <w:color w:val="000000"/>
          <w:sz w:val="28"/>
          <w:szCs w:val="28"/>
          <w:shd w:val="clear" w:color="auto" w:fill="FFFFFF"/>
        </w:rPr>
        <w:t>выделения и идентификации энтеропатогенных кишечных палочек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Микробиологическая диагностика сальмонелл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Сальмонелла относится к семейству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Enterobacteriaceae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роду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Salmonella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виду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typhi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paratyphi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paratyphi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B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typhymurium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color w:val="000000"/>
          <w:sz w:val="28"/>
          <w:szCs w:val="28"/>
        </w:rPr>
        <w:t>Культуральные свойс</w:t>
      </w:r>
      <w:r>
        <w:rPr>
          <w:b/>
          <w:color w:val="000000"/>
          <w:sz w:val="28"/>
          <w:szCs w:val="28"/>
        </w:rPr>
        <w:t xml:space="preserve">тва: </w:t>
      </w:r>
      <w:r>
        <w:rPr>
          <w:color w:val="000000"/>
          <w:sz w:val="28"/>
          <w:szCs w:val="28"/>
        </w:rPr>
        <w:t>факультативные анаэробы. Они не требовательны к питательным средам. Хорошо растут на МПА и МПБ при 37° С (от 20 до 40° С) и рН среды 7,2-7,4 (от 5,0 до 8,0). На МПА образуют нежные, полупрозрачные, слегка выпуклые, блестящие колонии, в МПБ - равномерн</w:t>
      </w:r>
      <w:r>
        <w:rPr>
          <w:color w:val="000000"/>
          <w:sz w:val="28"/>
          <w:szCs w:val="28"/>
        </w:rPr>
        <w:t>ое помутнение.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первичном посеве материала от больных (кал, моча, рвотные массы, кровь, желчь) часто отмечают медленный рост сальмонелл. Для их накопления производят посев на среды обогащения: селенитовый бульон, среду Мюллера, среду Кауфмана. Использую</w:t>
      </w:r>
      <w:r>
        <w:rPr>
          <w:rFonts w:ascii="Times New Roman" w:eastAsia="Times New Roman" w:hAnsi="Times New Roman"/>
          <w:color w:val="000000"/>
          <w:sz w:val="28"/>
          <w:szCs w:val="28"/>
        </w:rPr>
        <w:t>т также элективные (избирательные) среды: желчь (10-20%) и среду Раппопорт.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На дифференциально-диагностических средах Эндо, ЭМС, Плоскирева сальмонеллы растут в виде бесцветных колоний, так как не расщепляют лактозу, входящую в состав среды. На висмут-суль</w:t>
      </w:r>
      <w:r>
        <w:rPr>
          <w:rFonts w:ascii="Times New Roman" w:eastAsia="Times New Roman" w:hAnsi="Times New Roman"/>
          <w:color w:val="000000"/>
          <w:sz w:val="28"/>
          <w:szCs w:val="28"/>
        </w:rPr>
        <w:t>фитном агаре через 48 ч они образуют колонии черного цвета, оставляющие след после того, как их снимают петлей (кроме сальмонелл паратифа А) (см. рис. 24).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У свежевыделенных культур S. paratyphi В после инкубации в термостате в течение 18-20 ч и выдерживан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ия при комнатной температуре в течение 1-2 сут на периферии колонии образуется слизистый вал.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Ферментативные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сальмонеллы расщепляют глюкозу, маннит, мальтозу с образованием кислоты и газа. Исключением являются возбудители брюшного тифа (S.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typhi), которые расщепляют эти сахара только до кислоты. Сальмонеллы не ферментируют лактозу и сахарозу. Протеолитические свойства: большинство сальмонелл расщепляет белковые среды с образованием сероводорода (возбудители паратифа А отличаются отсутствием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этого свойства). Индол не образуют. Желатин не разжижают.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Антигенная структура: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О-антиген, Н-антиген.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Токсигенность: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содержат эндотоксин- липополисахариднопротеиновый комплекс.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1. Кровь.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2. Испражнения.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 Моча.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4. </w:t>
      </w:r>
      <w:r>
        <w:rPr>
          <w:rFonts w:ascii="Times New Roman" w:eastAsia="Times New Roman" w:hAnsi="Times New Roman"/>
          <w:color w:val="000000"/>
          <w:sz w:val="28"/>
          <w:szCs w:val="28"/>
        </w:rPr>
        <w:t>Дуоденальное содержимое.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В зависимости от стадии болезни исследуют разный материал.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Исследованию могут быть также подвергнуты содержимое розеол, костный мозг, мокрота и материал, полученный на вскрытии - кусочки органов.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токсикоинфекциях материалом для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исследования могут служить промывные воды желудка, рвотные массы, остатки пищевых продуктов.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Методы исследования:</w:t>
      </w:r>
    </w:p>
    <w:p w:rsidR="00290870" w:rsidRDefault="004335BB">
      <w:pPr>
        <w:pStyle w:val="aff5"/>
        <w:numPr>
          <w:ilvl w:val="0"/>
          <w:numId w:val="13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</w:pPr>
      <w:r>
        <w:rPr>
          <w:sz w:val="28"/>
          <w:szCs w:val="28"/>
        </w:rPr>
        <w:t>серологический.</w:t>
      </w: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11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572000" cy="3094990"/>
            <wp:effectExtent l="0" t="0" r="0" b="0"/>
            <wp:wrapSquare wrapText="largest"/>
            <wp:docPr id="32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0" w:firstLine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0" w:firstLine="709"/>
        <w:jc w:val="center"/>
      </w:pPr>
      <w:r>
        <w:rPr>
          <w:sz w:val="28"/>
          <w:szCs w:val="28"/>
        </w:rPr>
        <w:t>Рисунок 18- Микроскопия сальмонелл</w:t>
      </w: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noProof/>
        </w:rPr>
        <w:drawing>
          <wp:inline distT="0" distB="0" distL="0" distR="0">
            <wp:extent cx="3384550" cy="2520315"/>
            <wp:effectExtent l="0" t="0" r="0" b="0"/>
            <wp:docPr id="33" name="Рисунок 35" descr="https://art-medika.com/gallery/product/1158/69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5" descr="https://art-medika.com/gallery/product/1158/6943_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aff5"/>
        <w:spacing w:line="360" w:lineRule="auto"/>
        <w:ind w:left="709"/>
        <w:jc w:val="center"/>
      </w:pPr>
      <w:r>
        <w:rPr>
          <w:sz w:val="28"/>
          <w:szCs w:val="28"/>
        </w:rPr>
        <w:t xml:space="preserve">Рисунок 19 – </w:t>
      </w:r>
      <w:r>
        <w:rPr>
          <w:sz w:val="28"/>
          <w:szCs w:val="28"/>
        </w:rPr>
        <w:t>Рост сальмонелл на висмут-сульфитном  агаре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Ход исследования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Первый день исследования:</w:t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color w:val="000000"/>
          <w:sz w:val="27"/>
          <w:szCs w:val="27"/>
        </w:rPr>
      </w:pPr>
      <w:r>
        <w:rPr>
          <w:rFonts w:ascii="Times New Roman" w:eastAsia="Times New Roman" w:hAnsi="Times New Roman"/>
          <w:color w:val="000000"/>
          <w:sz w:val="27"/>
          <w:szCs w:val="27"/>
        </w:rPr>
        <w:t>Первый день исследования</w:t>
      </w:r>
    </w:p>
    <w:p w:rsidR="00290870" w:rsidRDefault="004335BB">
      <w:pPr>
        <w:pStyle w:val="10"/>
        <w:spacing w:after="270" w:line="240" w:lineRule="auto"/>
        <w:jc w:val="center"/>
        <w:rPr>
          <w:rFonts w:ascii="Times New Roman" w:eastAsia="Times New Roman" w:hAnsi="Times New Roman"/>
          <w:i/>
          <w:iCs/>
          <w:color w:val="666655"/>
          <w:sz w:val="27"/>
          <w:szCs w:val="27"/>
        </w:rPr>
      </w:pPr>
      <w:r>
        <w:rPr>
          <w:noProof/>
        </w:rPr>
        <w:drawing>
          <wp:inline distT="0" distB="0" distL="0" distR="0">
            <wp:extent cx="5724525" cy="1685925"/>
            <wp:effectExtent l="0" t="0" r="0" b="0"/>
            <wp:docPr id="34" name="Рисунок 37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7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вынимают чашки из термостата (инкубация 18-24 ч) и просматривают выросшие колонии невооруженным глазом и при помощи лупы. Несколько (5-6) подозрительных колоний выделяют на среду Олькеницкого или Рассела. Посев производят следующим образом: снятую колонию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осторожно, не задевая края пробирки, вносят в конденсационную жидкость, затем штрихами засевают всю скошенную поверхность среды и делают укол в глубину столбика для выявления газообразования. Укол следует производить в центр агарового столбика.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Пробирки с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посевами ставят в термостат. Если исследуемый материал был посеян на среду обогащения, то через 18-24 ч производят высев со среды обогащения на чашки с дифференциальными средами. Дальнейшее исследование ведут по общей схеме.</w:t>
      </w:r>
    </w:p>
    <w:p w:rsidR="00290870" w:rsidRDefault="004335BB">
      <w:pPr>
        <w:pStyle w:val="10"/>
        <w:spacing w:after="0" w:line="240" w:lineRule="auto"/>
        <w:jc w:val="center"/>
        <w:rPr>
          <w:rFonts w:ascii="Times New Roman" w:eastAsia="Times New Roman" w:hAnsi="Times New Roman"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667375" cy="1905000"/>
            <wp:effectExtent l="0" t="0" r="0" b="0"/>
            <wp:docPr id="35" name="Рисунок 36" descr="Таблица 32. Рост сальмонелл на дифференциально-диагностических сре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 descr="Таблица 32. Рост сальмонелл на дифференциально-диагностических средах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Таблица 7 – Рост сальмонелл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на ДДС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Третий день исследования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: вынимают пробирки с посевами из термостата и просматривают характер роста.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В состав комбинированных сред входят лактоза, глюкоза, иногда мочевина и индикатор. Расщепление глюкозы происходит только в условиях анаэробиоза. По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этому скошенная поверхность среды при расщеплении глюкозы не изменяется, а столбик окрашивается в цвет, соответствующий индикатору. Бактерии, расщепляющие лактозу и мочевину, изменяют цвет всей среды.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Если выделенные культуры сбраживают лактозу или расщепл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яют мочевину, меняя цвет всей среды, то они не являются сальмонеллами и можно дать отрицательный ответ.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Культуру, расщепляющую только глюкозу, подвергают дальнейшему изучению: делают мазки, окрашивают их по Граму и микроскопируют. При наличии в мазках грам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отрицательных палочек изучают их подвижность и ферментативные свойства.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Подвижность можно определить в висячей капле или в раздавленной капле, а также по характеру роста в полужидкой среде Гисса или в 0,2% агаре. При наличии подвижности при посеве уколом р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ост на среде диффузный, среда мутнеет.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Для выявления ферментативной активности производят посев на среды Гисса, МПБ, пептонную воду. В пробирки с последними средами опускают (под пробку) индикаторные бумажки для определения индола и сероводорода. Делают та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кже посев на лакмусовое молоко.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Четвертый день исследования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: учитывают биохимическую активность по результату ферментации углеводных и других сред (см. табл. 8).</w:t>
      </w:r>
    </w:p>
    <w:p w:rsidR="00290870" w:rsidRDefault="004335BB">
      <w:pPr>
        <w:pStyle w:val="10"/>
        <w:spacing w:after="270" w:line="240" w:lineRule="auto"/>
        <w:jc w:val="center"/>
      </w:pPr>
      <w:r>
        <w:rPr>
          <w:noProof/>
        </w:rPr>
        <w:drawing>
          <wp:inline distT="0" distB="0" distL="0" distR="0">
            <wp:extent cx="6172200" cy="1733550"/>
            <wp:effectExtent l="0" t="0" r="0" b="0"/>
            <wp:docPr id="36" name="Рисунок 40" descr="Таблица 33. Ферментативные свойства сальмоне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40" descr="Таблица 33. Ферментативные свойства сальмонелл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iCs/>
          <w:color w:val="000000" w:themeColor="text1"/>
          <w:sz w:val="28"/>
          <w:szCs w:val="28"/>
        </w:rPr>
        <w:br/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t>Таблица  8 -Ферментативные свойства сальмонелл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Определив морфологические, 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культуральные и ферментативные свойства выделенной культуры, необходимо провести анализ антигенной структуры (см. табл. 9).</w:t>
      </w:r>
    </w:p>
    <w:p w:rsidR="00290870" w:rsidRDefault="004335BB">
      <w:pPr>
        <w:pStyle w:val="10"/>
        <w:spacing w:after="270" w:line="240" w:lineRule="auto"/>
        <w:jc w:val="center"/>
      </w:pPr>
      <w:r>
        <w:rPr>
          <w:noProof/>
        </w:rPr>
        <w:drawing>
          <wp:inline distT="0" distB="0" distL="0" distR="0">
            <wp:extent cx="5753100" cy="4533900"/>
            <wp:effectExtent l="0" t="0" r="0" b="0"/>
            <wp:docPr id="37" name="Рисунок 39" descr="Таблица 34. Сокращенная схема антигенной структуры сальмонелл (по Кауфману - Уайту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9" descr="Таблица 34. Сокращенная схема антигенной структуры сальмонелл (по Кауфману - Уайту)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iCs/>
          <w:color w:val="000000" w:themeColor="text1"/>
          <w:sz w:val="28"/>
          <w:szCs w:val="28"/>
        </w:rPr>
        <w:br/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t>Таблица 9-Сокращенная схема антигенной структуры сальмонелл (по Кауфману - Уайту)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Серологическую идентификацию сальмонелл начинают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с реакции агглютинации на стекле с поливалентной О-сывороткой А, В, С, D, Е. При отсутствии агглютинации выделенную культуру испытывают с поливалентной О-сывороткой к редким группам сальмонелл. При положительной реакции с одной из сывороток культуру испыт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ывают с каждой О-сывороткой, входящей в состав поливалентной, для определения О-серогруппы. Установив принадлежность культуры к О-группе, определяют ее Н-антигены с сыворотками первой, а затем второй фазы (табл. 10).</w:t>
      </w:r>
    </w:p>
    <w:p w:rsidR="00290870" w:rsidRDefault="004335BB">
      <w:pPr>
        <w:pStyle w:val="10"/>
        <w:spacing w:after="270" w:line="240" w:lineRule="auto"/>
        <w:jc w:val="center"/>
      </w:pPr>
      <w:r>
        <w:rPr>
          <w:noProof/>
        </w:rPr>
        <w:drawing>
          <wp:inline distT="0" distB="0" distL="0" distR="0">
            <wp:extent cx="5848350" cy="1200150"/>
            <wp:effectExtent l="0" t="0" r="0" b="0"/>
            <wp:docPr id="38" name="Рисунок 38" descr="Таблица 35. Антигенная структура возбудителей брюшного тифа и паратиф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Таблица 35. Антигенная структура возбудителей брюшного тифа и паратифов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iCs/>
          <w:color w:val="000000" w:themeColor="text1"/>
          <w:sz w:val="28"/>
          <w:szCs w:val="28"/>
        </w:rPr>
        <w:br/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t>Таблица  10-Антигенная структура возб</w:t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t>удителей брюшного тифа и паратифов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Культуру сальмонелл тифа испытывают также с Vi-сывороткой. Возбудители брюшного тифа, содержащие Vi-антиген, испытывают Vi-фагами (их 86). Определение фаготипа имеет большое эпидемиологическое значение.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  <w:t>Методика фаготипир</w:t>
      </w: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  <w:t>ования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. 1-й метод. В чашки Петри наливают 20-25 мл агара и подсушивают с открытыми крышками в термостате. Дно чашки делят на секторы. На каждом секторе пишут название фага. Изучают 4-6-часовую бульонную культуру, так как она содержит больше Vi-антигена. На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поверхность агара наносят 8-10 капель бульонной культуры и стеклянным шпателем растирают ее по поверхности агара. Чашки с посевами подсушивают с открытыми крышками в термостате. На каждый сектор наносят каплю соответствующего типового фага. После подсыхан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ия капель чашки ставят в термостат на 18-24 ч. Результат учитывают невооруженным глазом или с помощью лупы через дно чашки.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Наличие лизиса культуры одним или несколькими типовыми фагами позволяет определить принадлежность выделенного штамма к определенному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фаготипу.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2-й метод. На питательную среду культуру наносят каплями. На каждую каплю после высыхания культуры в термостате наносят каплю типового фага. Ставят в термостат.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Степень лизиса выражают по четырехкрестной системе.</w:t>
      </w: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290870" w:rsidRDefault="00290870">
      <w:pPr>
        <w:pStyle w:val="10"/>
        <w:spacing w:beforeAutospacing="1" w:afterAutospacing="1" w:line="240" w:lineRule="auto"/>
        <w:ind w:left="150" w:right="150" w:firstLine="30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5643880" cy="7448550"/>
            <wp:effectExtent l="0" t="0" r="0" b="0"/>
            <wp:docPr id="39" name="Рисунок 41" descr="Рис. 43. Схема микробиологического исследования при брюшном тифе и паратифах в разные периоды заболевания. I - 1-й период исследования (гемокультура); II - 2-й период исследования (реакция Видаля); III - 3-й период исследования (копрокульту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1" descr="Рис. 43. Схема микробиологического исследования при брюшном тифе и паратифах в разные периоды заболевания. I - 1-й период исследования (гемокультура); II - 2-й период исследования (реакция Видаля); III - 3-й период исследования (копрокультура)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color w:val="666655"/>
          <w:sz w:val="27"/>
          <w:szCs w:val="27"/>
        </w:rPr>
        <w:br/>
      </w:r>
      <w:r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</w:rPr>
        <w:t xml:space="preserve">Рисунок 20- Схема </w:t>
      </w:r>
      <w:r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</w:rPr>
        <w:t>микробиологического исследования при брюшном тифе и паратифах в разные периоды заболевания. I - 1-й период исследования (гемокультура); II - 2-й период исследования (реакция Видаля); III - 3-й период исследования (копрокультура)</w:t>
      </w:r>
    </w:p>
    <w:p w:rsidR="00290870" w:rsidRDefault="004335BB">
      <w:pPr>
        <w:pStyle w:val="10"/>
        <w:spacing w:beforeAutospacing="1" w:afterAutospacing="1" w:line="240" w:lineRule="auto"/>
        <w:ind w:left="150" w:right="150" w:firstLine="300"/>
        <w:jc w:val="center"/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Шигеллы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</w:rPr>
        <w:t>Шигеллы относятся к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семейству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Enterobacteriaceae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роду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Shigella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виду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Sh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dysenteriae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Sh</w:t>
      </w:r>
      <w:r>
        <w:rPr>
          <w:rFonts w:ascii="Times New Roman" w:eastAsia="Times New Roman" w:hAnsi="Times New Roman"/>
          <w:color w:val="000000"/>
          <w:sz w:val="28"/>
          <w:szCs w:val="28"/>
        </w:rPr>
        <w:t>.f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lexneri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Sh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boydii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Sh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color w:val="000000"/>
          <w:sz w:val="28"/>
          <w:szCs w:val="28"/>
          <w:lang w:val="en-US"/>
        </w:rPr>
        <w:t>sonnei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Культуральные свойства: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факультативные анаэробы. Неприхотливы к питательным средам. Размножаются на МПА и МПБ при температуре 37° С и рН 7,2-7,4. Элект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ивными и дифференциально-диагностическими средами для них являются среды Плоскирева, Эндо, ЭМС. Растут в виде небольших, полупрозрачных, сероватых, круглых колоний, размером 15-2 мм в S-форме. Исключением являются шигеллы Зонне, которые часто диссоциируют,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образуя крупные, плоские, мутные, с изрезанными краями колонии R-формы. В жидких питательных средах шигеллы дают равномерную муть, R-формы образфют осадок.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Ферментативные свойства: </w:t>
      </w:r>
      <w:r>
        <w:rPr>
          <w:color w:val="000000"/>
          <w:sz w:val="28"/>
          <w:szCs w:val="28"/>
        </w:rPr>
        <w:t xml:space="preserve">Ферментативные свойства шигелл менее выражены, чем у других </w:t>
      </w:r>
      <w:r>
        <w:rPr>
          <w:color w:val="000000"/>
          <w:sz w:val="28"/>
          <w:szCs w:val="28"/>
        </w:rPr>
        <w:t>представителей Enterobacteriaceae: они расщепляют углеводы без газообразования, не расщепляют лактозу и сахарозу. Исключением являются шигеллы Зонне, которые на 2-3-й сутки расщепляют эти углеводы.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Протеолитические свойства у шигелл мало выражены -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образование индола и сероводорода непостоянно, молоко они свертывают, желатин не разжижают.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По отношению к манниту все шигеллы делятся на расщепляющие и нерасщепляющие маннит (см. табл. 11).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настоящее время шигеллы Зонне делят на четыре ферментативные ти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па. Различаются они по способности расщеплять рамнозу и ксилозу (см. табл. 13).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5479415" cy="2562225"/>
            <wp:effectExtent l="0" t="0" r="0" b="0"/>
            <wp:docPr id="40" name="Рисунок 42" descr="Таблица 37. Ферментативные свойства шиге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2" descr="Таблица 37. Ферментативные свойства шигелл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/>
          <w:iCs/>
          <w:color w:val="666655"/>
          <w:sz w:val="27"/>
          <w:szCs w:val="27"/>
        </w:rPr>
        <w:br/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t>Таблица 11 -  Ферментативные свойства шигелл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Токсигенность: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обладают эндотоксином. Исключением являются шигеллы Шиги, которые помимо эндотоксина выделяют экзотоксин, оказываю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щий нейротоксическое действие.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Антигенная структура: </w:t>
      </w:r>
      <w:r>
        <w:rPr>
          <w:color w:val="000000"/>
          <w:sz w:val="28"/>
          <w:szCs w:val="28"/>
        </w:rPr>
        <w:t>шигеллы содержат соматические антигены, к которым относятся групповые и типовые антигены. По Международной классификации шигеллы подразделяют на четыре группы, обозначаемые латинскими большими буквами А,</w:t>
      </w:r>
      <w:r>
        <w:rPr>
          <w:color w:val="000000"/>
          <w:sz w:val="28"/>
          <w:szCs w:val="28"/>
        </w:rPr>
        <w:t xml:space="preserve"> В, С, D.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Группа A S. dysenteriae: 1 - Григорьева - Шиги; 2 - Штутцера - Шмитца; 3-7 - Лардж - Сакса и 8-10 - провизорные. Представители этой группы имеют только типовые антигены, обозначаемые арабскими цифрами.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Группа В S. flexneri. Микробы этой группы им</w:t>
      </w:r>
      <w:r>
        <w:rPr>
          <w:rFonts w:ascii="Times New Roman" w:eastAsia="Times New Roman" w:hAnsi="Times New Roman"/>
          <w:color w:val="000000"/>
          <w:sz w:val="28"/>
          <w:szCs w:val="28"/>
        </w:rPr>
        <w:t>еют более сложную антигенную структуру - они содержат типовые антигены, обозначаемые римскими цифрами, и групповые антигены, обозначаемые арабскими цифрами. Шигеллы Флекснера имеют 6 серовариантов. Шигеллы Флекснер 6 раньше обозначали как подвид S. newcast</w:t>
      </w:r>
      <w:r>
        <w:rPr>
          <w:rFonts w:ascii="Times New Roman" w:eastAsia="Times New Roman" w:hAnsi="Times New Roman"/>
          <w:color w:val="000000"/>
          <w:sz w:val="28"/>
          <w:szCs w:val="28"/>
        </w:rPr>
        <w:t>le.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Группа С S. boydii. Имеет только типовые антигены. В этой группе 15 серологических типов.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Группа D S. sonnei имеет свой видовой антиген (табл. 12).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2628900" cy="8505825"/>
            <wp:effectExtent l="0" t="0" r="0" b="0"/>
            <wp:docPr id="41" name="Рисунок 43" descr="Таблица 39. Классификация бактерий рода Shige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3" descr="Таблица 39. Классификация бактерий рода Shigella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iCs/>
          <w:color w:val="000000" w:themeColor="text1"/>
          <w:sz w:val="28"/>
          <w:szCs w:val="28"/>
        </w:rPr>
        <w:br/>
        <w:t>Таблица 12 -  Классификация бактерий рода Shigella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Материал для исследования: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/>
          <w:color w:val="000000"/>
          <w:sz w:val="28"/>
          <w:szCs w:val="28"/>
        </w:rPr>
        <w:t>Испражнения;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2. Секционный материал;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3. Пищевые продукты.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Методы исследования:</w:t>
      </w:r>
    </w:p>
    <w:p w:rsidR="00290870" w:rsidRDefault="004335BB">
      <w:pPr>
        <w:pStyle w:val="aff5"/>
        <w:numPr>
          <w:ilvl w:val="0"/>
          <w:numId w:val="14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микробиологический: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микроскопический;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290870" w:rsidRDefault="004335BB">
      <w:pPr>
        <w:pStyle w:val="aff5"/>
        <w:numPr>
          <w:ilvl w:val="0"/>
          <w:numId w:val="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серологический.</w:t>
      </w: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12" behindDoc="0" locked="0" layoutInCell="1" allowOverlap="1">
            <wp:simplePos x="0" y="0"/>
            <wp:positionH relativeFrom="column">
              <wp:posOffset>478155</wp:posOffset>
            </wp:positionH>
            <wp:positionV relativeFrom="paragraph">
              <wp:posOffset>138430</wp:posOffset>
            </wp:positionV>
            <wp:extent cx="4812030" cy="3606800"/>
            <wp:effectExtent l="0" t="0" r="0" b="0"/>
            <wp:wrapSquare wrapText="largest"/>
            <wp:docPr id="42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Рисунок 21- Микроскопия шигелл</w:t>
      </w:r>
    </w:p>
    <w:p w:rsidR="00290870" w:rsidRDefault="004335BB">
      <w:pPr>
        <w:pStyle w:val="aff5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538220" cy="3086100"/>
            <wp:effectExtent l="0" t="0" r="0" b="0"/>
            <wp:docPr id="43" name="Рисунок 44" descr="https://art-medika.com/gallery/product/1158/69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4" descr="https://art-medika.com/gallery/product/1158/6951_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line="360" w:lineRule="auto"/>
        <w:jc w:val="center"/>
      </w:pPr>
      <w:r>
        <w:rPr>
          <w:rFonts w:ascii="Times New Roman" w:eastAsia="Times New Roman" w:hAnsi="Times New Roman"/>
          <w:sz w:val="28"/>
          <w:szCs w:val="28"/>
        </w:rPr>
        <w:t xml:space="preserve">Рисунок  22 – Рост </w:t>
      </w:r>
      <w:r>
        <w:rPr>
          <w:rFonts w:ascii="Times New Roman" w:eastAsia="Times New Roman" w:hAnsi="Times New Roman"/>
          <w:sz w:val="28"/>
          <w:szCs w:val="28"/>
          <w:lang w:val="en-US"/>
        </w:rPr>
        <w:t>Shigell</w:t>
      </w:r>
      <w:r>
        <w:rPr>
          <w:rFonts w:ascii="Times New Roman" w:eastAsia="Times New Roman" w:hAnsi="Times New Roman"/>
          <w:sz w:val="28"/>
          <w:szCs w:val="28"/>
        </w:rPr>
        <w:t xml:space="preserve"> на среде Плоскирева</w:t>
      </w:r>
    </w:p>
    <w:p w:rsidR="00290870" w:rsidRDefault="004335BB">
      <w:pPr>
        <w:pStyle w:val="aff5"/>
        <w:spacing w:line="360" w:lineRule="auto"/>
        <w:jc w:val="center"/>
      </w:pPr>
      <w:r>
        <w:rPr>
          <w:b/>
          <w:sz w:val="28"/>
          <w:szCs w:val="28"/>
        </w:rPr>
        <w:t>Ход исследования</w:t>
      </w:r>
    </w:p>
    <w:p w:rsidR="00290870" w:rsidRDefault="004335BB">
      <w:pPr>
        <w:pStyle w:val="aff5"/>
        <w:spacing w:line="360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Первый день исследования:</w:t>
      </w:r>
    </w:p>
    <w:p w:rsidR="00290870" w:rsidRDefault="004335BB">
      <w:pPr>
        <w:pStyle w:val="10"/>
        <w:spacing w:after="270" w:line="240" w:lineRule="auto"/>
        <w:jc w:val="center"/>
      </w:pPr>
      <w:r>
        <w:rPr>
          <w:noProof/>
        </w:rPr>
        <w:drawing>
          <wp:inline distT="0" distB="0" distL="0" distR="0">
            <wp:extent cx="5867400" cy="5581650"/>
            <wp:effectExtent l="0" t="0" r="0" b="0"/>
            <wp:docPr id="44" name="Рисунок 45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5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Второй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засеянные чашки вынимают из термостата, просматривают невооруженным глазом или через лупу. Подозрительные колонии (бесцветные) в количестве 4-6 отсевают на среду Ра</w:t>
      </w:r>
      <w:r>
        <w:rPr>
          <w:rFonts w:ascii="Times New Roman" w:eastAsia="Times New Roman" w:hAnsi="Times New Roman"/>
          <w:color w:val="000000"/>
          <w:sz w:val="28"/>
          <w:szCs w:val="28"/>
        </w:rPr>
        <w:t>ссела и маннит. Посев производят штрихами по скошенной поверхности и уколом в агаровый столбик. Засеянную среду Рассела помещают в термостат на 18-24 ч (параллельно делают пересев из селенитовой среды на дифференциальные среды).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Третий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ынимают посевы, сделанные на среду Рассела, из термостата. Культуры, не расщепившие лактозу, подвергают дальнейшему изучению: делают мазки, окрашивают по Граму и микроскопируют. При наличии грамотрицательных палочек производят посев на среды Гисса, бульон </w:t>
      </w:r>
      <w:r>
        <w:rPr>
          <w:rFonts w:ascii="Times New Roman" w:eastAsia="Times New Roman" w:hAnsi="Times New Roman"/>
          <w:color w:val="000000"/>
          <w:sz w:val="28"/>
          <w:szCs w:val="28"/>
        </w:rPr>
        <w:t>с индикаторными бумажками (для выявления индола и сероводорода) и на лакмусовое молоко. Засеянные среды ставят в термостат на 18-24 ч.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</w:rPr>
        <w:t>Четвертый день исследования: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вынимают посевы из термостата и учитывают результат. Культуры, подозрительные по своим ферментативным и культуральным свойствам в отношении шигелл (см. табл. 11), подвергают серологической идентификации. При отсутствии таких культур дают отрицательный отв</w:t>
      </w:r>
      <w:r>
        <w:rPr>
          <w:rFonts w:ascii="Times New Roman" w:eastAsia="Times New Roman" w:hAnsi="Times New Roman"/>
          <w:color w:val="000000"/>
          <w:sz w:val="28"/>
          <w:szCs w:val="28"/>
        </w:rPr>
        <w:t>ет. Ставим РА на стекле для установления серовара культуры. В результате РА выявлена группа В. Выявляем серовар с О-сыворотками. Серовар – 2, подсеровар с групповой сывороткой – 1а.</w:t>
      </w:r>
    </w:p>
    <w:p w:rsidR="00290870" w:rsidRDefault="00290870">
      <w:pPr>
        <w:pStyle w:val="aff5"/>
        <w:spacing w:line="360" w:lineRule="auto"/>
        <w:ind w:left="709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ind w:left="0" w:firstLine="709"/>
        <w:jc w:val="center"/>
      </w:pPr>
      <w:r>
        <w:rPr>
          <w:noProof/>
        </w:rPr>
        <w:drawing>
          <wp:inline distT="0" distB="0" distL="0" distR="0">
            <wp:extent cx="3711575" cy="1724025"/>
            <wp:effectExtent l="0" t="0" r="0" b="0"/>
            <wp:docPr id="45" name="Рисунок 46" descr="Таблица 38. Биоварианты шигелл Зон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6" descr="Таблица 38. Биоварианты шигелл Зонне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Cs/>
          <w:color w:val="000000" w:themeColor="text1"/>
          <w:sz w:val="28"/>
          <w:szCs w:val="28"/>
        </w:rPr>
        <w:br/>
      </w:r>
      <w:r>
        <w:rPr>
          <w:iCs/>
          <w:color w:val="000000" w:themeColor="text1"/>
          <w:sz w:val="28"/>
          <w:szCs w:val="28"/>
          <w:shd w:val="clear" w:color="auto" w:fill="FFFFFF"/>
        </w:rPr>
        <w:t>Таблица 13 - Биоварианты шигелл Зонне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4791075" cy="7200900"/>
            <wp:effectExtent l="0" t="0" r="0" b="0"/>
            <wp:docPr id="46" name="Рисунок 47" descr="Рис. 44. Схема бактериологического исследования при дизентер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7" descr="Рис. 44. Схема бактериологического исследования при дизентерии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Cs/>
          <w:color w:val="000000" w:themeColor="text1"/>
          <w:sz w:val="28"/>
          <w:szCs w:val="28"/>
        </w:rPr>
        <w:br/>
      </w:r>
      <w:r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</w:rPr>
        <w:t>Рисунок 23 -  Схема бактериолог</w:t>
      </w:r>
      <w:r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</w:rPr>
        <w:t>ического исследования при дизентерии</w:t>
      </w:r>
    </w:p>
    <w:p w:rsidR="00290870" w:rsidRDefault="00290870">
      <w:pPr>
        <w:pStyle w:val="10"/>
        <w:spacing w:after="0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</w:p>
    <w:p w:rsidR="00290870" w:rsidRDefault="00290870">
      <w:pPr>
        <w:pStyle w:val="10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</w:p>
    <w:p w:rsidR="00290870" w:rsidRDefault="00290870">
      <w:pPr>
        <w:pStyle w:val="10"/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eastAsia="Times New Roman" w:hAnsi="Times New Roman"/>
          <w:iCs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День 7-9 (18.05.2020-20.05.2020)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Дисбактериоз. Этапы исследования.</w:t>
      </w:r>
    </w:p>
    <w:p w:rsidR="00290870" w:rsidRDefault="004335BB">
      <w:pPr>
        <w:pStyle w:val="af5"/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Дисбактериоз (дисбиоз) – это любые количественные или качественные изменения типичной для данного биотопа нормальной микрофлоры </w:t>
      </w:r>
      <w:r>
        <w:rPr>
          <w:color w:val="000000"/>
          <w:sz w:val="28"/>
          <w:szCs w:val="28"/>
          <w:highlight w:val="white"/>
        </w:rPr>
        <w:t>человека, возникающие в результате воздействия на макро– или микроорганизм различных неблагоприятных факторов.</w:t>
      </w:r>
    </w:p>
    <w:p w:rsidR="00290870" w:rsidRDefault="00290870">
      <w:pPr>
        <w:pStyle w:val="af5"/>
        <w:spacing w:after="0" w:line="360" w:lineRule="auto"/>
        <w:ind w:firstLine="709"/>
        <w:jc w:val="both"/>
        <w:rPr>
          <w:highlight w:val="white"/>
        </w:rPr>
      </w:pP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Микробиологическими показателями дисбиоза служат: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1)снижение численности одного или нескольких постоянных видов;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2)потеря бактериями тех или </w:t>
      </w:r>
      <w:r>
        <w:rPr>
          <w:color w:val="000000"/>
          <w:sz w:val="28"/>
          <w:szCs w:val="28"/>
        </w:rPr>
        <w:t>иных признаков или приобретение новых;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3)повышение численности транзиторных видов;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4)появление новых, несвойственных данному биотопу видов;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5)ослабление антагонистической активности нормальной микрофлоры.</w:t>
      </w:r>
    </w:p>
    <w:p w:rsidR="00290870" w:rsidRDefault="00290870">
      <w:pPr>
        <w:pStyle w:val="af5"/>
        <w:rPr>
          <w:color w:val="000000"/>
          <w:sz w:val="28"/>
          <w:szCs w:val="28"/>
        </w:rPr>
      </w:pP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Причинами развития дисбактериоза могут быть:</w:t>
      </w:r>
    </w:p>
    <w:p w:rsidR="00290870" w:rsidRDefault="00290870">
      <w:pPr>
        <w:pStyle w:val="af5"/>
        <w:rPr>
          <w:color w:val="000000"/>
          <w:sz w:val="28"/>
          <w:szCs w:val="28"/>
        </w:rPr>
      </w:pP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1)ан</w:t>
      </w:r>
      <w:r>
        <w:rPr>
          <w:color w:val="000000"/>
          <w:sz w:val="28"/>
          <w:szCs w:val="28"/>
        </w:rPr>
        <w:t>тибиотико– и химиотерапия;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2)тяжелые инфекции;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3)тяжелые соматические заболевания;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4)гормонотерапия;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5)лучевые воздействия;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6)токсические факторы;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7)дефицит витаминов.</w:t>
      </w:r>
    </w:p>
    <w:p w:rsidR="00290870" w:rsidRDefault="00290870">
      <w:pPr>
        <w:pStyle w:val="af5"/>
        <w:rPr>
          <w:color w:val="000000"/>
          <w:sz w:val="28"/>
          <w:szCs w:val="28"/>
        </w:rPr>
      </w:pP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Дисбактериоз различных биотопов имеет различные клинические проявления. Дисбактериоз ки</w:t>
      </w:r>
      <w:r>
        <w:rPr>
          <w:color w:val="000000"/>
          <w:sz w:val="28"/>
          <w:szCs w:val="28"/>
        </w:rPr>
        <w:t>шечника может проявляться в виде диареи, неспецифического колита, дуоденита, гастроэнтерита, хронических запоров. Дисбактериоз органов дыхания протекает в форме бронхитов, бронхиолитов, хронических заболеваний легких. Основными проявлениями дисбиоза ротово</w:t>
      </w:r>
      <w:r>
        <w:rPr>
          <w:color w:val="000000"/>
          <w:sz w:val="28"/>
          <w:szCs w:val="28"/>
        </w:rPr>
        <w:t>й полости являются гингивиты, стоматит, кариес. Дисбактериоз половой системы у женщин протекает как вагиноз.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зависимости от выраженности этих проявлений различают несколько фаз дисбактериоза: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1)компенсированную, когда дисбактериоз не сопровождается каким</w:t>
      </w:r>
      <w:r>
        <w:rPr>
          <w:color w:val="000000"/>
          <w:sz w:val="28"/>
          <w:szCs w:val="28"/>
        </w:rPr>
        <w:t>и-либо клиническими проявлениями;</w:t>
      </w:r>
    </w:p>
    <w:p w:rsidR="00290870" w:rsidRDefault="004335BB">
      <w:pPr>
        <w:pStyle w:val="af5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2)субкомпенсированную, когда в результате дисбаланса нормальной микрофлоры возникают локальные воспалительные изменения;</w:t>
      </w:r>
    </w:p>
    <w:p w:rsidR="00290870" w:rsidRDefault="004335BB">
      <w:pPr>
        <w:pStyle w:val="af5"/>
        <w:rPr>
          <w:color w:val="000000"/>
        </w:rPr>
      </w:pPr>
      <w:r>
        <w:rPr>
          <w:color w:val="000000"/>
          <w:sz w:val="28"/>
          <w:szCs w:val="28"/>
        </w:rPr>
        <w:t xml:space="preserve">3)декомпенсированную, при которой происходит генерализация процесса с возникновением </w:t>
      </w:r>
      <w:r>
        <w:rPr>
          <w:color w:val="000000"/>
          <w:sz w:val="28"/>
          <w:szCs w:val="28"/>
        </w:rPr>
        <w:t>метастатических воспалительных очагов.</w:t>
      </w:r>
    </w:p>
    <w:p w:rsidR="00290870" w:rsidRDefault="00290870">
      <w:pPr>
        <w:pStyle w:val="paragraph"/>
        <w:shd w:val="clear" w:color="auto" w:fill="FFFFFF"/>
        <w:spacing w:before="180" w:beforeAutospacing="0" w:after="0" w:afterAutospacing="0"/>
        <w:jc w:val="both"/>
        <w:rPr>
          <w:color w:val="000000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39790" cy="4759960"/>
            <wp:effectExtent l="0" t="0" r="0" b="0"/>
            <wp:wrapSquare wrapText="largest"/>
            <wp:docPr id="47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Cs/>
          <w:sz w:val="28"/>
          <w:szCs w:val="28"/>
        </w:rPr>
        <w:t>Рисунок 24 – Состав микрофлоры  кишечника в норме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</w:pPr>
      <w:r>
        <w:rPr>
          <w:rFonts w:ascii="Times New Roman" w:eastAsia="Times New Roman" w:hAnsi="Times New Roman"/>
          <w:b/>
          <w:sz w:val="28"/>
          <w:szCs w:val="28"/>
        </w:rPr>
        <w:t>Отбор и доставка материала на дисбактериоз</w:t>
      </w:r>
      <w:r>
        <w:rPr>
          <w:rFonts w:ascii="Times New Roman" w:eastAsia="Times New Roman" w:hAnsi="Times New Roman"/>
          <w:sz w:val="28"/>
          <w:szCs w:val="28"/>
        </w:rPr>
        <w:br/>
      </w:r>
      <w:r>
        <w:rPr>
          <w:rFonts w:ascii="Times New Roman" w:eastAsia="Times New Roman" w:hAnsi="Times New Roman"/>
          <w:sz w:val="28"/>
          <w:szCs w:val="28"/>
          <w:u w:val="single"/>
        </w:rPr>
        <w:t>Материалом для исследования</w:t>
      </w:r>
      <w:r>
        <w:rPr>
          <w:rFonts w:ascii="Times New Roman" w:eastAsia="Times New Roman" w:hAnsi="Times New Roman"/>
          <w:sz w:val="28"/>
          <w:szCs w:val="28"/>
        </w:rPr>
        <w:t>является кал не позже 2 часов после дефекации.</w:t>
      </w:r>
      <w:r>
        <w:rPr>
          <w:rFonts w:ascii="Times New Roman" w:eastAsia="Times New Roman" w:hAnsi="Times New Roman"/>
          <w:sz w:val="28"/>
          <w:szCs w:val="28"/>
        </w:rPr>
        <w:br/>
        <w:t xml:space="preserve">Для получения достоверного </w:t>
      </w:r>
      <w:r>
        <w:rPr>
          <w:rFonts w:ascii="Times New Roman" w:eastAsia="Times New Roman" w:hAnsi="Times New Roman"/>
          <w:sz w:val="28"/>
          <w:szCs w:val="28"/>
        </w:rPr>
        <w:t>результата стул должен быть обязательно утренним, самостоятельным, не на фоне лечения. У грудных детей забирать материал не с памперсов и пеленок.</w:t>
      </w:r>
      <w:r>
        <w:rPr>
          <w:rFonts w:ascii="Times New Roman" w:eastAsia="Times New Roman" w:hAnsi="Times New Roman"/>
          <w:sz w:val="28"/>
          <w:szCs w:val="28"/>
        </w:rPr>
        <w:br/>
        <w:t>Одну столовую ложку фекалий помещают в прокипяченную стеклянную баночку.</w:t>
      </w:r>
    </w:p>
    <w:p w:rsidR="00290870" w:rsidRDefault="004335BB">
      <w:pPr>
        <w:pStyle w:val="10"/>
        <w:spacing w:after="0" w:line="360" w:lineRule="auto"/>
        <w:ind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Лабораторная диагностика дисбактерио</w:t>
      </w:r>
      <w:r>
        <w:rPr>
          <w:rFonts w:ascii="Times New Roman" w:eastAsia="Times New Roman" w:hAnsi="Times New Roman"/>
          <w:b/>
          <w:bCs/>
          <w:sz w:val="28"/>
          <w:szCs w:val="28"/>
        </w:rPr>
        <w:t>за кишечника</w:t>
      </w:r>
      <w:r>
        <w:rPr>
          <w:rFonts w:ascii="Times New Roman" w:eastAsia="Times New Roman" w:hAnsi="Times New Roman"/>
          <w:sz w:val="28"/>
          <w:szCs w:val="28"/>
        </w:rPr>
        <w:br/>
      </w:r>
      <w:r>
        <w:rPr>
          <w:rFonts w:ascii="Times New Roman" w:eastAsia="Times New Roman" w:hAnsi="Times New Roman"/>
          <w:sz w:val="28"/>
          <w:szCs w:val="28"/>
          <w:u w:val="single"/>
        </w:rPr>
        <w:t>Метод исследования</w:t>
      </w:r>
      <w:r>
        <w:rPr>
          <w:rFonts w:ascii="Times New Roman" w:eastAsia="Times New Roman" w:hAnsi="Times New Roman"/>
          <w:sz w:val="28"/>
          <w:szCs w:val="28"/>
        </w:rPr>
        <w:t>- бактериологический: мерный посев исследуемого материала с целью определения количества микроорганизмов наиболее значимых групп.</w:t>
      </w:r>
      <w:r>
        <w:rPr>
          <w:rFonts w:ascii="Times New Roman" w:eastAsia="Times New Roman" w:hAnsi="Times New Roman"/>
          <w:sz w:val="28"/>
          <w:szCs w:val="28"/>
        </w:rPr>
        <w:br/>
      </w:r>
      <w:r>
        <w:rPr>
          <w:rFonts w:ascii="Times New Roman" w:eastAsia="Times New Roman" w:hAnsi="Times New Roman"/>
          <w:sz w:val="28"/>
          <w:szCs w:val="28"/>
          <w:u w:val="single"/>
        </w:rPr>
        <w:t>Этапы исследования</w:t>
      </w:r>
      <w:r>
        <w:rPr>
          <w:rFonts w:ascii="Times New Roman" w:eastAsia="Times New Roman" w:hAnsi="Times New Roman"/>
          <w:sz w:val="28"/>
          <w:szCs w:val="28"/>
        </w:rPr>
        <w:t>:</w:t>
      </w:r>
    </w:p>
    <w:p w:rsidR="00290870" w:rsidRDefault="004335BB">
      <w:pPr>
        <w:pStyle w:val="1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приготовление серийных разведений суспензии испражнений;</w:t>
      </w:r>
    </w:p>
    <w:p w:rsidR="00290870" w:rsidRDefault="004335BB">
      <w:pPr>
        <w:pStyle w:val="1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посев на питательн</w:t>
      </w:r>
      <w:r>
        <w:rPr>
          <w:rFonts w:ascii="Times New Roman" w:eastAsia="Times New Roman" w:hAnsi="Times New Roman"/>
          <w:sz w:val="28"/>
          <w:szCs w:val="28"/>
        </w:rPr>
        <w:t>ые среды из разведений;</w:t>
      </w:r>
    </w:p>
    <w:p w:rsidR="00290870" w:rsidRDefault="004335BB">
      <w:pPr>
        <w:pStyle w:val="1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учет результатов посева и ориентировочная идентификация микроорганизмов;</w:t>
      </w:r>
    </w:p>
    <w:p w:rsidR="00290870" w:rsidRDefault="004335BB">
      <w:pPr>
        <w:pStyle w:val="1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оценка результатов.</w:t>
      </w:r>
    </w:p>
    <w:p w:rsidR="00290870" w:rsidRDefault="00290870">
      <w:pPr>
        <w:pStyle w:val="10"/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Бактериологическое исследование дисбактериоза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1-й этап. </w:t>
      </w:r>
      <w:r>
        <w:rPr>
          <w:rFonts w:ascii="Times New Roman" w:eastAsia="Times New Roman" w:hAnsi="Times New Roman"/>
          <w:sz w:val="28"/>
          <w:szCs w:val="28"/>
        </w:rPr>
        <w:t>Получение изолированных колоний фекальной микрофлоры.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Ход работы: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1. Делают </w:t>
      </w:r>
      <w:r>
        <w:rPr>
          <w:rFonts w:ascii="Times New Roman" w:eastAsia="Times New Roman" w:hAnsi="Times New Roman"/>
          <w:sz w:val="28"/>
          <w:szCs w:val="28"/>
        </w:rPr>
        <w:t>посевы соответствующих разведений испражнения на среды: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-для выявления анаэробных бифидобактерий необходимо делать посевы фекалий в разведениях от 10</w:t>
      </w:r>
      <w:r>
        <w:rPr>
          <w:rFonts w:ascii="Times New Roman" w:eastAsia="Times New Roman" w:hAnsi="Times New Roman"/>
          <w:sz w:val="28"/>
          <w:szCs w:val="28"/>
          <w:vertAlign w:val="superscript"/>
        </w:rPr>
        <w:t>6 </w:t>
      </w:r>
      <w:r>
        <w:rPr>
          <w:rFonts w:ascii="Times New Roman" w:eastAsia="Times New Roman" w:hAnsi="Times New Roman"/>
          <w:sz w:val="28"/>
          <w:szCs w:val="28"/>
        </w:rPr>
        <w:t>до 10</w:t>
      </w:r>
      <w:r>
        <w:rPr>
          <w:rFonts w:ascii="Times New Roman" w:eastAsia="Times New Roman" w:hAnsi="Times New Roman"/>
          <w:sz w:val="28"/>
          <w:szCs w:val="28"/>
          <w:vertAlign w:val="superscript"/>
        </w:rPr>
        <w:t>11</w:t>
      </w:r>
      <w:r>
        <w:rPr>
          <w:rFonts w:ascii="Times New Roman" w:eastAsia="Times New Roman" w:hAnsi="Times New Roman"/>
          <w:sz w:val="28"/>
          <w:szCs w:val="28"/>
        </w:rPr>
        <w:t> глубоким уколом в пробирки с полужидкой средой Блаурококка (печеночно-МПА с цистеином и лактозой)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для выделения E.сoli - на среду Эндо;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-для выделения патогенных энтеробактерий (сальмонелл, шигелл и др.) – на среду Плоскирева;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-для выделения Proteus vulgaris - посев по Щукеевичу в конденсационную воду скошенного МПА;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-для выделения стафилококков с </w:t>
      </w:r>
      <w:r>
        <w:rPr>
          <w:rFonts w:ascii="Times New Roman" w:eastAsia="Times New Roman" w:hAnsi="Times New Roman"/>
          <w:sz w:val="28"/>
          <w:szCs w:val="28"/>
        </w:rPr>
        <w:t>лецитиназной активностью – на желточно-солевой агар;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-для выделения гемолитических бактерий - на кровяной агар;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-для выделения грибов рода Кандида - на среду Сабуро;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2. Все посевы помещают в термостат при 37°С на 18-24 часа, Блаурококка – 48 час, за </w:t>
      </w:r>
      <w:r>
        <w:rPr>
          <w:rFonts w:ascii="Times New Roman" w:eastAsia="Times New Roman" w:hAnsi="Times New Roman"/>
          <w:sz w:val="28"/>
          <w:szCs w:val="28"/>
        </w:rPr>
        <w:t>исключением среды Сабуро (при 28-30°С на 3-5 дней).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2-й этап. </w:t>
      </w:r>
      <w:r>
        <w:rPr>
          <w:rFonts w:ascii="Times New Roman" w:eastAsia="Times New Roman" w:hAnsi="Times New Roman"/>
          <w:sz w:val="28"/>
          <w:szCs w:val="28"/>
        </w:rPr>
        <w:t>Выделение чистой культуры.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Ход работы: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1. Подсчет колоний и макроскопическое описание их: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Выделение чистой культуры бифидобактерий является весьма трудоемким и практически необязательным, так ка</w:t>
      </w:r>
      <w:r>
        <w:rPr>
          <w:rFonts w:ascii="Times New Roman" w:eastAsia="Times New Roman" w:hAnsi="Times New Roman"/>
          <w:sz w:val="28"/>
          <w:szCs w:val="28"/>
        </w:rPr>
        <w:t xml:space="preserve">к определение разведения, в котором обнаруживают бифидобактерий является вполне достаточным для оценки нормального или пониженного содержания их в фекалиях. Из посевов, в которых виден рост в виде помутнения всей среды или отдельных колоний, готовят мазки </w:t>
      </w:r>
      <w:r>
        <w:rPr>
          <w:rFonts w:ascii="Times New Roman" w:eastAsia="Times New Roman" w:hAnsi="Times New Roman"/>
          <w:sz w:val="28"/>
          <w:szCs w:val="28"/>
        </w:rPr>
        <w:t>и окрашивают их по Граму. Обнаружение характерных грамположительных палочек с разветвлениями на концах в виде римской цифры V, с несколько утолщенными концами подтверждает их принадлежность к бифидобактериям;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среде Эндо: определение общего количества E</w:t>
      </w:r>
      <w:r>
        <w:rPr>
          <w:rFonts w:ascii="Times New Roman" w:eastAsia="Times New Roman" w:hAnsi="Times New Roman"/>
          <w:sz w:val="28"/>
          <w:szCs w:val="28"/>
        </w:rPr>
        <w:t>.сoli, подсчет лактозонегативных (бесцветных) и со слабовыраженными ферментативными свойствами (розовые) колонии;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среде Плоскирева - бесцветных колоний патогенных энтеробактерий (сальмонелл, шигелл и др.);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скошенном МПА - рост Proteus vulgaris по в</w:t>
      </w:r>
      <w:r>
        <w:rPr>
          <w:rFonts w:ascii="Times New Roman" w:eastAsia="Times New Roman" w:hAnsi="Times New Roman"/>
          <w:sz w:val="28"/>
          <w:szCs w:val="28"/>
        </w:rPr>
        <w:t>сей поверхности;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желточно-солевой агаре - лецитиназная активность стафилококков проявляется в виде радужного помутнения вокруг колоний;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кровяном агаре – колонии бактерий, обладающих гемолитической активностью;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-на среде Сабуро – колонии грибов рода</w:t>
      </w:r>
      <w:r>
        <w:rPr>
          <w:rFonts w:ascii="Times New Roman" w:eastAsia="Times New Roman" w:hAnsi="Times New Roman"/>
          <w:sz w:val="28"/>
          <w:szCs w:val="28"/>
        </w:rPr>
        <w:t xml:space="preserve"> Кандида округлой формы, выпуклые, с гладкой поверхностью, ровными краями, матового цвета. Из подозрительной колонии готовят неокрашенный препарат. При его микроскопии должны быть почкующиеся овальные клетки - псевдомицелии (почкующиеся клетки располагаютс</w:t>
      </w:r>
      <w:r>
        <w:rPr>
          <w:rFonts w:ascii="Times New Roman" w:eastAsia="Times New Roman" w:hAnsi="Times New Roman"/>
          <w:sz w:val="28"/>
          <w:szCs w:val="28"/>
        </w:rPr>
        <w:t>я в цепочку). Окрашиваются по Граму положительно;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2.Микроскопическое исследование колоний;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3.Пересев небольшой части колоний на скошенную среду;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4. Инкубация в термостате при 37°С в течение 18-24 часа.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3-й этап</w:t>
      </w:r>
      <w:r>
        <w:rPr>
          <w:rFonts w:ascii="Times New Roman" w:eastAsia="Times New Roman" w:hAnsi="Times New Roman"/>
          <w:sz w:val="28"/>
          <w:szCs w:val="28"/>
        </w:rPr>
        <w:t>. Идентификация выделенной чистой культуры.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Хо</w:t>
      </w:r>
      <w:r>
        <w:rPr>
          <w:rFonts w:ascii="Times New Roman" w:eastAsia="Times New Roman" w:hAnsi="Times New Roman"/>
          <w:sz w:val="28"/>
          <w:szCs w:val="28"/>
        </w:rPr>
        <w:t>д работы: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1. Макроскопическое определение роста микробов;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 Проверка на чистоту выделенной чистой культуры – микроскопическое исследование;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3. Окончательная идентификация по ферментативной активности путем пересева на дифференциально-диагностические среды</w:t>
      </w:r>
      <w:r>
        <w:rPr>
          <w:rFonts w:ascii="Times New Roman" w:eastAsia="Times New Roman" w:hAnsi="Times New Roman"/>
          <w:sz w:val="28"/>
          <w:szCs w:val="28"/>
        </w:rPr>
        <w:t xml:space="preserve"> и по др. признакам.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4-й этап</w:t>
      </w:r>
      <w:r>
        <w:rPr>
          <w:rFonts w:ascii="Times New Roman" w:eastAsia="Times New Roman" w:hAnsi="Times New Roman"/>
          <w:sz w:val="28"/>
          <w:szCs w:val="28"/>
        </w:rPr>
        <w:t>. Учет результатов идентификации и оформление заключения о наличие и степени дисбактериоза.</w:t>
      </w:r>
    </w:p>
    <w:p w:rsidR="00290870" w:rsidRDefault="00290870">
      <w:pPr>
        <w:pStyle w:val="1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/>
        <w:jc w:val="center"/>
      </w:pPr>
      <w:r>
        <w:rPr>
          <w:noProof/>
        </w:rPr>
        <w:drawing>
          <wp:inline distT="0" distB="0" distL="0" distR="0">
            <wp:extent cx="4824095" cy="3452495"/>
            <wp:effectExtent l="0" t="0" r="0" b="0"/>
            <wp:docPr id="48" name="Рисунок 69" descr="https://sun9-68.userapi.com/c854028/v854028592/22da92/IFPCO8gWy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69" descr="https://sun9-68.userapi.com/c854028/v854028592/22da92/IFPCO8gWyAM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70" w:rsidRDefault="00290870">
      <w:pPr>
        <w:pStyle w:val="10"/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10"/>
        <w:spacing w:after="0"/>
        <w:jc w:val="center"/>
      </w:pPr>
      <w:r>
        <w:rPr>
          <w:rFonts w:ascii="Times New Roman" w:hAnsi="Times New Roman"/>
          <w:sz w:val="28"/>
          <w:szCs w:val="28"/>
        </w:rPr>
        <w:t>Рисунок 25 – Бактериологическое исследование дисбактериоза</w:t>
      </w:r>
    </w:p>
    <w:p w:rsidR="00290870" w:rsidRDefault="004335BB">
      <w:pPr>
        <w:pStyle w:val="1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Учет результатов:</w:t>
      </w:r>
    </w:p>
    <w:p w:rsidR="00290870" w:rsidRDefault="00290870">
      <w:pPr>
        <w:pStyle w:val="10"/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8"/>
        <w:gridCol w:w="5563"/>
        <w:gridCol w:w="1695"/>
        <w:gridCol w:w="1608"/>
      </w:tblGrid>
      <w:tr w:rsidR="00290870">
        <w:trPr>
          <w:trHeight w:val="227"/>
        </w:trPr>
        <w:tc>
          <w:tcPr>
            <w:tcW w:w="60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Микрофлора</w:t>
            </w:r>
          </w:p>
        </w:tc>
        <w:tc>
          <w:tcPr>
            <w:tcW w:w="169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Норма</w:t>
            </w:r>
          </w:p>
        </w:tc>
        <w:tc>
          <w:tcPr>
            <w:tcW w:w="160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У больного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Патогенные м/о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семейства кишечных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30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Общее количество кишечной палочки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300 - 400 млн/г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3*10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5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Кишечная палочка со слабовыраженными ферментативными свойствами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до 10000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100000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Лактозонегативные энтеробактерии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до 5 %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6%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Гемолизирующая кишечная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палочка (в %)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Кокковые формы в общей сумме микробов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до 23 %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34%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% гемолизирующего стафилококка по отношению ко всем кокковым формам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Бифидобактерии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- и выше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5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Микробы рода Протея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6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Грибы рода Кандида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4,5*10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6</w:t>
            </w:r>
          </w:p>
        </w:tc>
      </w:tr>
      <w:tr w:rsidR="00290870">
        <w:trPr>
          <w:trHeight w:val="227"/>
        </w:trPr>
        <w:tc>
          <w:tcPr>
            <w:tcW w:w="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557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УПБ</w:t>
            </w:r>
          </w:p>
        </w:tc>
        <w:tc>
          <w:tcPr>
            <w:tcW w:w="169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 xml:space="preserve">4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– 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1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90870" w:rsidRDefault="004335BB">
            <w:pPr>
              <w:pStyle w:val="1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2,8*10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vertAlign w:val="superscript"/>
              </w:rPr>
              <w:t>8</w:t>
            </w:r>
          </w:p>
        </w:tc>
      </w:tr>
    </w:tbl>
    <w:p w:rsidR="00290870" w:rsidRDefault="00290870">
      <w:pPr>
        <w:pStyle w:val="1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данному бланку анализов у больного обнаружен дисбактериоз.</w:t>
      </w:r>
    </w:p>
    <w:p w:rsidR="00290870" w:rsidRDefault="00290870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День 10 (21.05.2020)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Иммунодиагностика: РА, РП, РСК, РИФ</w:t>
      </w:r>
    </w:p>
    <w:p w:rsidR="00290870" w:rsidRDefault="004335BB">
      <w:pPr>
        <w:pStyle w:val="aff5"/>
        <w:tabs>
          <w:tab w:val="clear" w:pos="708"/>
          <w:tab w:val="left" w:pos="0"/>
        </w:tabs>
        <w:spacing w:line="360" w:lineRule="auto"/>
        <w:ind w:left="0" w:firstLine="720"/>
        <w:jc w:val="both"/>
      </w:pPr>
      <w:r>
        <w:rPr>
          <w:sz w:val="28"/>
        </w:rPr>
        <w:t xml:space="preserve">Серологические реакции – реакции взаимодействия между антителом и антигеном протекают в две фазы: 1-я фаза – </w:t>
      </w:r>
      <w:r>
        <w:rPr>
          <w:sz w:val="28"/>
        </w:rPr>
        <w:t>специфическая – образование комплекса антигена и соответствующего ему антитела. 2-я фаза – неспецифическая – специфический  комплекс антиген – антитело взаимодействует с не специфическими факторами среды, в которой происходит реакция. Результат их взаимоде</w:t>
      </w:r>
      <w:r>
        <w:rPr>
          <w:sz w:val="28"/>
        </w:rPr>
        <w:t>йствия, может быть, видим невооруженным глазом (склеивание, растворение). Иногда эти видимые изменения отсутствуют.</w:t>
      </w:r>
    </w:p>
    <w:p w:rsidR="00290870" w:rsidRDefault="004335BB">
      <w:pPr>
        <w:pStyle w:val="aff5"/>
        <w:tabs>
          <w:tab w:val="clear" w:pos="708"/>
          <w:tab w:val="left" w:pos="567"/>
        </w:tabs>
        <w:spacing w:line="360" w:lineRule="auto"/>
        <w:ind w:left="0" w:firstLine="720"/>
        <w:jc w:val="both"/>
      </w:pPr>
      <w:r>
        <w:rPr>
          <w:sz w:val="28"/>
          <w:szCs w:val="28"/>
        </w:rPr>
        <w:t>Различают реакции агглютинации, преципитации, иммунного лизиса, связывания комплемента, нейтрализация, фагоцитоз.</w:t>
      </w:r>
    </w:p>
    <w:p w:rsidR="00290870" w:rsidRDefault="00290870">
      <w:pPr>
        <w:pStyle w:val="aff5"/>
        <w:tabs>
          <w:tab w:val="clear" w:pos="708"/>
          <w:tab w:val="left" w:pos="567"/>
        </w:tabs>
        <w:spacing w:line="360" w:lineRule="auto"/>
        <w:ind w:left="0" w:firstLine="720"/>
        <w:jc w:val="both"/>
        <w:rPr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 w:themeColor="text1"/>
          <w:sz w:val="28"/>
          <w:szCs w:val="28"/>
        </w:rPr>
        <w:t>1.Реакция агглютинации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РА</w:t>
      </w:r>
      <w:r>
        <w:rPr>
          <w:color w:val="000000" w:themeColor="text1"/>
          <w:sz w:val="28"/>
          <w:szCs w:val="28"/>
        </w:rPr>
        <w:t xml:space="preserve"> – происходит связывание антителами корпускулярных антигенов (бакт., эритр.и др.клеток, нерастворимых частиц с адсорбированными на них антигенами, а также макромолекулярных агрегатов). Реакция протекает при наличии электролитов (изот. р-р NaCl – 0.9%).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Вар</w:t>
      </w:r>
      <w:r>
        <w:rPr>
          <w:color w:val="000000" w:themeColor="text1"/>
          <w:sz w:val="28"/>
          <w:szCs w:val="28"/>
        </w:rPr>
        <w:t>ианты: развернутая, ориентировочная, непрямая и др. Образуются хлопья или осадок (клетки, склеенные антителами, имеют 2 или более антигенсвязывающих центра).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 xml:space="preserve">РА </w:t>
      </w:r>
      <w:r>
        <w:rPr>
          <w:color w:val="000000" w:themeColor="text1"/>
          <w:sz w:val="28"/>
          <w:szCs w:val="28"/>
        </w:rPr>
        <w:t>используют для: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1) определения антител в сыворотке крови больного, например, при бруцеллезе (р.</w:t>
      </w:r>
      <w:r>
        <w:rPr>
          <w:color w:val="000000" w:themeColor="text1"/>
          <w:sz w:val="28"/>
          <w:szCs w:val="28"/>
        </w:rPr>
        <w:t>Райта, Хеддельсона), брюшном тифе и паратифах (р.Видаля) и др.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2) определения возбудителя, выделенного от больного;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3) определения групп крови с использованием моноклональных антител против аллогенов эритроцитов.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u w:val="single"/>
        </w:rPr>
        <w:t>Развернутая РА</w:t>
      </w:r>
      <w:r>
        <w:rPr>
          <w:color w:val="000000" w:themeColor="text1"/>
          <w:sz w:val="28"/>
          <w:szCs w:val="28"/>
        </w:rPr>
        <w:t> – для определения у больного</w:t>
      </w:r>
      <w:r>
        <w:rPr>
          <w:color w:val="000000" w:themeColor="text1"/>
          <w:sz w:val="28"/>
          <w:szCs w:val="28"/>
        </w:rPr>
        <w:t xml:space="preserve"> антител: к разведениям сыворотки крови больного добавляют диагностикум (взвесь убитых микробов) и через несколько часов инкубации при 37</w:t>
      </w:r>
      <w:r>
        <w:rPr>
          <w:color w:val="000000" w:themeColor="text1"/>
          <w:sz w:val="28"/>
          <w:szCs w:val="28"/>
          <w:vertAlign w:val="superscript"/>
        </w:rPr>
        <w:t>0</w:t>
      </w:r>
      <w:r>
        <w:rPr>
          <w:color w:val="000000" w:themeColor="text1"/>
          <w:sz w:val="28"/>
          <w:szCs w:val="28"/>
        </w:rPr>
        <w:t> С отмечают наиб. разведение сыворотки (титр сыворотки), при котором произошла агглютинация, т.е. образуется осадок.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Х</w:t>
      </w:r>
      <w:r>
        <w:rPr>
          <w:color w:val="000000" w:themeColor="text1"/>
          <w:sz w:val="28"/>
          <w:szCs w:val="28"/>
        </w:rPr>
        <w:t>арактер и скорость агглютинации зависят от вида антигена и антител.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u w:val="single"/>
        </w:rPr>
        <w:t>Реакция агглютинации</w:t>
      </w:r>
      <w:r>
        <w:rPr>
          <w:color w:val="000000" w:themeColor="text1"/>
          <w:sz w:val="28"/>
          <w:szCs w:val="28"/>
        </w:rPr>
        <w:t> с О–диагностикумом (бактерии, убитые нагреванием, сохранившие термостаб. О – антиген) происходит медленнее в виде мелкозернистой агглютинации;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Реакция агглютинации с Н</w:t>
      </w:r>
      <w:r>
        <w:rPr>
          <w:color w:val="000000" w:themeColor="text1"/>
          <w:sz w:val="28"/>
          <w:szCs w:val="28"/>
        </w:rPr>
        <w:t>–диагностикумом (бактерии, убитые формалином, сохранившие термолабильный жгутиковый Н – антиген) – крупнохлопчатая и протекает быстрее;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u w:val="single"/>
        </w:rPr>
        <w:t>Ориентировочная РА</w:t>
      </w:r>
      <w:r>
        <w:rPr>
          <w:color w:val="000000" w:themeColor="text1"/>
          <w:sz w:val="28"/>
          <w:szCs w:val="28"/>
        </w:rPr>
        <w:t> – для определения возбудителя от больного применяют диагн. антитела (агглют. сыворотку), т.е. проводя</w:t>
      </w:r>
      <w:r>
        <w:rPr>
          <w:color w:val="000000" w:themeColor="text1"/>
          <w:sz w:val="28"/>
          <w:szCs w:val="28"/>
        </w:rPr>
        <w:t>т серотипирование возбудителя. Ставят реакцию на предметном стекле: к капле диагностической агглютинирующей сыворотки в разведении 1:10 или 1:20 добавляют ч.к. возбудителя, выделенного от больного (контроль – вместо сыворотки капля р – ра хлорида). В капле</w:t>
      </w:r>
      <w:r>
        <w:rPr>
          <w:color w:val="000000" w:themeColor="text1"/>
          <w:sz w:val="28"/>
          <w:szCs w:val="28"/>
        </w:rPr>
        <w:t xml:space="preserve"> с сывороткой и микробами появляется хлопьевидный осадок.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u w:val="single"/>
        </w:rPr>
        <w:t>Развернутая РА</w:t>
      </w:r>
      <w:r>
        <w:rPr>
          <w:color w:val="000000" w:themeColor="text1"/>
          <w:sz w:val="28"/>
          <w:szCs w:val="28"/>
        </w:rPr>
        <w:t xml:space="preserve"> (при положительной реакции на стекле) ставится в пробирках с разведениями агглютинирующей сыворотки, к которым добавляют по 2-3 капли взвеси возбудителя. Реакцию считают (+), если </w:t>
      </w:r>
      <w:r>
        <w:rPr>
          <w:color w:val="000000" w:themeColor="text1"/>
          <w:sz w:val="28"/>
          <w:szCs w:val="28"/>
        </w:rPr>
        <w:t>агглютинация отмечается в разведении, близком к титру диагностической сыворотки. В контроле – нет осадка, равномерная муть.</w:t>
      </w:r>
    </w:p>
    <w:p w:rsidR="00290870" w:rsidRDefault="004335BB">
      <w:pPr>
        <w:pStyle w:val="aff"/>
        <w:numPr>
          <w:ilvl w:val="0"/>
          <w:numId w:val="15"/>
        </w:numPr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rStyle w:val="af2"/>
          <w:color w:val="000000" w:themeColor="text1"/>
          <w:sz w:val="28"/>
          <w:szCs w:val="28"/>
        </w:rPr>
        <w:t>Реакции преципитации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 w:themeColor="text1"/>
          <w:sz w:val="28"/>
          <w:szCs w:val="28"/>
        </w:rPr>
        <w:t>РП </w:t>
      </w:r>
      <w:r>
        <w:rPr>
          <w:color w:val="000000" w:themeColor="text1"/>
          <w:sz w:val="28"/>
          <w:szCs w:val="28"/>
        </w:rPr>
        <w:t xml:space="preserve">– это формирование и осаждение комплекса растворимого молекулярного антигена с антителами в виде </w:t>
      </w:r>
      <w:r>
        <w:rPr>
          <w:color w:val="000000" w:themeColor="text1"/>
          <w:sz w:val="28"/>
          <w:szCs w:val="28"/>
        </w:rPr>
        <w:t>помутнения, называемого преципитатом. Образуется при смешивании антигенов и антител в эквивалентных количествах.</w:t>
      </w: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center"/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-49530</wp:posOffset>
            </wp:positionV>
            <wp:extent cx="5939790" cy="4454525"/>
            <wp:effectExtent l="0" t="0" r="0" b="0"/>
            <wp:wrapSquare wrapText="largest"/>
            <wp:docPr id="49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28"/>
          <w:szCs w:val="28"/>
        </w:rPr>
        <w:t xml:space="preserve">Рисунок 26-Реакция агглютинации </w:t>
      </w: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 w:themeColor="text1"/>
          <w:sz w:val="28"/>
          <w:szCs w:val="28"/>
        </w:rPr>
        <w:t>2.Реакция преципитации.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 w:themeColor="text1"/>
          <w:sz w:val="28"/>
          <w:szCs w:val="28"/>
        </w:rPr>
        <w:t>РП</w:t>
      </w:r>
      <w:r>
        <w:rPr>
          <w:color w:val="000000" w:themeColor="text1"/>
          <w:sz w:val="28"/>
          <w:szCs w:val="28"/>
        </w:rPr>
        <w:t> ставят в пробирках – реакция кольцепреципитации, в гелях, питательных средах и д</w:t>
      </w:r>
      <w:r>
        <w:rPr>
          <w:color w:val="000000" w:themeColor="text1"/>
          <w:sz w:val="28"/>
          <w:szCs w:val="28"/>
        </w:rPr>
        <w:t>р. разновидности: двойная иммунодиффузия по Оухтерлони, радиальная иммунодиффузия, иммуноэлектрофорез, реакция флоккуляции (по Рамону) – появление опалесценции или хлопьевидной массы при реакции токсин – антитоксин или анатоксин- антитоксин.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center"/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78145" cy="5092700"/>
            <wp:effectExtent l="0" t="0" r="0" b="0"/>
            <wp:wrapSquare wrapText="largest"/>
            <wp:docPr id="50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28"/>
          <w:szCs w:val="28"/>
        </w:rPr>
        <w:t xml:space="preserve"> Рисунок 27- </w:t>
      </w:r>
      <w:r>
        <w:rPr>
          <w:color w:val="000000" w:themeColor="text1"/>
          <w:sz w:val="28"/>
          <w:szCs w:val="28"/>
        </w:rPr>
        <w:t xml:space="preserve">Реакция преципитации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0"/>
        <w:jc w:val="both"/>
      </w:pPr>
      <w:r>
        <w:rPr>
          <w:b/>
          <w:bCs/>
          <w:color w:val="000000" w:themeColor="text1"/>
          <w:sz w:val="28"/>
          <w:szCs w:val="28"/>
        </w:rPr>
        <w:t>3.Реакции с участием комплимента</w:t>
      </w:r>
      <w:r>
        <w:rPr>
          <w:color w:val="000000" w:themeColor="text1"/>
          <w:sz w:val="28"/>
          <w:szCs w:val="28"/>
        </w:rPr>
        <w:t> – основаны на активации комплимента комплексом антиген - антитело.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5931535</wp:posOffset>
                </wp:positionV>
                <wp:extent cx="15240" cy="1270"/>
                <wp:effectExtent l="0" t="0" r="0" b="0"/>
                <wp:wrapSquare wrapText="largest"/>
                <wp:docPr id="51" name="Изображение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Изображение12"/>
                        <pic:cNvPicPr/>
                      </pic:nvPicPr>
                      <pic:blipFill>
                        <a:blip r:embed="rId56"/>
                        <a:stretch/>
                      </pic:blipFill>
                      <pic:spPr>
                        <a:xfrm rot="10800000" flipH="1">
                          <a:off x="0" y="0"/>
                          <a:ext cx="14760" cy="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Изображение12" stroked="f" style="position:absolute;margin-left:8.9pt;margin-top:467.05pt;width:1.1pt;height:0pt;rotation:180" type="shapetype_75">
                <v:imagedata r:id="rId5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bCs/>
          <w:color w:val="000000" w:themeColor="text1"/>
          <w:sz w:val="28"/>
          <w:szCs w:val="28"/>
        </w:rPr>
        <w:t>РСК</w:t>
      </w:r>
      <w:r>
        <w:rPr>
          <w:color w:val="000000" w:themeColor="text1"/>
          <w:sz w:val="28"/>
          <w:szCs w:val="28"/>
        </w:rPr>
        <w:t> – при соответствии друг другу антигены и антитела образуют иммунный комплекс, к которому через Fс – фрагмент антител присоединяет</w:t>
      </w:r>
      <w:r>
        <w:rPr>
          <w:color w:val="000000" w:themeColor="text1"/>
          <w:sz w:val="28"/>
          <w:szCs w:val="28"/>
        </w:rPr>
        <w:t>ся комплемент (С), т.е. происходит связывание комплемента комплексом антиген-антитело. Если не образуется комплекс, то комплемент остается свободным. РСК проводят в две фазы: 1 фаза – инкубация смеси, содержащей три компонента антиген + антитело + комплеме</w:t>
      </w:r>
      <w:r>
        <w:rPr>
          <w:color w:val="000000" w:themeColor="text1"/>
          <w:sz w:val="28"/>
          <w:szCs w:val="28"/>
        </w:rPr>
        <w:t>нт; 2 фаза (индикаторная) – выявление в смеси свободного комплемента путем добавления к ней гемолитической сыворотки, содержащей антитела к ним. В 1 фазе происходит связывание комплемента комплексом антиген – антитело, и тогда во 2 фазе не происходит гемол</w:t>
      </w:r>
      <w:r>
        <w:rPr>
          <w:color w:val="000000" w:themeColor="text1"/>
          <w:sz w:val="28"/>
          <w:szCs w:val="28"/>
        </w:rPr>
        <w:t xml:space="preserve">из сенсибилизированных антителами эритроцитов; реакция (+). При несоответствии антигена или антитела (в исслед. образце нет антигена или антитела) комплемент остается свободным и во 2 фазе присоединится к комплексу эритроцит – антиэритроцитарное антитело, </w:t>
      </w:r>
      <w:r>
        <w:rPr>
          <w:color w:val="000000" w:themeColor="text1"/>
          <w:sz w:val="28"/>
          <w:szCs w:val="28"/>
        </w:rPr>
        <w:t xml:space="preserve">произойдет гемолиз; реакция (-).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</w:pPr>
      <w:r>
        <w:rPr>
          <w:b/>
          <w:bCs/>
          <w:color w:val="000000" w:themeColor="text1"/>
          <w:sz w:val="28"/>
          <w:szCs w:val="28"/>
        </w:rPr>
        <w:t xml:space="preserve">РСК </w:t>
      </w:r>
      <w:r>
        <w:rPr>
          <w:color w:val="000000" w:themeColor="text1"/>
          <w:sz w:val="28"/>
          <w:szCs w:val="28"/>
        </w:rPr>
        <w:t>применяют для диагностики многих инфекционных болезней (р-ция Вассермана при сифилисе).</w:t>
      </w: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center"/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-85725</wp:posOffset>
            </wp:positionV>
            <wp:extent cx="5939790" cy="6262370"/>
            <wp:effectExtent l="0" t="0" r="0" b="0"/>
            <wp:wrapSquare wrapText="largest"/>
            <wp:docPr id="52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6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28"/>
          <w:szCs w:val="28"/>
        </w:rPr>
        <w:t>Рисунок 28- Реакция связывания комплимента</w:t>
      </w: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</w:p>
    <w:p w:rsidR="00290870" w:rsidRDefault="00290870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</w:p>
    <w:p w:rsidR="00290870" w:rsidRDefault="004335BB">
      <w:pPr>
        <w:pStyle w:val="aff"/>
        <w:spacing w:beforeAutospacing="0" w:after="0" w:afterAutospacing="0" w:line="360" w:lineRule="auto"/>
        <w:ind w:left="0" w:firstLine="0"/>
        <w:jc w:val="both"/>
      </w:pPr>
      <w:r>
        <w:rPr>
          <w:b/>
          <w:bCs/>
          <w:color w:val="000000" w:themeColor="text1"/>
          <w:sz w:val="28"/>
          <w:szCs w:val="28"/>
        </w:rPr>
        <w:t xml:space="preserve"> 4. РИФ</w:t>
      </w:r>
      <w:r>
        <w:rPr>
          <w:color w:val="000000" w:themeColor="text1"/>
          <w:sz w:val="28"/>
          <w:szCs w:val="28"/>
        </w:rPr>
        <w:t> (метод Кунса)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Различают прямой, непрямой, с комплементом – три разновидност</w:t>
      </w:r>
      <w:r>
        <w:rPr>
          <w:color w:val="000000" w:themeColor="text1"/>
          <w:sz w:val="28"/>
          <w:szCs w:val="28"/>
        </w:rPr>
        <w:t>и метода.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Реакция Кунса является методом экресс-диагностики для выявления антигенов микробов или антител.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Прямой метод РИФ – антигены тканей или микробы, обработанные иммунными сыворотками с антителами, меченными флюорохромами, светятся в УФ – лучах </w:t>
      </w:r>
      <w:r>
        <w:rPr>
          <w:color w:val="000000" w:themeColor="text1"/>
          <w:sz w:val="28"/>
          <w:szCs w:val="28"/>
        </w:rPr>
        <w:t>люминисцентного микроскопа в виде каймы.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Непрямой метод РИФ – комплекс антиген – антитело выявляется с помощью антиглобулиновой (против антитела) сыворотки, меченной флюорохромом. Мазки из взвеси микробов обрабатывают антителами антимикробной кроличьей диа</w:t>
      </w:r>
      <w:r>
        <w:rPr>
          <w:color w:val="000000" w:themeColor="text1"/>
          <w:sz w:val="28"/>
          <w:szCs w:val="28"/>
        </w:rPr>
        <w:t>гн. сыворотки. Несвязавшиеся антитела отмывают, а оставшиеся на микробах антитела выявляют, обрабатывая мазок антиглобулиновой сывороткой, меченной флюорохромами. В результате образ. комплекс микроб + антимикробные кроличьи антитела + антикроличьи антитела</w:t>
      </w:r>
      <w:r>
        <w:rPr>
          <w:color w:val="000000" w:themeColor="text1"/>
          <w:sz w:val="28"/>
          <w:szCs w:val="28"/>
        </w:rPr>
        <w:t>, меченные флюорохромами. Наблюдают в люминисцентном микроскопе. 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11 (22.05.2020)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Утилизация отработанного материала, дезинфекция и стерилизация использованной лабораторной посуды, инструментария, средств защиты.</w:t>
      </w:r>
      <w:hyperlink r:id="rId58" w:tgtFrame="_blank">
        <w:r>
          <w:rPr>
            <w:rStyle w:val="ListLabel89"/>
          </w:rPr>
          <w:br/>
        </w:r>
      </w:hyperlink>
      <w:r>
        <w:rPr>
          <w:rFonts w:ascii="Times New Roman" w:hAnsi="Times New Roman"/>
          <w:b/>
          <w:sz w:val="28"/>
          <w:szCs w:val="28"/>
        </w:rPr>
        <w:t xml:space="preserve"> Утилизация отработанного материал</w:t>
      </w:r>
      <w:r>
        <w:rPr>
          <w:rFonts w:ascii="Times New Roman" w:hAnsi="Times New Roman"/>
          <w:b/>
          <w:sz w:val="28"/>
          <w:szCs w:val="28"/>
        </w:rPr>
        <w:t>а</w:t>
      </w:r>
    </w:p>
    <w:p w:rsidR="00290870" w:rsidRDefault="004335BB">
      <w:pPr>
        <w:pStyle w:val="10"/>
        <w:tabs>
          <w:tab w:val="clear" w:pos="708"/>
          <w:tab w:val="left" w:pos="3131"/>
          <w:tab w:val="center" w:pos="4677"/>
          <w:tab w:val="left" w:pos="589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отходы деятельности лаборатории по степени эпидемиологической и токсикологической опасности подразделяются на следующие классы (</w:t>
      </w:r>
      <w:r>
        <w:rPr>
          <w:rFonts w:ascii="Times New Roman" w:hAnsi="Times New Roman"/>
          <w:bCs/>
          <w:i/>
          <w:sz w:val="28"/>
          <w:szCs w:val="28"/>
        </w:rPr>
        <w:t xml:space="preserve">СанПиН 2.1.2790-10 от 09.12.2010 «Санитарно – эпидемиологические требования к обращению с медицинскими </w:t>
      </w:r>
      <w:r>
        <w:rPr>
          <w:rFonts w:ascii="Times New Roman" w:hAnsi="Times New Roman"/>
          <w:bCs/>
          <w:i/>
          <w:sz w:val="28"/>
          <w:szCs w:val="28"/>
        </w:rPr>
        <w:t>отходами».</w:t>
      </w:r>
      <w:r>
        <w:rPr>
          <w:rFonts w:ascii="Times New Roman" w:hAnsi="Times New Roman"/>
          <w:sz w:val="28"/>
          <w:szCs w:val="28"/>
        </w:rPr>
        <w:t>):</w:t>
      </w:r>
    </w:p>
    <w:p w:rsidR="00290870" w:rsidRDefault="004335BB">
      <w:pPr>
        <w:pStyle w:val="aff5"/>
        <w:spacing w:line="360" w:lineRule="auto"/>
        <w:jc w:val="both"/>
      </w:pPr>
      <w:r>
        <w:rPr>
          <w:sz w:val="28"/>
          <w:szCs w:val="28"/>
        </w:rPr>
        <w:t>– класс А (неопасные) – отходы, не имеющие контакта с зараженными или условно зараженными ПБА I-IV групп патогенности (различная макулатура, упаковочный материал, негодная мебель, строительный мусор и др.);</w:t>
      </w:r>
    </w:p>
    <w:p w:rsidR="00290870" w:rsidRDefault="004335BB">
      <w:pPr>
        <w:pStyle w:val="aff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класс Б (опасные) – инфицированные</w:t>
      </w:r>
      <w:r>
        <w:rPr>
          <w:sz w:val="28"/>
          <w:szCs w:val="28"/>
        </w:rPr>
        <w:t xml:space="preserve"> и потенциально инфицированные отходы. </w:t>
      </w:r>
    </w:p>
    <w:p w:rsidR="00290870" w:rsidRDefault="00290870">
      <w:pPr>
        <w:pStyle w:val="aff5"/>
        <w:spacing w:line="360" w:lineRule="auto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класс В (чрезвычайно опасные) – материалы, контактировавшие с больными инфекционными болезнями, которые могут привести к возникновению чрезвычайных ситуаций в области санитарно-эпидемиологического благополучия нас</w:t>
      </w:r>
      <w:r>
        <w:rPr>
          <w:sz w:val="28"/>
          <w:szCs w:val="28"/>
        </w:rPr>
        <w:t xml:space="preserve">еления и требуют проведения мероприятий по санитарной охране территории. </w:t>
      </w:r>
    </w:p>
    <w:p w:rsidR="00290870" w:rsidRDefault="00290870">
      <w:pPr>
        <w:pStyle w:val="aff5"/>
        <w:spacing w:line="360" w:lineRule="auto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jc w:val="both"/>
      </w:pPr>
      <w:r>
        <w:rPr>
          <w:sz w:val="28"/>
          <w:szCs w:val="28"/>
        </w:rPr>
        <w:t>– класс Г – просроченные медицинские и иммунобиологические препараты, питательные среды с истекшим сроком годности, химические реактивы, ртутьсодержащие предметы, приборы, оборудова</w:t>
      </w:r>
      <w:r>
        <w:rPr>
          <w:sz w:val="28"/>
          <w:szCs w:val="28"/>
        </w:rPr>
        <w:t>ние.</w:t>
      </w:r>
    </w:p>
    <w:p w:rsidR="00290870" w:rsidRDefault="00290870">
      <w:pPr>
        <w:pStyle w:val="aff5"/>
        <w:spacing w:line="360" w:lineRule="auto"/>
        <w:jc w:val="both"/>
        <w:rPr>
          <w:sz w:val="28"/>
          <w:szCs w:val="28"/>
        </w:rPr>
      </w:pPr>
    </w:p>
    <w:p w:rsidR="00290870" w:rsidRDefault="004335BB">
      <w:pPr>
        <w:pStyle w:val="aff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отходам деятельности лаборатории, в зависимости от их класса, предъявляют различные требования по обеззараживанию, сбору, временному хранению, транспортированию и утилизации. </w:t>
      </w:r>
      <w:r>
        <w:rPr>
          <w:sz w:val="28"/>
          <w:szCs w:val="28"/>
        </w:rPr>
        <w:tab/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Дезинфекция и стерилизация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Дезинфекция изделий медицинского назначения </w:t>
      </w:r>
      <w:r>
        <w:rPr>
          <w:rFonts w:ascii="Times New Roman" w:hAnsi="Times New Roman"/>
          <w:sz w:val="28"/>
          <w:szCs w:val="28"/>
        </w:rPr>
        <w:t>производится с целью профилактики внутрибольничных инфекций у пациентов и персонала учреждений здравоохранения. Дезинфекцию изделий осуществляют физическим или химическим методами. Выбор метода зависит от особенностей изделия и его назначения.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  <w:u w:val="single"/>
        </w:rPr>
        <w:t>Физический м</w:t>
      </w:r>
      <w:r>
        <w:rPr>
          <w:i/>
          <w:iCs/>
          <w:color w:val="000000"/>
          <w:sz w:val="28"/>
          <w:szCs w:val="28"/>
          <w:u w:val="single"/>
        </w:rPr>
        <w:t>етод дезинфекции</w:t>
      </w:r>
      <w:r>
        <w:rPr>
          <w:color w:val="000000"/>
          <w:sz w:val="28"/>
          <w:szCs w:val="28"/>
          <w:u w:val="single"/>
        </w:rPr>
        <w:t> </w:t>
      </w:r>
      <w:r>
        <w:rPr>
          <w:color w:val="000000"/>
          <w:sz w:val="28"/>
          <w:szCs w:val="28"/>
        </w:rPr>
        <w:t>наиболее надежен, экологически чист и безопасен для персонала.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Дезинфекцию с использованием физического метода выполняют:</w:t>
      </w:r>
    </w:p>
    <w:p w:rsidR="00290870" w:rsidRDefault="004335BB">
      <w:pPr>
        <w:pStyle w:val="aff"/>
        <w:numPr>
          <w:ilvl w:val="0"/>
          <w:numId w:val="20"/>
        </w:numPr>
        <w:tabs>
          <w:tab w:val="clear" w:pos="720"/>
        </w:tabs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способом кипячения в воде;</w:t>
      </w:r>
    </w:p>
    <w:p w:rsidR="00290870" w:rsidRDefault="004335BB">
      <w:pPr>
        <w:pStyle w:val="aff"/>
        <w:numPr>
          <w:ilvl w:val="0"/>
          <w:numId w:val="20"/>
        </w:numPr>
        <w:tabs>
          <w:tab w:val="clear" w:pos="720"/>
          <w:tab w:val="left" w:pos="426"/>
        </w:tabs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воздушным методом в воздушном стерилизаторе (сухожаровом шкафу).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  <w:u w:val="single"/>
        </w:rPr>
        <w:t xml:space="preserve">Химический метод </w:t>
      </w:r>
      <w:r>
        <w:rPr>
          <w:i/>
          <w:iCs/>
          <w:color w:val="000000"/>
          <w:sz w:val="28"/>
          <w:szCs w:val="28"/>
          <w:u w:val="single"/>
        </w:rPr>
        <w:t>дезинфекции</w:t>
      </w:r>
      <w:r>
        <w:rPr>
          <w:color w:val="000000"/>
          <w:sz w:val="28"/>
          <w:szCs w:val="28"/>
        </w:rPr>
        <w:t xml:space="preserve"> является более распространенным и общепринятым методом обеззараживания изделий медицинского назначения в учреждениях здравоохранения. Для дезинфекции изделия погружают в контейнер с дезинфицирующим раствором сразу после применения, не допуская </w:t>
      </w:r>
      <w:r>
        <w:rPr>
          <w:color w:val="000000"/>
          <w:sz w:val="28"/>
          <w:szCs w:val="28"/>
        </w:rPr>
        <w:t xml:space="preserve">их подсушивания.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дезинфекции изделия промывают водопроводной водой, высушивают и применяют по назначению, а при наличии показаний подвергают стерилизации с предварительной предстерилизационной очисткой.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Предстерилизационную очистку</w:t>
      </w:r>
      <w:r>
        <w:rPr>
          <w:color w:val="000000"/>
          <w:sz w:val="28"/>
          <w:szCs w:val="28"/>
        </w:rPr>
        <w:t xml:space="preserve"> изделий медицинск</w:t>
      </w:r>
      <w:r>
        <w:rPr>
          <w:color w:val="000000"/>
          <w:sz w:val="28"/>
          <w:szCs w:val="28"/>
        </w:rPr>
        <w:t xml:space="preserve">ого назначения осуществляют после их дезинфекции.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После этого проводят мойку каждого изделия (удаление видимых загрязнений с помощью ёршика, тканевых салфеток), ополаскивание изделий сначала проточной водой, а потом и дистиллированной. 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проведения п</w:t>
      </w:r>
      <w:r>
        <w:rPr>
          <w:color w:val="000000"/>
          <w:sz w:val="28"/>
          <w:szCs w:val="28"/>
        </w:rPr>
        <w:t xml:space="preserve">редстерилизационной очистки изделия высушивают в сушильных шкафах до полного исчезновения влаги при </w:t>
      </w:r>
      <w:r>
        <w:rPr>
          <w:color w:val="000000"/>
          <w:sz w:val="28"/>
          <w:szCs w:val="28"/>
          <w:lang w:val="en-US"/>
        </w:rPr>
        <w:t>t</w:t>
      </w:r>
      <w:r>
        <w:rPr>
          <w:color w:val="000000"/>
          <w:sz w:val="28"/>
          <w:szCs w:val="28"/>
        </w:rPr>
        <w:t xml:space="preserve"> 85°</w:t>
      </w:r>
      <w:r>
        <w:rPr>
          <w:color w:val="000000"/>
          <w:sz w:val="28"/>
          <w:szCs w:val="28"/>
          <w:lang w:val="en-US"/>
        </w:rPr>
        <w:t>C</w:t>
      </w:r>
      <w:r>
        <w:rPr>
          <w:color w:val="000000"/>
          <w:sz w:val="28"/>
          <w:szCs w:val="28"/>
        </w:rPr>
        <w:t>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Стерилизацию</w:t>
      </w:r>
      <w:r>
        <w:rPr>
          <w:color w:val="000000"/>
          <w:sz w:val="28"/>
          <w:szCs w:val="28"/>
        </w:rPr>
        <w:t xml:space="preserve"> изделий медицинского назначения проводят с целью уничтожения на них всех патогенных и непатогенных микроорганизмов, в том числе их споровых форм. Стерилизация проводится после дезинфекции и предстерилизационной очистки, является завершающим этапом обработ</w:t>
      </w:r>
      <w:r>
        <w:rPr>
          <w:color w:val="000000"/>
          <w:sz w:val="28"/>
          <w:szCs w:val="28"/>
        </w:rPr>
        <w:t>ки изделий медицинского назначения. Некоторые медицинские изделия, такие как предметные стекла стерилизуют в крафт-пакетах. Срок их стерильности (если не открывать упаковку) 6 дней.</w:t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(ОСТ 42-21-2-85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Стерилизация и дезинфекция изделий медицинского назначения</w:t>
      </w:r>
      <w:r>
        <w:rPr>
          <w:sz w:val="28"/>
          <w:szCs w:val="28"/>
        </w:rPr>
        <w:t>»).</w:t>
      </w:r>
      <w:r>
        <w:rPr>
          <w:color w:val="000000"/>
          <w:sz w:val="28"/>
          <w:szCs w:val="28"/>
        </w:rPr>
        <w:br/>
      </w:r>
    </w:p>
    <w:p w:rsidR="00290870" w:rsidRDefault="004335BB">
      <w:pPr>
        <w:pStyle w:val="aff"/>
        <w:spacing w:beforeAutospacing="0" w:after="0" w:afterAutospacing="0" w:line="360" w:lineRule="auto"/>
        <w:ind w:left="0"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День 12 (23.05.2020)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Дифференцированный зачет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Тест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1. Задание {{ 88 }} ТЗ № 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Окраска по методу Нейссера является дифференциальной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Times New Roman" w:hAnsi="Times New Roman"/>
          <w:sz w:val="24"/>
          <w:szCs w:val="24"/>
        </w:rPr>
        <w:t>  для бордетелл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Times New Roman" w:hAnsi="Times New Roman"/>
          <w:b/>
          <w:bCs/>
          <w:sz w:val="24"/>
          <w:szCs w:val="24"/>
        </w:rPr>
        <w:t>  для коринебактерий дифтерии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для бацилл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для сальмонелл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2. </w:t>
      </w:r>
      <w:r>
        <w:rPr>
          <w:rFonts w:ascii="Times New Roman" w:hAnsi="Times New Roman"/>
          <w:b/>
          <w:i/>
          <w:sz w:val="24"/>
          <w:szCs w:val="24"/>
        </w:rPr>
        <w:t>Задание {{ 89 }} ТЗ № 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Метод окраски по Бурри-Гинсу выявляет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спор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жгутиков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Times New Roman" w:hAnsi="Times New Roman"/>
          <w:sz w:val="24"/>
          <w:szCs w:val="24"/>
        </w:rPr>
        <w:t xml:space="preserve"> </w:t>
      </w:r>
      <w:r>
        <w:rPr>
          <w:rFonts w:ascii="Times New Roman" w:hAnsi="Times New Roman"/>
          <w:b/>
          <w:bCs/>
          <w:sz w:val="24"/>
          <w:szCs w:val="24"/>
        </w:rPr>
        <w:t xml:space="preserve"> наличие капсулу бактерий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включений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3. Задание {{ 90 }} ТЗ № 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Метод окраски по Ожешко рекоме</w:t>
      </w:r>
      <w:r>
        <w:rPr>
          <w:rFonts w:ascii="Times New Roman" w:hAnsi="Times New Roman"/>
          <w:sz w:val="24"/>
          <w:szCs w:val="24"/>
        </w:rPr>
        <w:t>ндуется для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энтеробактерии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коринебактерии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клостридий.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бордетелл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4. Задание {{ 91 }} ТЗ № 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фиксации мазка физическим способом используется: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пламеня горелки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смеси Никифорова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раствор бриллиантовой зелени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спирт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5. Задание {{ 92 }} ТЗ № 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окраске мазка из ликвора на менингококк используют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простые методы окраски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сложные методы окраски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окраску по Калине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окраску по Ожешко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6. Задание {{ 93 }} ТЗ № 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культивирования коринебактерий в среду необходимо добавить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сахар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кровь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витамины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антибиотики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7. Задание {{ 94 }} ТЗ № 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Элективной средой для холерного вибриона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агар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пептон</w:t>
      </w:r>
      <w:r>
        <w:rPr>
          <w:rFonts w:ascii="Times New Roman" w:hAnsi="Times New Roman"/>
          <w:b/>
          <w:bCs/>
          <w:sz w:val="24"/>
          <w:szCs w:val="24"/>
        </w:rPr>
        <w:t>ная вода pH 8,0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пептонная вода pH 7,2.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пептонная вода pH 6,5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8. Задание {{ 95 }} ТЗ № 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Дифференциально диагностической средой для энтеробактерий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желатин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среда Тароцци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среда Гисса.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9. </w:t>
      </w:r>
      <w:r>
        <w:rPr>
          <w:rFonts w:ascii="Times New Roman" w:hAnsi="Times New Roman"/>
          <w:b/>
          <w:i/>
          <w:sz w:val="24"/>
          <w:szCs w:val="24"/>
        </w:rPr>
        <w:t>Задание {{ 96 }} ТЗ № 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Глицериновая смесь при сборе испражнений служит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элективной средой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консервантом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средой накопления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питательной средой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10. Задание {{ 97 }} ТЗ № 75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Граммположительными бактериями являются: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St.aureus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>N.meningitidis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 xml:space="preserve">  E.coli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S. typhi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11. Задание {{ 98 }} ТЗ № 76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Граммотрицательными бактериями являются: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C. diphtheriae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E.coli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C.botulinum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St.aureus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12. Задание {{ 99 }}</w:t>
      </w:r>
      <w:r>
        <w:rPr>
          <w:rFonts w:ascii="Times New Roman" w:hAnsi="Times New Roman"/>
          <w:b/>
          <w:i/>
          <w:sz w:val="24"/>
          <w:szCs w:val="24"/>
        </w:rPr>
        <w:t xml:space="preserve"> ТЗ № 77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Капсульный антиген микроорганизмов 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S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13. Задание {{ 100 }} ТЗ № 78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Функция спор: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сопротивление защитным силам организма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размножение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сохранение во внешней среде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</w:t>
      </w:r>
      <w:r>
        <w:rPr>
          <w:rFonts w:ascii="Times New Roman" w:hAnsi="Times New Roman"/>
          <w:sz w:val="24"/>
          <w:szCs w:val="24"/>
        </w:rPr>
        <w:t>размножаются во внешней среде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14. Задание {{ 101 }} ТЗ № 79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Неподвижные бактерии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сальмонеллы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шигеллы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эшерихии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бордетеллы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15. Задание {{ 102 }} ТЗ № 80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Коринебактерии дифтерии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подвижные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не об</w:t>
      </w:r>
      <w:r>
        <w:rPr>
          <w:rFonts w:ascii="Times New Roman" w:hAnsi="Times New Roman"/>
          <w:b/>
          <w:bCs/>
          <w:sz w:val="24"/>
          <w:szCs w:val="24"/>
        </w:rPr>
        <w:t>ладают подвижностью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спорообразующие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образуют спор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16. Задание {{ 103 }} ТЗ № 81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 Метод окраски по Граму выявляет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капсулы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особенности строения клеточной стенки бактерий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жгутиков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наличие </w:t>
      </w:r>
      <w:r>
        <w:rPr>
          <w:rFonts w:ascii="Times New Roman" w:hAnsi="Times New Roman"/>
          <w:sz w:val="24"/>
          <w:szCs w:val="24"/>
        </w:rPr>
        <w:t>включение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17. Задание {{ 104 }} ТЗ № 82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окраски по Граму используются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фуксин, генцианвиолет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эритрозин, тушь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бромкрезоловый красный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1% раствор сулемы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18. Задание {{ 105 }} ТЗ № 83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Микроорганизм</w:t>
      </w:r>
      <w:r>
        <w:rPr>
          <w:rFonts w:ascii="Times New Roman" w:hAnsi="Times New Roman"/>
          <w:sz w:val="24"/>
          <w:szCs w:val="24"/>
        </w:rPr>
        <w:t>ы, для существования которых необходим кислород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строгие аэробы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факультативные анаэробы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капнофилы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термофилы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19. Задание {{ 106 }} ТЗ № 84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Функция агар-агара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для уплотнения среды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питательный компонент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выявление </w:t>
      </w:r>
      <w:r>
        <w:rPr>
          <w:rFonts w:ascii="Times New Roman" w:hAnsi="Times New Roman"/>
          <w:sz w:val="24"/>
          <w:szCs w:val="24"/>
        </w:rPr>
        <w:t>преципитата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выделение аглютината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20. Задание {{ 146 }} ТЗ № 146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Органоид, отсутствующий у бактериальной клетки: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рибосомы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митохондрии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цитоплазматическая мембрана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нуклеоид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21. Задание {{ 147 }} ТЗ № 147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Элективная среда для стафилококков: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Клауберга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Плоскирева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желточно-солевой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22. Задание {{ 148 }} ТЗ № 148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Фактор, способствующий выработке антител: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введение сыворотки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вак</w:t>
      </w:r>
      <w:r>
        <w:rPr>
          <w:rFonts w:ascii="Times New Roman" w:hAnsi="Times New Roman"/>
          <w:b/>
          <w:bCs/>
          <w:sz w:val="24"/>
          <w:szCs w:val="24"/>
        </w:rPr>
        <w:t>цинация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антибиотикотерапия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химиотерапия</w:t>
      </w:r>
    </w:p>
    <w:p w:rsidR="00290870" w:rsidRDefault="004335BB">
      <w:pPr>
        <w:pStyle w:val="10"/>
        <w:keepNext/>
        <w:spacing w:after="0" w:line="240" w:lineRule="auto"/>
        <w:jc w:val="center"/>
      </w:pPr>
      <w:r>
        <w:rPr>
          <w:rFonts w:ascii="Times New Roman" w:hAnsi="Times New Roman"/>
          <w:b/>
          <w:sz w:val="24"/>
          <w:szCs w:val="24"/>
        </w:rPr>
        <w:t>Общая микробиология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23. Задание {{ 107 }} ТЗ № 10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Стерилизация лабораторной посуды проводится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 паровом стерилизаторе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 термостате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в воздушном стерилизаторе при температуре 160</w:t>
      </w:r>
      <w:r>
        <w:rPr>
          <w:rFonts w:ascii="Times New Roman" w:hAnsi="Times New Roman"/>
          <w:sz w:val="24"/>
          <w:szCs w:val="24"/>
        </w:rPr>
        <w:t xml:space="preserve"> градусов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 воздушном стерилизаторе при температуре 120 градусов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24. Задание {{ 108 }} ТЗ № 11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Наиболее надёжным методом контроля стерилизации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химический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физический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физическо - химический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/>
          <w:b/>
          <w:bCs/>
          <w:sz w:val="24"/>
          <w:szCs w:val="24"/>
        </w:rPr>
        <w:t>бактериологический.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25. Задание {{ 109 }} ТЗ № 12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Концентрации рабочего раствора хлорамина при работе с микроорганизмами 3-4 групп патогенности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10%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3%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0,5%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2%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26. Задание {{ 110 }} ТЗ № 13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Сро</w:t>
      </w:r>
      <w:r>
        <w:rPr>
          <w:rFonts w:ascii="Times New Roman" w:hAnsi="Times New Roman"/>
          <w:sz w:val="24"/>
          <w:szCs w:val="24"/>
        </w:rPr>
        <w:t>к хранения рабочего раствора хлорамина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1 день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3 дня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10 дней.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5 дней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27. Задание {{ 111 }} ТЗ № 14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Обработка термостатов проводится не реже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2-х раз в месяц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1-го раза в неделю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ежедневно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2 - раз в неделю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28. </w:t>
      </w:r>
      <w:r>
        <w:rPr>
          <w:rFonts w:ascii="Times New Roman" w:hAnsi="Times New Roman"/>
          <w:b/>
          <w:i/>
          <w:sz w:val="24"/>
          <w:szCs w:val="24"/>
        </w:rPr>
        <w:t>Задание {{ 112 }} ТЗ № 15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Дифференциальным признаком для штаммов Ps. Aeruginosa является образование фермента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проглондина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пиоцианина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каротиноидных пигментов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глицерина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29. Задание {{ 113 }} ТЗ № 16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выделения культуры гриба используют среду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Сабуро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бульон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30. Задание {{ 114 }} ТЗ № 17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Реакция Райта-Хеддельсона ставится при подозрении 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коклюш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бруцеллёз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сальмонелез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шигеллёз.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31. Задание {{ 115 }} ТЗ № 18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постановки серологической реакции кровь из вены забирают в количестве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 мл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3 мл.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5 мл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10 мл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32. Задание {{ 116 }} ТЗ № 19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Сроки </w:t>
      </w:r>
      <w:r>
        <w:rPr>
          <w:rFonts w:ascii="Times New Roman" w:hAnsi="Times New Roman"/>
          <w:sz w:val="24"/>
          <w:szCs w:val="24"/>
        </w:rPr>
        <w:t>постановки серологической реакции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1-2-й день болезни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1-5-й день болезни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2- я неделя заболевания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3 - я неделя заболевания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33. Задание {{ 117 }} ТЗ № 74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Стерилизация лабораторной посуды проводится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 воздушном стерилиз</w:t>
      </w:r>
      <w:r>
        <w:rPr>
          <w:rFonts w:ascii="Times New Roman" w:hAnsi="Times New Roman"/>
          <w:b/>
          <w:bCs/>
          <w:sz w:val="24"/>
          <w:szCs w:val="24"/>
        </w:rPr>
        <w:t>аторе при температуре 120 градусов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 термостате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 автоклаве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 паровом стерилизаторе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34. Задание {{ 118 }} ТЗ № 85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Посуду перед стерилизацией пробкуют пробками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резиновыми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ватно-марлевыми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пластиковыми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гелевыми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35. </w:t>
      </w:r>
      <w:r>
        <w:rPr>
          <w:rFonts w:ascii="Times New Roman" w:hAnsi="Times New Roman"/>
          <w:b/>
          <w:i/>
          <w:sz w:val="24"/>
          <w:szCs w:val="24"/>
        </w:rPr>
        <w:t>Задание {{ 119 }} ТЗ № 86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Стерильность перевязочного материала проверяется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посевом на питательные среды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химическими индикаторами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биологическими тестами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физическими тестами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36. Задание {{ 120 }} ТЗ № 87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Техника безопасности при работе с автоклавами включает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резиновые коврики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спец. одежду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использование перчаток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использование марлевых повязок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37. Задание {{ 121 }} ТЗ № 88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Обеззараживание воздуха проводи</w:t>
      </w:r>
      <w:r>
        <w:rPr>
          <w:rFonts w:ascii="Times New Roman" w:hAnsi="Times New Roman"/>
          <w:sz w:val="24"/>
          <w:szCs w:val="24"/>
        </w:rPr>
        <w:t>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ультрафиолетовым облучением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распылением хлорамина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инфракрасным облучением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влажной уборкой помещения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38. Задание {{ 122 }} ТЗ № 89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Посевы на плотных питательных средах термостатируют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вверх крышкой с маркировкой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вверх дном с маркировкой крышки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вверх крышкой с маркировкой крышки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вверх дном с маркировкой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39. Задание {{ 123 }} ТЗ № 90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Кратность проверки манометров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 раз в 3 года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1 раз в год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ежеквартально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ежемесячно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40. Задание {{ 124 }} ТЗ № 91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Среда для выделения культуры гриба 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Сабуро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Плоскерева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41. Задание {{ 125 }} ТЗ № 92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Первый этап микробиологического метода исследова</w:t>
      </w:r>
      <w:r>
        <w:rPr>
          <w:rFonts w:ascii="Times New Roman" w:hAnsi="Times New Roman"/>
          <w:sz w:val="24"/>
          <w:szCs w:val="24"/>
        </w:rPr>
        <w:t>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идентификация возбудителя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выделение чистой культуры возбудител</w:t>
      </w:r>
      <w:r>
        <w:rPr>
          <w:rFonts w:ascii="Times New Roman" w:hAnsi="Times New Roman"/>
          <w:sz w:val="24"/>
          <w:szCs w:val="24"/>
        </w:rPr>
        <w:t>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выявление антигеннов возбудителя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методы окраски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42. Задание {{ 126 }} ТЗ № 93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Микроорганизм, выделяющий экзотоксин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шигелла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вирус гриппа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палочка</w:t>
      </w:r>
      <w:r>
        <w:rPr>
          <w:rFonts w:ascii="Times New Roman" w:hAnsi="Times New Roman"/>
          <w:b/>
          <w:bCs/>
          <w:sz w:val="24"/>
          <w:szCs w:val="24"/>
        </w:rPr>
        <w:t xml:space="preserve"> ботулизма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палочка Коха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43. Задание {{ 127 }} ТЗ № 94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Заболевание, вызываемое спирохетами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сифилис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бешенство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сибирская язва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ботулизм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44. Задание {{ 128 }} ТЗ № 95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Противогрибковый антибиотик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татрациклин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пенициллин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нистатин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левомитицин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45. Задание {{ 149 }} ТЗ № 149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Н-антиген бактерий: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жгутиковый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соматический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капсульный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хромосомный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46. Задание {{ 150 }} ТЗ № 150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Источник заболевания при бактериальной дизентерии: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вода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насекомые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домашние животные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больные люди и бактерионосители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47. Задание {{ 151 }} ТЗ № 151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Специфическое заболевание </w:t>
      </w:r>
      <w:r>
        <w:rPr>
          <w:rFonts w:ascii="Times New Roman" w:hAnsi="Times New Roman"/>
          <w:sz w:val="24"/>
          <w:szCs w:val="24"/>
        </w:rPr>
        <w:t>стрептококковой этиологии: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скарлатина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менингит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ботулизм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гонорея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48. Задание {{ 152 }} ТЗ № 152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Питательные среды для культивирования стрептококка: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содержащие нативные белки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пептонная вода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агар Хоттингера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49. Задание {{ 153 }} ТЗ № 153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Специфическая профилактика дифтерии: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антитоксическая сыворотка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вакцина АКДС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вакцина БЦЖ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бактериофаг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50. Задание {{ 154 }} ТЗ № 154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Инфекционная</w:t>
      </w:r>
      <w:r>
        <w:rPr>
          <w:rFonts w:ascii="Times New Roman" w:hAnsi="Times New Roman"/>
          <w:sz w:val="24"/>
          <w:szCs w:val="24"/>
        </w:rPr>
        <w:t xml:space="preserve"> болезнь с воздушно-капельным путем передачи: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дифтерия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бруцеллез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газовая гангрена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брюшной тиф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  <w:lang w:val="en-US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52. Задание {{ 156 }} ТЗ № 156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Свойства, определяемые на кровяномагаре: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сахаролитические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протеолитические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гемолитические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токсинообразование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53. Задание {{ 157 }} ТЗ № 157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Цель постановки РП в геле при диагностике дифтерии: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идентификация выделенной культуры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изучение антигенного строения возбудителя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определ</w:t>
      </w:r>
      <w:r>
        <w:rPr>
          <w:rFonts w:ascii="Times New Roman" w:hAnsi="Times New Roman"/>
          <w:b/>
          <w:bCs/>
          <w:sz w:val="24"/>
          <w:szCs w:val="24"/>
        </w:rPr>
        <w:t>ение токсигенности возбудителя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выделение возбудителя из исследуемого материала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54. Задание {{ 158 }} ТЗ № 158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Пути передачи сифилиса: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воздушно-капельный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воздушно-пылевой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фекально-оральный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контактно-бытовой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55. Задан</w:t>
      </w:r>
      <w:r>
        <w:rPr>
          <w:rFonts w:ascii="Times New Roman" w:hAnsi="Times New Roman"/>
          <w:b/>
          <w:i/>
          <w:sz w:val="24"/>
          <w:szCs w:val="24"/>
        </w:rPr>
        <w:t>ие {{ 159 }} ТЗ № 159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Период инфекционного заболевания, при котором отсутствует клинические проявления: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инкубационный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продромальный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разгара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выздоровления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56. Задание {{ 160 }} ТЗ № 160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Вирусное заболевание: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полиомиелит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сифилис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гонорея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дифтерия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57. Задание {{ 161 }} ТЗ № 161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Инфекционная болезнь с трасмиссивным путем передачи: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коклюш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дифтерия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туберкулез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чума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59. Задание {{ 163 }} ТЗ № 163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для культивирования грибов: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Чистовича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Плоскирева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Сабуро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61. Задание {{ 165 }} ТЗ № 165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для культивирования гонококков и менингококков: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Плоскирева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ЖСА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Вильсона-Блера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63. Задание {{ 167 }} ТЗ № 167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культивирования гонококков: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 пониженной влажностью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МПА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Китта-Тароцци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64. Задание {{ 168 }} ТЗ № 168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нтибиотик широкого спектра действия: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тетрациклин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пенициллин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нистатин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интерферон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65. Задание {{ 169 }} ТЗ № 169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Тип вакцины БЦЖ: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убитая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живая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химическая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анатоксин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66. Задание {{ 170 }} ТЗ № 170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Факторы, вызывающие гибель спор: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3% раствор хлорамина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температура выше 120 градусов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температура кипения воды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воздействие антибиотиков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67. Задание {{ 171 }} ТЗ № 171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Входные ворота при гонококк</w:t>
      </w:r>
      <w:r>
        <w:rPr>
          <w:rFonts w:ascii="Times New Roman" w:hAnsi="Times New Roman"/>
          <w:sz w:val="24"/>
          <w:szCs w:val="24"/>
        </w:rPr>
        <w:t>овой инфекции: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поврежденная кожа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неповрежденная кожа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слизистая уретры и шейки матки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верхние дыхательные пути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68. Задание {{ 172 }} ТЗ № 172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Источник инфекции при туберкулезе: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больной человек и животные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бактерионосит</w:t>
      </w:r>
      <w:r>
        <w:rPr>
          <w:rFonts w:ascii="Times New Roman" w:hAnsi="Times New Roman"/>
          <w:sz w:val="24"/>
          <w:szCs w:val="24"/>
        </w:rPr>
        <w:t>ель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насекомые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рыбные, мясные консервы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70. Задание {{ 174 }} ТЗ № 174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Органоид движения жгутиковых: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псевдоподии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реснички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митохондрии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жгутики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71. Задание {{ 175 }} ТЗ № 175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Материал, с которым возбудитель выделяется в окружающую среду при открытом туберкулезном процессе: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мокрота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воздух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почва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вода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72. Задание {{ 176 }} ТЗ № 176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Результат взаимодействия вирулентного бактериофага с бактериал</w:t>
      </w:r>
      <w:r>
        <w:rPr>
          <w:rFonts w:ascii="Times New Roman" w:hAnsi="Times New Roman"/>
          <w:sz w:val="24"/>
          <w:szCs w:val="24"/>
        </w:rPr>
        <w:t>ьной клеткой: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лизис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увеличение скорости деления клетки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снижение скорости деления клетки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лизогения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73. Задание {{ 177 }} ТЗ № 177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Применение серологических реакций: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лечение инфекционных заболеваний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профилактика инфекционных заболеваний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серодиагностика инфекционных заболеваний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определение культуральных свойств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74. Задание {{ 178 }} ТЗ № 178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Состав вакцины: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живые возбудители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антибиотики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иммуноглобулины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антитела</w:t>
      </w:r>
    </w:p>
    <w:p w:rsidR="00290870" w:rsidRDefault="004335BB">
      <w:pPr>
        <w:pStyle w:val="10"/>
        <w:keepNext/>
        <w:spacing w:after="0" w:line="240" w:lineRule="auto"/>
        <w:jc w:val="center"/>
      </w:pPr>
      <w:r>
        <w:rPr>
          <w:rFonts w:ascii="Times New Roman" w:hAnsi="Times New Roman"/>
          <w:b/>
          <w:sz w:val="24"/>
          <w:szCs w:val="24"/>
        </w:rPr>
        <w:t>Группа капельные инфекции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75. Задание {{ 35 }} ТЗ № 20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Заболевание дифтерией вызывают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коринебактерии дифтерии токсигенные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коринебактерии дифтерии атоксигенные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коринебактериилиполитические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коринебакт</w:t>
      </w:r>
      <w:r>
        <w:rPr>
          <w:rFonts w:ascii="Times New Roman" w:hAnsi="Times New Roman"/>
          <w:sz w:val="24"/>
          <w:szCs w:val="24"/>
        </w:rPr>
        <w:t>ерии Гофмана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76. Задание {{ 36 }} ТЗ № 21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Критерием хорошей работы бактериолога в межэпидемический период служит выделение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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Corynebakteriumxerosis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>Corynebakteriumdiphtheriae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 xml:space="preserve">  Corynebacterium auris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/>
          <w:sz w:val="24"/>
          <w:szCs w:val="24"/>
          <w:lang w:val="en-US"/>
        </w:rPr>
        <w:t>Corynebacterium glucuronolyticum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77. Задание {{ 37 }} ТЗ № 22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Отметьтеправильныйответ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обследовании на дифтерию посев материала допускается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от одного человека на 2 сектора чашки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от двух человек на 4 сектора чашки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от нескольких человек на 1 чашк</w:t>
      </w:r>
      <w:r>
        <w:rPr>
          <w:rFonts w:ascii="Times New Roman" w:hAnsi="Times New Roman"/>
          <w:sz w:val="24"/>
          <w:szCs w:val="24"/>
        </w:rPr>
        <w:t>у.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от нескольких человек на 4 чашки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78. Задание {{ 38 }} ТЗ № 23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Определение цистиназной активности проводят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 подозрительной колонии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после биохимического тестирования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после выделения чистой культуры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после </w:t>
      </w:r>
      <w:r>
        <w:rPr>
          <w:rFonts w:ascii="Times New Roman" w:hAnsi="Times New Roman"/>
          <w:sz w:val="24"/>
          <w:szCs w:val="24"/>
        </w:rPr>
        <w:t>постановки реакции преципитации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79. Задание {{ 39 }} ТЗ № 24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Ваша тактика при росте одной колонии коринебактерии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накопление чистой культуры на сывороточномагаре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накопление чистой культуры на мясо - пептонном бульоне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поста</w:t>
      </w:r>
      <w:r>
        <w:rPr>
          <w:rFonts w:ascii="Times New Roman" w:hAnsi="Times New Roman"/>
          <w:b/>
          <w:bCs/>
          <w:sz w:val="24"/>
          <w:szCs w:val="24"/>
        </w:rPr>
        <w:t>новка реакции преципитации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постановка реакции аглютинации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80. Задание {{ 40 }} ТЗ № 25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Биохимический ряд для типирования коринебактерий состоит из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глюкозы, маннозы, крахмала, мочевины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сахарозы, глюкозы, маннозы, </w:t>
      </w:r>
      <w:r>
        <w:rPr>
          <w:rFonts w:ascii="Times New Roman" w:hAnsi="Times New Roman"/>
          <w:sz w:val="24"/>
          <w:szCs w:val="24"/>
        </w:rPr>
        <w:t>крахмала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глюкозы, сахарозы, крахмала, мочевины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сахарозы, крахмал, маннозы, момевина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81. Задание {{ 41 }} ТЗ № 27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Число контрольных бляшек на 1 чашке при определении токсигенностикоринебактерий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менее двух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не менее че</w:t>
      </w:r>
      <w:r>
        <w:rPr>
          <w:rFonts w:ascii="Times New Roman" w:hAnsi="Times New Roman"/>
          <w:b/>
          <w:bCs/>
          <w:sz w:val="24"/>
          <w:szCs w:val="24"/>
        </w:rPr>
        <w:t>тырех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менее восьми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менее десяти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82. Задание {{ 42 }} ТЗ № 28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Число бляшек с коринебактериями на 1 чашке при  определении токсигенности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более 14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не более 10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более 8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более 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83. Задание {{ 43 }} ТЗ </w:t>
      </w:r>
      <w:r>
        <w:rPr>
          <w:rFonts w:ascii="Times New Roman" w:hAnsi="Times New Roman"/>
          <w:b/>
          <w:i/>
          <w:sz w:val="24"/>
          <w:szCs w:val="24"/>
        </w:rPr>
        <w:t>№ 29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Обязательными при заборе материала на дифтерию являются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отдельные тампоны для зева и носа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отдельные тампоны для зева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отдельные тампоны для носа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тампон для носа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84. Задание {{ 44 }} ТЗ № 30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отсутствии роста колоний на средах первичного посева при подозрении на дифтерию отрицательный ответ выдают через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24 часа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48 часов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50 часов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72 часа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85. Задание {{ 45 }} ТЗ № 31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Кратность обследовани</w:t>
      </w:r>
      <w:r>
        <w:rPr>
          <w:rFonts w:ascii="Times New Roman" w:hAnsi="Times New Roman"/>
          <w:sz w:val="24"/>
          <w:szCs w:val="24"/>
        </w:rPr>
        <w:t>я больных с острыми воспалительными явлениями в носоглотке на дифтерию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однократно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двукратно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трехкратно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многократно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86. Задание {{ 46 }} ТЗ № 32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Кратность общавшихся с больными дифтерией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однократно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двухкратно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многократно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трехкратно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87. Задание {{ 47 }} ТЗ № 33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Как правильно подготовить тампон для сбора носоглоточной слизи на менингококк?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Изогнуть под прямым углом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менять форму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Изогнуть под углом 180 градусов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Изогнуть под углом 120 градусов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88. Задание {{ 48 }} ТЗ № 34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Режим инкубирования менингококка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42 градуса - 24 - 48 часа.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22 градуса - 24 - 48 часа.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22 градуса - 18 - 24 часа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37 градусов - 18 -24 часов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89. </w:t>
      </w:r>
      <w:r>
        <w:rPr>
          <w:rFonts w:ascii="Times New Roman" w:hAnsi="Times New Roman"/>
          <w:b/>
          <w:i/>
          <w:sz w:val="24"/>
          <w:szCs w:val="24"/>
        </w:rPr>
        <w:t>Задание {{ 49 }} ТЗ № 35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Забор материала на менингококк из зева производится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независимо от приема пищи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натощак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через 30 минут после 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через 180 минут после еды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90. Задание {{ 50 }} ТЗ № 36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Дифференцированным методом окраски мазков для менингококка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окраска по Граму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модификация окраски Грама по Калине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окраска по Цилю - Нильсену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окраски по Бурри-Гинсу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91. Задание {{ 51 }} ТЗ № 37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З</w:t>
      </w:r>
      <w:r>
        <w:rPr>
          <w:rFonts w:ascii="Times New Roman" w:hAnsi="Times New Roman"/>
          <w:sz w:val="24"/>
          <w:szCs w:val="24"/>
        </w:rPr>
        <w:t>абор носоглоточной слизи на менингококк следует производить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 миндалин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 задней стенки глотки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 носа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со слизистой оболочки глаза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92. Задание {{ 52 }} ТЗ № 38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Универсальной средой для культивирования всех </w:t>
      </w:r>
      <w:r>
        <w:rPr>
          <w:rFonts w:ascii="Times New Roman" w:hAnsi="Times New Roman"/>
          <w:sz w:val="24"/>
          <w:szCs w:val="24"/>
        </w:rPr>
        <w:t>возбудителей менингококков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питательный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"шоколадный" агар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питательный агар с 20-% сыворотки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 - пептонный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93. Задание {{ 53 }} ТЗ № 39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Основным лабораторным методом диагностики коклюша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реакция агглютинации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бактериологический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реакция преципитации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иммуноферментный.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94. Задание {{ 54 }} ТЗ № 40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Методы не используюемые при сборе материала на коклюш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"Кашлевых" пластинок.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Заглоточным тампоном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Сбор мо</w:t>
      </w:r>
      <w:r>
        <w:rPr>
          <w:rFonts w:ascii="Times New Roman" w:hAnsi="Times New Roman"/>
          <w:sz w:val="24"/>
          <w:szCs w:val="24"/>
        </w:rPr>
        <w:t>кроты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Сбор крови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95. Задание {{ 55 }} ТЗ № 41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Забор материала на коклюш производят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натощак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через 1 час после 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независимо от приема пищи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через 30 минут после еды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96. Задание {{ 56 }} ТЗ № 42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Питательной средой  для культивирования  бордетелл является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казеиново-угольный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 - пептонный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97. Задание {{ 57 }} ТЗ № 43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Морфология бактерий коклюша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грамположительные палочки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грамотрицательные овоидные палочки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грамотрицательные кокки.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грамположительные кокки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98. Задание {{ 58 }} ТЗ № 44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Коагулазоположительными видами стафилококков явлются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st.aureus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>st</w:t>
      </w:r>
      <w:r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haemolyticus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>st</w:t>
      </w:r>
      <w:r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hominis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  <w:lang w:val="en-US"/>
        </w:rPr>
        <w:t>st</w:t>
      </w:r>
      <w:r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saprophyticus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99. Задание {{ 59 }} ТЗ № 45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Отличительными свойствами вида st.aureus являются положительные тесты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маннит, лецитиназа, коагулаза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маннит, уреаза, сахароза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лецитиназа, уреаза, сахароза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лецитиназа, коагулаза, сахароза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100. Задание {{ 60 }} ТЗ № 46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Пневмококки при микроскопии представлены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крупными кокками в триадах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мелкими кокками в цепочках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диплококками с ланцетовидными концами.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тетракокками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101. </w:t>
      </w:r>
      <w:r>
        <w:rPr>
          <w:rFonts w:ascii="Times New Roman" w:hAnsi="Times New Roman"/>
          <w:b/>
          <w:i/>
          <w:sz w:val="24"/>
          <w:szCs w:val="24"/>
        </w:rPr>
        <w:t>Задание {{ 61 }} ТЗ № 47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определения токсигенности возбудителя дифтерии используется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РНГА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РСК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реакция преципитации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реакция агглютинации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102. Задание {{ 62 }} ТЗ № 48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 какому семейству отн</w:t>
      </w:r>
      <w:r>
        <w:rPr>
          <w:rFonts w:ascii="Times New Roman" w:hAnsi="Times New Roman"/>
          <w:sz w:val="24"/>
          <w:szCs w:val="24"/>
        </w:rPr>
        <w:t>осятся стафилококки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Neisseriaceae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Micrococcaceae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Peptococcaceae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Streptococaceae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103. Задание {{ 63 }} ТЗ № 49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Альфа - гемолитические стрептококки образуют на кровяномагаре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колонии желтого цвета с бесцветным </w:t>
      </w:r>
      <w:r>
        <w:rPr>
          <w:rFonts w:ascii="Times New Roman" w:hAnsi="Times New Roman"/>
          <w:sz w:val="24"/>
          <w:szCs w:val="24"/>
        </w:rPr>
        <w:t>гемолизом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мелкие бесцветные колонии, гемолиз зеленого цвета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мелкие бесцветные колонии, прозрачный бесцветный гемолиз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мелкие бесцветные колонии, желтого цвета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104. Задание {{ 64 }} ТЗ № 50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Стрептококки представляют собой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грамнегативные кокки, располагающиеся попарно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грампозитивные кокки в виде "гроздьев винограда"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грампозитивние кокки располагающиеся цепочками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грампозитивные кокки, располагающиеся попарно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105. Задание {{ 65 }} ТЗ № 51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На </w:t>
      </w:r>
      <w:r>
        <w:rPr>
          <w:rFonts w:ascii="Times New Roman" w:hAnsi="Times New Roman"/>
          <w:sz w:val="24"/>
          <w:szCs w:val="24"/>
        </w:rPr>
        <w:t>какой среде выявляются гемолитические свойства кокков?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Агар с 5% крови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Желточно-солевая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"шоколадный"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106. Задание {{ 66 }} ТЗ № 52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C помощью желточно-солевого агара можно выявить наличие у стафилок</w:t>
      </w:r>
      <w:r>
        <w:rPr>
          <w:rFonts w:ascii="Times New Roman" w:hAnsi="Times New Roman"/>
          <w:sz w:val="24"/>
          <w:szCs w:val="24"/>
        </w:rPr>
        <w:t>окка  фермента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коагулазы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лидазу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лецитовителазы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гиалуронидазы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107. Задание {{ 67 }} ТЗ № 53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Колонии стрептококков на плотных средах 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крупные желто-белые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крупные серо-белые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мелкие нежные полупрозрачные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мелкие </w:t>
      </w:r>
      <w:r>
        <w:rPr>
          <w:rFonts w:ascii="Times New Roman" w:hAnsi="Times New Roman"/>
          <w:sz w:val="24"/>
          <w:szCs w:val="24"/>
        </w:rPr>
        <w:t>желтые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108. Задание {{ 68 }} ТЗ № 96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Решающим для бакзаключения о выделении возбудителя дифтерии является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морфология клетки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ферментативная активность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подтверждение токсигенных свойств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после выделения чистой </w:t>
      </w:r>
      <w:r>
        <w:rPr>
          <w:rFonts w:ascii="Times New Roman" w:hAnsi="Times New Roman"/>
          <w:sz w:val="24"/>
          <w:szCs w:val="24"/>
        </w:rPr>
        <w:t>культуры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109. Задание {{ 69 }} ТЗ № 97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взятия материала на дифтерию используют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сухие тампоны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тампоны, смоченные физ.раствором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тампоны, смоченные пептонной водой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тампоны, смоченные спиртом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110. Задание {{ 70 }} ТЗ №</w:t>
      </w:r>
      <w:r>
        <w:rPr>
          <w:rFonts w:ascii="Times New Roman" w:hAnsi="Times New Roman"/>
          <w:b/>
          <w:i/>
          <w:sz w:val="24"/>
          <w:szCs w:val="24"/>
        </w:rPr>
        <w:t xml:space="preserve"> 98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Среда для культивирования коринебактерий дифтерии 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кровяно-теллуритовый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среда Чистовича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 - солевой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111. Задание {{ 71 }} ТЗ № 99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Время посева материала на коклюш, взятого сухим тампоном, засевают 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немедленно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позднее 4 часов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позднее 6 часов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не позднее 1 часа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112. Задание {{ 72 }} ТЗ № 100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Среда,элективная для стафилококков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</w:t>
      </w:r>
      <w:r>
        <w:rPr>
          <w:rFonts w:ascii="Times New Roman" w:hAnsi="Times New Roman"/>
          <w:sz w:val="24"/>
          <w:szCs w:val="24"/>
        </w:rPr>
        <w:t>гар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желточно-солевой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казеиново - угольный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113. Задание {{ 73 }} ТЗ № 101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Среда,элективная для стафилококков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казеиново - угольный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желточно - солевой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114. Задание {{ 74 }} ТЗ № 102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Среда накопления для стафилококков 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тиогликолевая среда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6% солевой бульон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бульон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115. Задание {{ 75 }} ТЗ № 103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На каких </w:t>
      </w:r>
      <w:r>
        <w:rPr>
          <w:rFonts w:ascii="Times New Roman" w:hAnsi="Times New Roman"/>
          <w:sz w:val="24"/>
          <w:szCs w:val="24"/>
        </w:rPr>
        <w:t>плотных средах возможно получить рост стрептококков группы 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кровяной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Чистовича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Сабуро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116. Задание {{ 76 }} ТЗ № 104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Коклюш является преимущественно болезнью 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взрослых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детей младшего возраста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подростков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пожелых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117. Задание {{ 77 }} ТЗ № 105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Лецитиназная активность стафилококка определяется на среде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МПА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МПБ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ЖСА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118. Задание {{ 78 }} ТЗ № 106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Возбудители </w:t>
      </w:r>
      <w:r>
        <w:rPr>
          <w:rFonts w:ascii="Times New Roman" w:hAnsi="Times New Roman"/>
          <w:sz w:val="24"/>
          <w:szCs w:val="24"/>
        </w:rPr>
        <w:t>менингококкового менингита относятся к роду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Micrococcaceae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Neisseriaceae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Streptococcaceae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Peptococcaceae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119. Задание {{ 79 }} ТЗ № 107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Менингит-это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воспаление головного мозга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острое воспаление спинного мозга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острое в</w:t>
      </w:r>
      <w:r>
        <w:rPr>
          <w:rFonts w:ascii="Times New Roman" w:hAnsi="Times New Roman"/>
          <w:b/>
          <w:bCs/>
          <w:sz w:val="24"/>
          <w:szCs w:val="24"/>
        </w:rPr>
        <w:t>оспаление мозговых оболочек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воспаление ухо, горла, носа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120. Задание {{ 80 }} ТЗ № 108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Стафилококки способны поражать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носоглотку, глаза, уши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любую ткань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слизистые оболочки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кожу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121. Задание {{ 81 }} ТЗ № 109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для выявления гемолитических свойств кокков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агар с 5% крови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желточно-солевая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агар с 0,5% крови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122. Задание {{ 82 }} ТЗ № 110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Основные ворота </w:t>
      </w:r>
      <w:r>
        <w:rPr>
          <w:rFonts w:ascii="Times New Roman" w:hAnsi="Times New Roman"/>
          <w:sz w:val="24"/>
          <w:szCs w:val="24"/>
        </w:rPr>
        <w:t>менингококковой инфекции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кожные покровы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слизистая оболочка носоглотки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кишечник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слизистая оболочка глаза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123. Задание {{ 83 }} ТЗ № 111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Материал для исследования на менингит 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спинно-мозговая жидкость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мазок из зева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отделяемое из раны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испажнения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124. Задание {{ 84 }} ТЗ № 112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для выявления менингококков из носоглоточной слизи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сывороточный агар с ристомицином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кровяной агар с теллуритом калия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желточно-солевой агар</w:t>
      </w:r>
    </w:p>
    <w:p w:rsidR="00290870" w:rsidRDefault="00290870">
      <w:pPr>
        <w:pStyle w:val="10"/>
        <w:spacing w:after="0" w:line="240" w:lineRule="auto"/>
        <w:ind w:left="720" w:hanging="72"/>
        <w:rPr>
          <w:rFonts w:ascii="Times New Roman" w:hAnsi="Times New Roman"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126. </w:t>
      </w:r>
      <w:r>
        <w:rPr>
          <w:rFonts w:ascii="Times New Roman" w:hAnsi="Times New Roman"/>
          <w:b/>
          <w:i/>
          <w:sz w:val="24"/>
          <w:szCs w:val="24"/>
        </w:rPr>
        <w:t>Задание {{ 86 }} ТЗ № 114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Материал на плотной среде растирается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тампоном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бакпетлёй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шпателем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пинцетом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keepNext/>
        <w:spacing w:after="0" w:line="240" w:lineRule="auto"/>
        <w:jc w:val="center"/>
      </w:pPr>
      <w:r>
        <w:rPr>
          <w:rFonts w:ascii="Times New Roman" w:hAnsi="Times New Roman"/>
          <w:b/>
          <w:sz w:val="24"/>
          <w:szCs w:val="24"/>
        </w:rPr>
        <w:t>Группа острых кишечных инфекций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128. Задание {{ 11 }} ТЗ № 54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Сальмонеллы, </w:t>
      </w:r>
      <w:r>
        <w:rPr>
          <w:rFonts w:ascii="Times New Roman" w:hAnsi="Times New Roman"/>
          <w:sz w:val="24"/>
          <w:szCs w:val="24"/>
        </w:rPr>
        <w:t>вызывающие пищевые токсиконинфекции, изменяют среду Клиглера следующим образом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лактоза/-/, глюкоза /+/, сероводород/+/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лактоза/+/, глюкоза /-/, сероводород/+/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лактоза/-/, глюкоза /+/, сероводород/-/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лактоза/+/, глюкоза /-/, сероводород/-/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 xml:space="preserve">129. </w:t>
      </w:r>
      <w:r>
        <w:rPr>
          <w:rFonts w:ascii="Times New Roman" w:hAnsi="Times New Roman"/>
          <w:b/>
          <w:i/>
          <w:sz w:val="24"/>
          <w:szCs w:val="24"/>
        </w:rPr>
        <w:t>Задание {{ 12 }} ТЗ № 55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Выберите признак, дифференцирующий род  Proteus и Citrobacter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подвижность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подвижность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фенилаланиндезаминазная активность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продукция сероводорода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130. Задание {{ 13 }} ТЗ № 56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Отметьте </w:t>
      </w:r>
      <w:r>
        <w:rPr>
          <w:rFonts w:ascii="Times New Roman" w:hAnsi="Times New Roman"/>
          <w:sz w:val="24"/>
          <w:szCs w:val="24"/>
        </w:rPr>
        <w:t>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дизентерии выросшие колонии на среде Плоскирева выглядят следующим образом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безцветные, прозрачные в проходящем свете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матовые, непрозрачные в проходящем свете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розовые прозрачные в проходящем свете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матовые, прозрачные в </w:t>
      </w:r>
      <w:r>
        <w:rPr>
          <w:rFonts w:ascii="Times New Roman" w:hAnsi="Times New Roman"/>
          <w:sz w:val="24"/>
          <w:szCs w:val="24"/>
        </w:rPr>
        <w:t>проходящем свете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131. Задание {{ 14 }} ТЗ № 57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Селенитовая среда служит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для транспортировки испражнений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для транспортировки рвотных масс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как среда обогащения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как консервант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132. Задание {{ 15 }} ТЗ № 58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</w:t>
      </w:r>
      <w:r>
        <w:rPr>
          <w:rFonts w:ascii="Times New Roman" w:hAnsi="Times New Roman"/>
          <w:sz w:val="24"/>
          <w:szCs w:val="24"/>
        </w:rPr>
        <w:t>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На среде КлиглераS.typhi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изменяют цвет косяка и столбика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изменяют цвет косяка, изменяют цвет столбика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изменяют только цвет косяка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изменяют цвет косяка и столбика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133. Задание {{ 16 }} ТЗ № 59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Элективными и дифференциально-диагностическими средами для выращивания шигелл служат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Плоскирева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Сывороточный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Висмут-сульфит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Желточно-солевой агар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134. Задание {{ 17 }} ТЗ № 60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Какие из </w:t>
      </w:r>
      <w:r>
        <w:rPr>
          <w:rFonts w:ascii="Times New Roman" w:hAnsi="Times New Roman"/>
          <w:sz w:val="24"/>
          <w:szCs w:val="24"/>
        </w:rPr>
        <w:t>перечисленных микроорганизмов относятся к нормальной флоре кишечника человека?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Бифидобактерии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Клостридии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Нейссерии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Коринебактерии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135. Задание {{ 18 }} ТЗ № 61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 патогеннымэнтеробактериям относятся бактерии рода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серрация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ш</w:t>
      </w:r>
      <w:r>
        <w:rPr>
          <w:rFonts w:ascii="Times New Roman" w:hAnsi="Times New Roman"/>
          <w:b/>
          <w:bCs/>
          <w:sz w:val="24"/>
          <w:szCs w:val="24"/>
        </w:rPr>
        <w:t>игелла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протей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нейссерии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136. Задание {{ 19 }} ТЗ № 62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Признак, используемый для дифференциации шигелл и эшерихий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расщепление ацетата натрия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уреазная активность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лизиндекарбоксилазная активность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фенилаланиндезаминазная акт</w:t>
      </w:r>
      <w:r>
        <w:rPr>
          <w:rFonts w:ascii="Times New Roman" w:hAnsi="Times New Roman"/>
          <w:sz w:val="24"/>
          <w:szCs w:val="24"/>
        </w:rPr>
        <w:t>ивность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137. Задание {{ 20 }} ТЗ № 63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Укажите вариант биохимической активности шигелл через 24 часа культивирования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глюкоза /+/, лактоза /+/, сероводород/+/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глюкоза /+/, лактоза /-/, сероводород/+/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глюкоза /+/, </w:t>
      </w:r>
      <w:r>
        <w:rPr>
          <w:rFonts w:ascii="Times New Roman" w:hAnsi="Times New Roman"/>
          <w:sz w:val="24"/>
          <w:szCs w:val="24"/>
        </w:rPr>
        <w:t>лактоза /-/, сероводород/-/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глюкоза /-/, лактоза /-/, сероводород/-/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138. Задание {{ 21 }} ТЗ № 64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На среде Клиглерашигеллы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не изменяют цвет косяка, изменяют цвет столбика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не изменяют цвет косяка, не изменяют цвет </w:t>
      </w:r>
      <w:r>
        <w:rPr>
          <w:rFonts w:ascii="Times New Roman" w:hAnsi="Times New Roman"/>
          <w:sz w:val="24"/>
          <w:szCs w:val="24"/>
        </w:rPr>
        <w:t>столбика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изменяют только цвет косяка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изменяют цвет косяка и столбика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139. Задание {{ 22 }} ТЗ № 65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Инкубация посева на висмутсульфитагаре длится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18 часов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20 часов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48 часов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72 часа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140. Задание {{ 23 }} ТЗ № 66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</w:t>
      </w:r>
      <w:r>
        <w:rPr>
          <w:rFonts w:ascii="Times New Roman" w:hAnsi="Times New Roman"/>
          <w:sz w:val="24"/>
          <w:szCs w:val="24"/>
        </w:rPr>
        <w:t>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Высев для выделения иерсиний проводят на среды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висмут-сульфит агар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Плоскирева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Левина агар</w:t>
      </w:r>
    </w:p>
    <w:p w:rsidR="00290870" w:rsidRDefault="00290870">
      <w:pPr>
        <w:pStyle w:val="10"/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144. Задание {{ 27 }} ТЗ № 70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Колонии сальмонелл на среде с висмутсульфитом имеют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черную </w:t>
      </w:r>
      <w:r>
        <w:rPr>
          <w:rFonts w:ascii="Times New Roman" w:hAnsi="Times New Roman"/>
          <w:b/>
          <w:bCs/>
          <w:sz w:val="24"/>
          <w:szCs w:val="24"/>
        </w:rPr>
        <w:t>окраску с металлическим блеском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красную окраску с металлическим блеском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зеленую окраску с металлическим блеском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колонии бесцветные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145. Задание {{ 28 }} ТЗ № 71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При подозрении на дизентерию материалом для исследования слу</w:t>
      </w:r>
      <w:r>
        <w:rPr>
          <w:rFonts w:ascii="Times New Roman" w:hAnsi="Times New Roman"/>
          <w:sz w:val="24"/>
          <w:szCs w:val="24"/>
        </w:rPr>
        <w:t>жат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испражнения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желчь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моча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кровь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146. Задание {{ 29 }} ТЗ № 72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Материалом для исследования при брюшном тифе и паратифах могут служить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мокрота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кровь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носоглоточная слизь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дуоденальное содержимое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147. Задание {</w:t>
      </w:r>
      <w:r>
        <w:rPr>
          <w:rFonts w:ascii="Times New Roman" w:hAnsi="Times New Roman"/>
          <w:b/>
          <w:i/>
          <w:sz w:val="24"/>
          <w:szCs w:val="24"/>
        </w:rPr>
        <w:t>{ 30 }} ТЗ № 73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К условно-патогеннымэнтеробактериям относятся бактерии рода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Klebsiella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  <w:lang w:val="en-US"/>
        </w:rPr>
        <w:t>Salmonella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  <w:lang w:val="en-US"/>
        </w:rPr>
        <w:t>Shigella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  <w:lang w:val="en-US"/>
        </w:rPr>
        <w:t>Clostridium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148. Задание {{ 31 }} ТЗ № 116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 xml:space="preserve">"Подозрительные " на шигеллы и </w:t>
      </w:r>
      <w:r>
        <w:rPr>
          <w:rFonts w:ascii="Times New Roman" w:hAnsi="Times New Roman"/>
          <w:sz w:val="24"/>
          <w:szCs w:val="24"/>
        </w:rPr>
        <w:t>сальмонеллы калонии подлежат отсеву на среду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Симмонса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>Клиглера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Ацетатную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Плоскерева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149. Задание {{ 32 }} ТЗ № 117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Для исследования на дизентирию могут быть использованы  дифференциальные среды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Симмонса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Чистовича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ЖСА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150. Задание {{ 33 }} ТЗ № 118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Элективная среда для сальмонелл</w:t>
      </w:r>
    </w:p>
    <w:p w:rsidR="00290870" w:rsidRDefault="004335BB">
      <w:pPr>
        <w:pStyle w:val="10"/>
        <w:spacing w:after="0" w:line="240" w:lineRule="auto"/>
        <w:ind w:left="720" w:hanging="72"/>
        <w:rPr>
          <w:b/>
          <w:bCs/>
        </w:rPr>
      </w:pPr>
      <w:r>
        <w:rPr>
          <w:rFonts w:ascii="Wingdings 2" w:eastAsia="Wingdings 2" w:hAnsi="Wingdings 2" w:cs="Wingdings 2"/>
          <w:b/>
          <w:bCs/>
          <w:sz w:val="24"/>
          <w:szCs w:val="24"/>
        </w:rPr>
        <w:t></w:t>
      </w:r>
      <w:r>
        <w:rPr>
          <w:rFonts w:ascii="Times New Roman" w:hAnsi="Times New Roman"/>
          <w:b/>
          <w:bCs/>
          <w:sz w:val="24"/>
          <w:szCs w:val="24"/>
        </w:rPr>
        <w:t xml:space="preserve">  висмут-сульфит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Левина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Чистовича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151. Задание {{ 34 }} ТЗ № 119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Среда обогащения для шигелл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солевой бульон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висмут-сульфит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селенитовый бульон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мясо-пептонный бульон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b/>
          <w:i/>
          <w:sz w:val="24"/>
          <w:szCs w:val="24"/>
        </w:rPr>
        <w:t>152. Задание {{ 145 }} ТЗ № 145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Отметьте правильный ответ</w:t>
      </w:r>
    </w:p>
    <w:p w:rsidR="00290870" w:rsidRDefault="004335BB">
      <w:pPr>
        <w:pStyle w:val="10"/>
        <w:spacing w:after="0" w:line="240" w:lineRule="auto"/>
      </w:pPr>
      <w:r>
        <w:rPr>
          <w:rFonts w:ascii="Times New Roman" w:hAnsi="Times New Roman"/>
          <w:sz w:val="24"/>
          <w:szCs w:val="24"/>
        </w:rPr>
        <w:t>Элективная среда для шигел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висмут - сульфит агар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 xml:space="preserve">  Эндо</w:t>
      </w:r>
    </w:p>
    <w:p w:rsidR="00290870" w:rsidRDefault="004335BB">
      <w:pPr>
        <w:pStyle w:val="10"/>
        <w:spacing w:after="0" w:line="240" w:lineRule="auto"/>
        <w:ind w:left="720" w:hanging="72"/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Плоскерева</w:t>
      </w:r>
    </w:p>
    <w:p w:rsidR="00290870" w:rsidRDefault="004335BB">
      <w:pPr>
        <w:pStyle w:val="10"/>
        <w:spacing w:after="0" w:line="240" w:lineRule="auto"/>
        <w:ind w:left="720" w:hanging="72"/>
        <w:rPr>
          <w:rFonts w:ascii="Times New Roman" w:hAnsi="Times New Roman"/>
          <w:sz w:val="28"/>
          <w:szCs w:val="28"/>
        </w:rPr>
      </w:pPr>
      <w:r>
        <w:rPr>
          <w:rFonts w:ascii="Wingdings 2" w:eastAsia="Wingdings 2" w:hAnsi="Wingdings 2" w:cs="Wingdings 2"/>
          <w:sz w:val="24"/>
          <w:szCs w:val="24"/>
        </w:rPr>
        <w:t></w:t>
      </w:r>
      <w:r>
        <w:rPr>
          <w:rFonts w:ascii="Times New Roman" w:hAnsi="Times New Roman"/>
          <w:sz w:val="24"/>
          <w:szCs w:val="24"/>
        </w:rPr>
        <w:t>Чистовича</w:t>
      </w:r>
    </w:p>
    <w:p w:rsidR="00290870" w:rsidRDefault="00290870">
      <w:pPr>
        <w:pStyle w:val="1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Список использованной литературы: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/>
          <w:bCs/>
          <w:sz w:val="28"/>
          <w:szCs w:val="28"/>
        </w:rPr>
        <w:t>Учебник «Микр</w:t>
      </w:r>
      <w:r>
        <w:rPr>
          <w:rFonts w:ascii="Times New Roman" w:hAnsi="Times New Roman"/>
          <w:bCs/>
          <w:sz w:val="28"/>
          <w:szCs w:val="28"/>
        </w:rPr>
        <w:t>обиология» Ф.К. Черкес, Л.Б. Богоявленская, Н.А. Бельская.</w:t>
      </w:r>
    </w:p>
    <w:p w:rsidR="00290870" w:rsidRDefault="004335BB">
      <w:pPr>
        <w:pStyle w:val="10"/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Индивидуальное задание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Cs/>
          <w:sz w:val="28"/>
          <w:szCs w:val="28"/>
        </w:rPr>
        <w:t xml:space="preserve">Видео «Выделение и идентификация </w:t>
      </w:r>
      <w:r>
        <w:rPr>
          <w:rFonts w:ascii="Times New Roman" w:hAnsi="Times New Roman"/>
          <w:bCs/>
          <w:sz w:val="28"/>
          <w:szCs w:val="28"/>
        </w:rPr>
        <w:t>синегнойной палочки</w:t>
      </w:r>
      <w:r>
        <w:rPr>
          <w:rFonts w:ascii="Times New Roman" w:hAnsi="Times New Roman"/>
          <w:bCs/>
          <w:sz w:val="28"/>
          <w:szCs w:val="28"/>
        </w:rPr>
        <w:t>»</w:t>
      </w:r>
    </w:p>
    <w:p w:rsidR="00290870" w:rsidRDefault="004335BB">
      <w:pPr>
        <w:pStyle w:val="af5"/>
        <w:spacing w:after="0" w:line="360" w:lineRule="auto"/>
        <w:ind w:firstLine="709"/>
        <w:jc w:val="both"/>
        <w:rPr>
          <w:color w:val="000000"/>
        </w:rPr>
      </w:pPr>
      <w:r>
        <w:rPr>
          <w:bCs/>
          <w:color w:val="000000"/>
          <w:sz w:val="28"/>
          <w:szCs w:val="28"/>
        </w:rPr>
        <w:t>Синегнойная палочка - Pseudomonas aeruginosa относится к семейству Pseudomonadoceae, роду Pseudomonas.</w:t>
      </w:r>
    </w:p>
    <w:p w:rsidR="00290870" w:rsidRDefault="004335BB">
      <w:pPr>
        <w:pStyle w:val="af5"/>
        <w:ind w:left="150" w:right="15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Эти </w:t>
      </w:r>
      <w:r>
        <w:rPr>
          <w:color w:val="000000"/>
          <w:sz w:val="28"/>
          <w:szCs w:val="28"/>
        </w:rPr>
        <w:t>бактерии типичные условно-патогенные микроорганизмы. Они широко распространены во внешней среде, постоянно обитают в организме человека и животных.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bCs/>
          <w:sz w:val="28"/>
          <w:szCs w:val="28"/>
        </w:rPr>
        <w:t>По морфологии м</w:t>
      </w:r>
      <w:r>
        <w:rPr>
          <w:rFonts w:ascii="Times New Roman" w:hAnsi="Times New Roman"/>
          <w:bCs/>
          <w:color w:val="000000"/>
          <w:sz w:val="28"/>
          <w:szCs w:val="28"/>
        </w:rPr>
        <w:t>елкие грамотрицательные палочки. Средний размер 1,5-3,0 × 0,5-0,8 мкм. Подвижны, лофотрихи. С</w:t>
      </w:r>
      <w:r>
        <w:rPr>
          <w:rFonts w:ascii="Times New Roman" w:hAnsi="Times New Roman"/>
          <w:bCs/>
          <w:color w:val="000000"/>
          <w:sz w:val="28"/>
          <w:szCs w:val="28"/>
        </w:rPr>
        <w:t>пор не образуют. Иногда образуют капсулоподобную внеклеточную слизь.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bCs/>
          <w:sz w:val="28"/>
          <w:szCs w:val="28"/>
        </w:rPr>
        <w:t xml:space="preserve">В данном видео рассказывается о  морфологии, культивировании, ферментативных свойствах, патогенных свойствах, путях передачи, патогенезе и иммунитете при инфекции, вызванной синегнойной палочкой. </w:t>
      </w: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bCs/>
          <w:sz w:val="28"/>
          <w:szCs w:val="28"/>
        </w:rPr>
        <w:t xml:space="preserve">Ссылка на видео </w:t>
      </w:r>
      <w:hyperlink r:id="rId59">
        <w:r>
          <w:rPr>
            <w:rStyle w:val="-"/>
            <w:rFonts w:ascii="Times New Roman" w:hAnsi="Times New Roman"/>
            <w:bCs/>
            <w:sz w:val="28"/>
            <w:szCs w:val="28"/>
          </w:rPr>
          <w:t>https://yandex.ru/video/preview/?filmId=6698630246346230617&amp;from=tabbar&amp;p</w:t>
        </w:r>
      </w:hyperlink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ОТЧЕТ ПО ПРОИЗВОДСТВЕННОЙ ПРАКТИКЕ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Ф.И.О. обучающегося </w:t>
      </w:r>
      <w:r>
        <w:rPr>
          <w:rFonts w:ascii="Times New Roman" w:hAnsi="Times New Roman"/>
          <w:sz w:val="28"/>
          <w:szCs w:val="28"/>
          <w:u w:val="single"/>
        </w:rPr>
        <w:t>Хоботкова Яна Олеговна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Группы 207 специальности </w:t>
      </w:r>
      <w:r>
        <w:rPr>
          <w:rFonts w:ascii="Times New Roman" w:hAnsi="Times New Roman"/>
          <w:sz w:val="28"/>
          <w:szCs w:val="28"/>
          <w:u w:val="single"/>
        </w:rPr>
        <w:t>Лабораторная диагностик</w:t>
      </w:r>
      <w:r>
        <w:rPr>
          <w:rFonts w:ascii="Times New Roman" w:hAnsi="Times New Roman"/>
          <w:sz w:val="28"/>
          <w:szCs w:val="28"/>
          <w:u w:val="single"/>
        </w:rPr>
        <w:t>а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Проходившего (ей) производственную практику 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  <w:u w:val="single"/>
        </w:rPr>
        <w:t xml:space="preserve">11 </w:t>
      </w:r>
      <w:r>
        <w:rPr>
          <w:rFonts w:ascii="Times New Roman" w:hAnsi="Times New Roman"/>
          <w:sz w:val="28"/>
          <w:szCs w:val="28"/>
        </w:rPr>
        <w:t xml:space="preserve">по </w:t>
      </w:r>
      <w:r>
        <w:rPr>
          <w:rFonts w:ascii="Times New Roman" w:hAnsi="Times New Roman"/>
          <w:sz w:val="28"/>
          <w:szCs w:val="28"/>
          <w:u w:val="single"/>
        </w:rPr>
        <w:t>23</w:t>
      </w:r>
      <w:r>
        <w:rPr>
          <w:rFonts w:ascii="Times New Roman" w:hAnsi="Times New Roman"/>
          <w:sz w:val="28"/>
          <w:szCs w:val="28"/>
        </w:rPr>
        <w:t xml:space="preserve"> 2020г</w:t>
      </w:r>
    </w:p>
    <w:p w:rsidR="00290870" w:rsidRDefault="00290870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:rsidR="00290870" w:rsidRDefault="004335BB">
      <w:pPr>
        <w:pStyle w:val="10"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b/>
          <w:sz w:val="28"/>
          <w:szCs w:val="28"/>
        </w:rPr>
        <w:t xml:space="preserve"> Цифровой отчет</w:t>
      </w:r>
    </w:p>
    <w:p w:rsidR="00290870" w:rsidRDefault="00290870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8755" w:type="dxa"/>
        <w:tblLook w:val="04A0" w:firstRow="1" w:lastRow="0" w:firstColumn="1" w:lastColumn="0" w:noHBand="0" w:noVBand="1"/>
      </w:tblPr>
      <w:tblGrid>
        <w:gridCol w:w="530"/>
        <w:gridCol w:w="6512"/>
        <w:gridCol w:w="1713"/>
      </w:tblGrid>
      <w:tr w:rsidR="00290870">
        <w:trPr>
          <w:trHeight w:val="645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3"/>
              <w:spacing w:line="276" w:lineRule="auto"/>
              <w:rPr>
                <w:b w:val="0"/>
                <w:color w:val="auto"/>
                <w:sz w:val="28"/>
                <w:szCs w:val="28"/>
              </w:rPr>
            </w:pPr>
            <w:r>
              <w:rPr>
                <w:b w:val="0"/>
                <w:color w:val="auto"/>
                <w:sz w:val="28"/>
                <w:szCs w:val="28"/>
              </w:rPr>
              <w:t>Виды работ 4 семестр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1.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Изучение нормативных документов, </w:t>
            </w:r>
            <w:r>
              <w:rPr>
                <w:rFonts w:ascii="Times New Roman" w:hAnsi="Times New Roman"/>
                <w:sz w:val="28"/>
                <w:szCs w:val="28"/>
              </w:rPr>
              <w:t>регламентирующих санитарно-противоэпидемический режим в КДЛ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2.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Прием, маркировка, регистрация биоматериала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3.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Приготовление питательных сред для культивирования патогенных кокков, возбудителей кишечных инфекций, ВКИ 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4.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Изучение культуральных, морфологических свойств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Изучение сахаралитической, протеолитической, гемолитической активности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Серодиагнос</w:t>
            </w:r>
            <w:r>
              <w:rPr>
                <w:rFonts w:ascii="Times New Roman" w:hAnsi="Times New Roman"/>
                <w:sz w:val="28"/>
                <w:szCs w:val="28"/>
              </w:rPr>
              <w:t>тика РА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7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РП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8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РСК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9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РИФ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10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РНГА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11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</w:tr>
      <w:tr w:rsidR="00290870"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Участие в проведении внутрилабораторного контроля </w:t>
            </w:r>
            <w:r>
              <w:rPr>
                <w:rFonts w:ascii="Times New Roman" w:hAnsi="Times New Roman"/>
                <w:sz w:val="28"/>
                <w:szCs w:val="28"/>
              </w:rPr>
              <w:t>качества лабораторных исследований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:rsidR="00290870" w:rsidRDefault="00290870">
      <w:pPr>
        <w:pStyle w:val="1"/>
        <w:spacing w:line="276" w:lineRule="auto"/>
        <w:ind w:firstLine="0"/>
      </w:pPr>
      <w:bookmarkStart w:id="0" w:name="_Toc359316875"/>
      <w:bookmarkStart w:id="1" w:name="_Toc358385866"/>
      <w:bookmarkStart w:id="2" w:name="_Toc358385537"/>
      <w:bookmarkStart w:id="3" w:name="_Toc358385192"/>
      <w:bookmarkEnd w:id="0"/>
      <w:bookmarkEnd w:id="1"/>
      <w:bookmarkEnd w:id="2"/>
      <w:bookmarkEnd w:id="3"/>
    </w:p>
    <w:p w:rsidR="00290870" w:rsidRDefault="00290870">
      <w:pPr>
        <w:pStyle w:val="1"/>
        <w:spacing w:line="276" w:lineRule="auto"/>
        <w:ind w:firstLine="0"/>
        <w:jc w:val="left"/>
        <w:rPr>
          <w:rFonts w:asciiTheme="minorHAnsi" w:eastAsiaTheme="minorEastAsia" w:hAnsiTheme="minorHAnsi" w:cstheme="minorBidi"/>
          <w:b w:val="0"/>
          <w:sz w:val="22"/>
          <w:szCs w:val="22"/>
        </w:rPr>
      </w:pPr>
    </w:p>
    <w:p w:rsidR="00290870" w:rsidRDefault="00290870">
      <w:pPr>
        <w:pStyle w:val="10"/>
        <w:jc w:val="both"/>
      </w:pPr>
    </w:p>
    <w:p w:rsidR="00290870" w:rsidRDefault="00290870">
      <w:pPr>
        <w:pStyle w:val="10"/>
        <w:jc w:val="both"/>
      </w:pPr>
    </w:p>
    <w:p w:rsidR="00290870" w:rsidRDefault="004335BB">
      <w:pPr>
        <w:pStyle w:val="aff5"/>
        <w:numPr>
          <w:ilvl w:val="0"/>
          <w:numId w:val="14"/>
        </w:num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Текстовой отчет</w:t>
      </w:r>
    </w:p>
    <w:p w:rsidR="00290870" w:rsidRDefault="00290870">
      <w:pPr>
        <w:pStyle w:val="aff5"/>
        <w:ind w:left="1069"/>
        <w:jc w:val="both"/>
        <w:rPr>
          <w:bCs/>
          <w:sz w:val="28"/>
          <w:szCs w:val="28"/>
        </w:rPr>
      </w:pPr>
    </w:p>
    <w:p w:rsidR="00290870" w:rsidRDefault="00290870">
      <w:pPr>
        <w:pStyle w:val="aff5"/>
        <w:ind w:left="1069"/>
        <w:jc w:val="both"/>
        <w:rPr>
          <w:bCs/>
          <w:sz w:val="28"/>
          <w:szCs w:val="28"/>
        </w:rPr>
      </w:pPr>
    </w:p>
    <w:p w:rsidR="00290870" w:rsidRDefault="004335BB">
      <w:pPr>
        <w:pStyle w:val="aff5"/>
        <w:numPr>
          <w:ilvl w:val="0"/>
          <w:numId w:val="21"/>
        </w:numPr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rStyle w:val="11"/>
          <w:rFonts w:eastAsiaTheme="minorEastAsia"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Умения, которыми хорошо овладел в ходе практики: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приготовление питательных сред (общеупотребительных, элективных, дифференциально-диагностических);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проведение </w:t>
      </w:r>
      <w:r>
        <w:rPr>
          <w:color w:val="000000" w:themeColor="text1"/>
          <w:sz w:val="28"/>
          <w:szCs w:val="28"/>
        </w:rPr>
        <w:t>микробиологической диагностики возбудителей инфекционных заболеваний (гнойно-воспалительных, кишечных);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изучение и проведение этапов исследования дисбактериоза;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проведение иммунодиагностики: РА, РП, РСК, РИФ.</w:t>
      </w:r>
    </w:p>
    <w:p w:rsidR="00290870" w:rsidRDefault="004335BB">
      <w:pPr>
        <w:pStyle w:val="10"/>
        <w:spacing w:after="0"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  2.    Самостоятельная работа: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Раб</w:t>
      </w:r>
      <w:r>
        <w:rPr>
          <w:color w:val="000000" w:themeColor="text1"/>
          <w:sz w:val="28"/>
          <w:szCs w:val="28"/>
        </w:rPr>
        <w:t>ота с нормативными документами и законодательной базой.</w:t>
      </w:r>
    </w:p>
    <w:p w:rsidR="00290870" w:rsidRDefault="004335BB">
      <w:pPr>
        <w:pStyle w:val="aff5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Поиск электронных источников информации.</w:t>
      </w:r>
    </w:p>
    <w:p w:rsidR="00290870" w:rsidRDefault="004335BB">
      <w:pPr>
        <w:pStyle w:val="aff5"/>
        <w:numPr>
          <w:ilvl w:val="0"/>
          <w:numId w:val="14"/>
        </w:numPr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Помощь оказана со стороны методического руководителя: Жуковой М.В.</w:t>
      </w:r>
    </w:p>
    <w:p w:rsidR="00290870" w:rsidRDefault="004335BB">
      <w:pPr>
        <w:pStyle w:val="aff5"/>
        <w:numPr>
          <w:ilvl w:val="0"/>
          <w:numId w:val="14"/>
        </w:numPr>
        <w:spacing w:line="360" w:lineRule="auto"/>
        <w:ind w:left="0" w:firstLine="709"/>
        <w:jc w:val="both"/>
        <w:rPr>
          <w:b/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Замечания и предложения по прохождению практики нет. В ходе практики мною были хорошо освоен</w:t>
      </w:r>
      <w:r>
        <w:rPr>
          <w:bCs/>
          <w:color w:val="000000" w:themeColor="text1"/>
          <w:sz w:val="28"/>
          <w:szCs w:val="28"/>
        </w:rPr>
        <w:t xml:space="preserve">ы и закреплены знания по дисциплине </w:t>
      </w:r>
      <w:r>
        <w:rPr>
          <w:b/>
          <w:bCs/>
          <w:color w:val="000000" w:themeColor="text1"/>
          <w:sz w:val="28"/>
          <w:szCs w:val="28"/>
        </w:rPr>
        <w:t>«</w:t>
      </w:r>
      <w:r>
        <w:rPr>
          <w:b/>
          <w:iCs/>
          <w:color w:val="000000" w:themeColor="text1"/>
          <w:sz w:val="28"/>
          <w:szCs w:val="28"/>
        </w:rPr>
        <w:t>Теория и практика лабораторных микробиологических и иммунологических исследований»</w:t>
      </w:r>
      <w:r>
        <w:rPr>
          <w:iCs/>
          <w:color w:val="000000" w:themeColor="text1"/>
          <w:sz w:val="28"/>
          <w:szCs w:val="28"/>
        </w:rPr>
        <w:t>.</w:t>
      </w: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90870" w:rsidRDefault="00290870">
      <w:pPr>
        <w:pStyle w:val="10"/>
        <w:jc w:val="right"/>
        <w:rPr>
          <w:rFonts w:ascii="Times New Roman" w:hAnsi="Times New Roman"/>
          <w:b/>
          <w:sz w:val="24"/>
        </w:rPr>
      </w:pPr>
    </w:p>
    <w:p w:rsidR="00290870" w:rsidRDefault="004335BB">
      <w:pPr>
        <w:pStyle w:val="2"/>
        <w:spacing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ХАРАКТЕРИСТИКА</w:t>
      </w:r>
    </w:p>
    <w:p w:rsidR="00290870" w:rsidRDefault="004335BB">
      <w:pPr>
        <w:pStyle w:val="10"/>
        <w:spacing w:after="0" w:line="360" w:lineRule="auto"/>
        <w:ind w:firstLine="709"/>
        <w:jc w:val="center"/>
      </w:pPr>
      <w:r>
        <w:rPr>
          <w:rFonts w:ascii="Times New Roman" w:hAnsi="Times New Roman"/>
          <w:b/>
          <w:sz w:val="28"/>
          <w:szCs w:val="28"/>
        </w:rPr>
        <w:t>Хоботкова Яна Олеговна</w:t>
      </w:r>
    </w:p>
    <w:p w:rsidR="00290870" w:rsidRDefault="004335BB">
      <w:pPr>
        <w:pStyle w:val="aff1"/>
        <w:jc w:val="both"/>
        <w:rPr>
          <w:b/>
          <w:iCs/>
          <w:sz w:val="28"/>
          <w:szCs w:val="28"/>
        </w:rPr>
      </w:pPr>
      <w:r>
        <w:rPr>
          <w:iCs/>
          <w:sz w:val="28"/>
          <w:szCs w:val="28"/>
        </w:rPr>
        <w:t xml:space="preserve">обучающийся (ая) на 2 курсе по специальности СПО </w:t>
      </w:r>
      <w:r>
        <w:rPr>
          <w:b/>
          <w:iCs/>
          <w:sz w:val="28"/>
          <w:szCs w:val="28"/>
          <w:u w:val="single"/>
        </w:rPr>
        <w:t>060604Лабораторная диагностика</w:t>
      </w:r>
    </w:p>
    <w:p w:rsidR="00290870" w:rsidRDefault="004335BB">
      <w:pPr>
        <w:pStyle w:val="aff1"/>
        <w:jc w:val="both"/>
        <w:rPr>
          <w:iCs/>
          <w:sz w:val="28"/>
          <w:szCs w:val="28"/>
          <w:u w:val="single"/>
        </w:rPr>
      </w:pPr>
      <w:r>
        <w:rPr>
          <w:iCs/>
          <w:sz w:val="28"/>
          <w:szCs w:val="28"/>
        </w:rPr>
        <w:t xml:space="preserve">успешно прошла производственную практику по профессиональному модулю: </w:t>
      </w:r>
      <w:r>
        <w:rPr>
          <w:b/>
          <w:iCs/>
          <w:sz w:val="28"/>
          <w:szCs w:val="28"/>
          <w:u w:val="single"/>
        </w:rPr>
        <w:t>Проведение лабораторных микробиологических исследований</w:t>
      </w:r>
    </w:p>
    <w:p w:rsidR="00290870" w:rsidRDefault="00290870">
      <w:pPr>
        <w:pStyle w:val="aff1"/>
        <w:jc w:val="both"/>
        <w:rPr>
          <w:i/>
          <w:iCs/>
          <w:sz w:val="28"/>
          <w:szCs w:val="28"/>
        </w:rPr>
      </w:pPr>
    </w:p>
    <w:p w:rsidR="00290870" w:rsidRDefault="004335BB">
      <w:pPr>
        <w:pStyle w:val="aff1"/>
        <w:jc w:val="both"/>
        <w:rPr>
          <w:b/>
          <w:iCs/>
          <w:sz w:val="28"/>
          <w:szCs w:val="28"/>
        </w:rPr>
      </w:pPr>
      <w:r>
        <w:rPr>
          <w:iCs/>
          <w:sz w:val="28"/>
          <w:szCs w:val="28"/>
        </w:rPr>
        <w:t xml:space="preserve">МДК </w:t>
      </w:r>
      <w:r>
        <w:rPr>
          <w:b/>
          <w:iCs/>
          <w:sz w:val="28"/>
          <w:szCs w:val="28"/>
          <w:u w:val="single"/>
        </w:rPr>
        <w:t>Теория и практика лабораторных микробиологиче</w:t>
      </w:r>
      <w:r>
        <w:rPr>
          <w:b/>
          <w:iCs/>
          <w:sz w:val="28"/>
          <w:szCs w:val="28"/>
          <w:u w:val="single"/>
        </w:rPr>
        <w:t>ских и иммунологических исследований</w:t>
      </w:r>
    </w:p>
    <w:p w:rsidR="00290870" w:rsidRDefault="00290870">
      <w:pPr>
        <w:pStyle w:val="aff1"/>
        <w:jc w:val="both"/>
        <w:rPr>
          <w:b/>
          <w:iCs/>
          <w:sz w:val="28"/>
          <w:szCs w:val="28"/>
        </w:rPr>
      </w:pPr>
    </w:p>
    <w:p w:rsidR="00290870" w:rsidRDefault="004335BB">
      <w:pPr>
        <w:pStyle w:val="aff1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в объеме 72 часов с «11» мая 2020г.  по «23» мая 2020г.</w:t>
      </w:r>
    </w:p>
    <w:p w:rsidR="00290870" w:rsidRDefault="00290870">
      <w:pPr>
        <w:pStyle w:val="aff1"/>
        <w:jc w:val="both"/>
        <w:rPr>
          <w:iCs/>
          <w:sz w:val="28"/>
          <w:szCs w:val="28"/>
        </w:rPr>
      </w:pPr>
    </w:p>
    <w:p w:rsidR="00290870" w:rsidRDefault="004335BB">
      <w:pPr>
        <w:pStyle w:val="aff1"/>
        <w:rPr>
          <w:iCs/>
          <w:sz w:val="28"/>
          <w:szCs w:val="28"/>
        </w:rPr>
      </w:pPr>
      <w:r>
        <w:rPr>
          <w:iCs/>
          <w:sz w:val="28"/>
          <w:szCs w:val="28"/>
        </w:rPr>
        <w:t>в организации______________________________________________________</w:t>
      </w:r>
    </w:p>
    <w:p w:rsidR="00290870" w:rsidRDefault="00290870">
      <w:pPr>
        <w:pStyle w:val="aff1"/>
        <w:pBdr>
          <w:bottom w:val="single" w:sz="12" w:space="0" w:color="000000"/>
        </w:pBdr>
        <w:rPr>
          <w:iCs/>
          <w:sz w:val="28"/>
          <w:szCs w:val="28"/>
        </w:rPr>
      </w:pPr>
    </w:p>
    <w:p w:rsidR="00290870" w:rsidRDefault="004335BB">
      <w:pPr>
        <w:pStyle w:val="aff1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наименование организации, юридический адрес</w:t>
      </w:r>
    </w:p>
    <w:p w:rsidR="00290870" w:rsidRDefault="004335BB">
      <w:pPr>
        <w:pStyle w:val="aff1"/>
        <w:rPr>
          <w:iCs/>
          <w:sz w:val="28"/>
          <w:szCs w:val="28"/>
        </w:rPr>
      </w:pPr>
      <w:r>
        <w:rPr>
          <w:iCs/>
          <w:sz w:val="28"/>
          <w:szCs w:val="28"/>
        </w:rPr>
        <w:t>За время прохождения практики:</w:t>
      </w:r>
    </w:p>
    <w:tbl>
      <w:tblPr>
        <w:tblW w:w="9344" w:type="dxa"/>
        <w:tblLook w:val="04A0" w:firstRow="1" w:lastRow="0" w:firstColumn="1" w:lastColumn="0" w:noHBand="0" w:noVBand="1"/>
      </w:tblPr>
      <w:tblGrid>
        <w:gridCol w:w="2713"/>
        <w:gridCol w:w="5130"/>
        <w:gridCol w:w="1501"/>
      </w:tblGrid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aff1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№ ОК/ПК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aff1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 xml:space="preserve">Критерии оценки 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aff1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Баллы</w:t>
            </w:r>
          </w:p>
          <w:p w:rsidR="00290870" w:rsidRDefault="004335BB">
            <w:pPr>
              <w:pStyle w:val="aff1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0-2</w:t>
            </w: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ПК 4.1,  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ОК13, ОК 12, 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Работа с нормативными документами и приказами.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ПК 4.1, ПК4.2, 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ОК1, 9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Организация рабочего места для проведения микробиологических исследований.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4,1,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ОК13, ОК 12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Прием, регистрация </w:t>
            </w:r>
            <w:r>
              <w:rPr>
                <w:rFonts w:ascii="Times New Roman" w:hAnsi="Times New Roman"/>
                <w:sz w:val="28"/>
                <w:szCs w:val="28"/>
              </w:rPr>
              <w:t>биоматериала.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4.1, ПК 4.4,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ОК13, ОК 12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Прием, регистрация биоматериала.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4.1, ПК 4.4,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ОК13, ОК 12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Приготовление общеупотребительных питательных сред, приготовление дифференциально - диагностических сред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ПК4.2, 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ОК1,2, 3, 6, 7, 8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Техника </w:t>
            </w:r>
            <w:r>
              <w:rPr>
                <w:rFonts w:ascii="Times New Roman" w:hAnsi="Times New Roman"/>
                <w:sz w:val="28"/>
                <w:szCs w:val="28"/>
              </w:rPr>
              <w:t>посевов</w:t>
            </w:r>
          </w:p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ПК 4.1, ПК4.2, 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ОК1, 6, 9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Изучение культуральных свойств м/о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ПК 4.1, ПК4.2, 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ПО, ОК1, 6, 9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Изучение биохимических свойств м/о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4.2,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Проведение лабораторных микробиологических и иммунологических исследований биологических </w:t>
            </w:r>
            <w:r>
              <w:rPr>
                <w:rFonts w:ascii="Times New Roman" w:hAnsi="Times New Roman"/>
                <w:sz w:val="28"/>
                <w:szCs w:val="28"/>
              </w:rPr>
              <w:t>материалов, проб объектов внешней среды и пищевых продуктов; участвовать в контроле качества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4.1, ПК 4.4,</w:t>
            </w:r>
          </w:p>
          <w:p w:rsidR="00290870" w:rsidRDefault="004335BB">
            <w:pPr>
              <w:pStyle w:val="1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ОК13, ОК 11, 12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Регистрация результатов исследования.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aff1"/>
              <w:rPr>
                <w:iCs/>
                <w:sz w:val="28"/>
                <w:szCs w:val="28"/>
              </w:rPr>
            </w:pPr>
          </w:p>
        </w:tc>
      </w:tr>
      <w:tr w:rsidR="00290870">
        <w:trPr>
          <w:trHeight w:val="1230"/>
        </w:trPr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ПК 4.1, ПК 4.4,</w:t>
            </w:r>
          </w:p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ОК13, ОК 11, 12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28"/>
              <w:shd w:val="clear" w:color="auto" w:fill="auto"/>
              <w:spacing w:after="0"/>
              <w:ind w:left="20" w:right="4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Проведение утилизации отработанного материала, </w:t>
            </w:r>
            <w:r>
              <w:rPr>
                <w:color w:val="auto"/>
                <w:sz w:val="28"/>
                <w:szCs w:val="28"/>
              </w:rPr>
              <w:t>дезинфекции и стерилизации использованной лабораторной посуды, инструментария, средств защиты.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90870" w:rsidRDefault="00290870">
      <w:pPr>
        <w:pStyle w:val="aff1"/>
        <w:jc w:val="right"/>
        <w:rPr>
          <w:iCs/>
          <w:color w:val="00B050"/>
          <w:sz w:val="22"/>
          <w:szCs w:val="24"/>
        </w:rPr>
      </w:pPr>
    </w:p>
    <w:p w:rsidR="00290870" w:rsidRDefault="004335BB">
      <w:pPr>
        <w:pStyle w:val="aff1"/>
        <w:jc w:val="right"/>
        <w:rPr>
          <w:iCs/>
          <w:sz w:val="22"/>
          <w:szCs w:val="24"/>
        </w:rPr>
      </w:pPr>
      <w:r>
        <w:rPr>
          <w:iCs/>
          <w:sz w:val="22"/>
          <w:szCs w:val="24"/>
        </w:rPr>
        <w:t>«____»___________20__ г.</w:t>
      </w:r>
    </w:p>
    <w:p w:rsidR="00290870" w:rsidRDefault="00290870">
      <w:pPr>
        <w:pStyle w:val="aff1"/>
        <w:jc w:val="right"/>
        <w:rPr>
          <w:iCs/>
          <w:sz w:val="22"/>
          <w:szCs w:val="24"/>
        </w:rPr>
      </w:pPr>
    </w:p>
    <w:p w:rsidR="00290870" w:rsidRDefault="004335BB">
      <w:pPr>
        <w:pStyle w:val="aff1"/>
        <w:jc w:val="right"/>
        <w:rPr>
          <w:iCs/>
          <w:sz w:val="22"/>
          <w:szCs w:val="24"/>
        </w:rPr>
      </w:pPr>
      <w:r>
        <w:rPr>
          <w:iCs/>
          <w:sz w:val="22"/>
          <w:szCs w:val="24"/>
        </w:rPr>
        <w:t>Подпись непосредственного руководителя практики</w:t>
      </w:r>
    </w:p>
    <w:p w:rsidR="00290870" w:rsidRDefault="00B93C28">
      <w:pPr>
        <w:pStyle w:val="aff1"/>
        <w:jc w:val="right"/>
        <w:rPr>
          <w:iCs/>
          <w:sz w:val="22"/>
          <w:szCs w:val="24"/>
        </w:rPr>
      </w:pPr>
      <w:r w:rsidRPr="004335BB">
        <w:rPr>
          <w:iCs/>
          <w:sz w:val="22"/>
          <w:szCs w:val="24"/>
          <w:u w:val="single"/>
        </w:rPr>
        <w:t>Жукова</w:t>
      </w:r>
      <w:r w:rsidR="00055603" w:rsidRPr="004335BB">
        <w:rPr>
          <w:iCs/>
          <w:sz w:val="22"/>
          <w:szCs w:val="24"/>
          <w:u w:val="single"/>
        </w:rPr>
        <w:t xml:space="preserve"> М.В</w:t>
      </w:r>
      <w:r w:rsidR="00055603">
        <w:rPr>
          <w:iCs/>
          <w:sz w:val="22"/>
          <w:szCs w:val="24"/>
        </w:rPr>
        <w:t>/</w:t>
      </w:r>
      <w:r w:rsidR="004335BB">
        <w:rPr>
          <w:iCs/>
          <w:sz w:val="22"/>
          <w:szCs w:val="24"/>
        </w:rPr>
        <w:t>ФИО, должность</w:t>
      </w:r>
    </w:p>
    <w:p w:rsidR="00290870" w:rsidRDefault="00290870">
      <w:pPr>
        <w:pStyle w:val="aff1"/>
        <w:jc w:val="right"/>
        <w:rPr>
          <w:iCs/>
          <w:sz w:val="22"/>
          <w:szCs w:val="24"/>
        </w:rPr>
      </w:pPr>
    </w:p>
    <w:p w:rsidR="00290870" w:rsidRDefault="004335BB">
      <w:pPr>
        <w:pStyle w:val="aff1"/>
        <w:jc w:val="right"/>
        <w:rPr>
          <w:iCs/>
          <w:sz w:val="22"/>
          <w:szCs w:val="24"/>
        </w:rPr>
      </w:pPr>
      <w:r>
        <w:rPr>
          <w:iCs/>
          <w:sz w:val="22"/>
          <w:szCs w:val="24"/>
        </w:rPr>
        <w:t>Подпись общего руководителя практики</w:t>
      </w:r>
    </w:p>
    <w:p w:rsidR="00290870" w:rsidRDefault="00290870">
      <w:pPr>
        <w:pStyle w:val="aff1"/>
        <w:jc w:val="right"/>
        <w:rPr>
          <w:iCs/>
          <w:sz w:val="22"/>
          <w:szCs w:val="24"/>
        </w:rPr>
      </w:pPr>
    </w:p>
    <w:p w:rsidR="00290870" w:rsidRDefault="004335BB">
      <w:pPr>
        <w:pStyle w:val="aff1"/>
        <w:jc w:val="right"/>
        <w:rPr>
          <w:iCs/>
          <w:sz w:val="22"/>
          <w:szCs w:val="24"/>
        </w:rPr>
      </w:pPr>
      <w:r>
        <w:rPr>
          <w:iCs/>
          <w:sz w:val="22"/>
          <w:szCs w:val="24"/>
        </w:rPr>
        <w:t>_____________/</w:t>
      </w:r>
      <w:r>
        <w:rPr>
          <w:iCs/>
          <w:sz w:val="22"/>
          <w:szCs w:val="24"/>
        </w:rPr>
        <w:t>ФИО, должность</w:t>
      </w:r>
    </w:p>
    <w:p w:rsidR="00290870" w:rsidRDefault="004335BB">
      <w:pPr>
        <w:pStyle w:val="aff1"/>
        <w:jc w:val="center"/>
        <w:rPr>
          <w:iCs/>
          <w:sz w:val="22"/>
          <w:szCs w:val="24"/>
        </w:rPr>
      </w:pPr>
      <w:r>
        <w:rPr>
          <w:iCs/>
          <w:sz w:val="22"/>
          <w:szCs w:val="24"/>
        </w:rPr>
        <w:t xml:space="preserve">    м.п.</w:t>
      </w:r>
    </w:p>
    <w:p w:rsidR="00290870" w:rsidRDefault="00290870">
      <w:pPr>
        <w:pStyle w:val="aff1"/>
        <w:jc w:val="right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290870">
      <w:pPr>
        <w:pStyle w:val="aff1"/>
        <w:jc w:val="center"/>
        <w:rPr>
          <w:iCs/>
          <w:sz w:val="22"/>
          <w:szCs w:val="24"/>
        </w:rPr>
      </w:pP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График прохождения практики</w:t>
      </w: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640" w:type="dxa"/>
        <w:tblLook w:val="0000" w:firstRow="0" w:lastRow="0" w:firstColumn="0" w:lastColumn="0" w:noHBand="0" w:noVBand="0"/>
      </w:tblPr>
      <w:tblGrid>
        <w:gridCol w:w="1248"/>
        <w:gridCol w:w="2140"/>
        <w:gridCol w:w="1856"/>
        <w:gridCol w:w="1997"/>
        <w:gridCol w:w="2399"/>
      </w:tblGrid>
      <w:tr w:rsidR="00290870">
        <w:trPr>
          <w:trHeight w:val="1036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49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49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18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0870">
        <w:trPr>
          <w:trHeight w:val="543"/>
        </w:trPr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23.05.2020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290870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</w:p>
    <w:p w:rsidR="00290870" w:rsidRDefault="004335BB">
      <w:pPr>
        <w:pStyle w:val="10"/>
        <w:jc w:val="center"/>
      </w:pPr>
      <w:r>
        <w:rPr>
          <w:rFonts w:ascii="Times New Roman" w:hAnsi="Times New Roman"/>
          <w:b/>
          <w:sz w:val="32"/>
          <w:szCs w:val="32"/>
        </w:rPr>
        <w:t>Аттестационный лист производственной практики</w:t>
      </w:r>
    </w:p>
    <w:p w:rsidR="00290870" w:rsidRDefault="004335BB">
      <w:pPr>
        <w:pStyle w:val="10"/>
        <w:spacing w:after="0"/>
      </w:pPr>
      <w:r>
        <w:rPr>
          <w:rFonts w:ascii="Times New Roman" w:hAnsi="Times New Roman"/>
          <w:sz w:val="28"/>
          <w:szCs w:val="28"/>
        </w:rPr>
        <w:t xml:space="preserve">Студент (Фамилия И.О.)  </w:t>
      </w:r>
      <w:r>
        <w:rPr>
          <w:rFonts w:ascii="Times New Roman" w:hAnsi="Times New Roman"/>
          <w:sz w:val="28"/>
          <w:szCs w:val="28"/>
          <w:u w:val="single"/>
        </w:rPr>
        <w:t>Хоботкова Яна Олеговна</w:t>
      </w:r>
    </w:p>
    <w:p w:rsidR="00290870" w:rsidRDefault="004335BB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Обучающийся на курсе по специальности 31.02.03 «Лабораторная диагностика»                                                     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прохождении производственной практики по 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ПМ 04 Проведение лабораторных микробиологических и иммунологических исследований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МД</w:t>
      </w:r>
      <w:r>
        <w:rPr>
          <w:rFonts w:ascii="Times New Roman" w:hAnsi="Times New Roman"/>
          <w:sz w:val="28"/>
          <w:szCs w:val="28"/>
        </w:rPr>
        <w:t xml:space="preserve">К 04.01 Теория и практика лабораторных микробиологических и иммунологических исследований </w:t>
      </w: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11 мая 2020г. по 23 мая 2020г.     в объеме 72 часов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организации___________________________________________________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освоил общие компетенции    ОК 1 – ОК 14 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</w:t>
      </w:r>
      <w:r>
        <w:rPr>
          <w:rFonts w:ascii="Times New Roman" w:hAnsi="Times New Roman"/>
          <w:sz w:val="28"/>
          <w:szCs w:val="28"/>
        </w:rPr>
        <w:t>_____________________________________________________________</w:t>
      </w:r>
    </w:p>
    <w:p w:rsidR="00290870" w:rsidRDefault="004335BB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освоил профессиональные компетенции   ПК 4.1, ПК 4.2, ПК 4.3, ПК4.4</w:t>
      </w: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tbl>
      <w:tblPr>
        <w:tblW w:w="9344" w:type="dxa"/>
        <w:tblLook w:val="04A0" w:firstRow="1" w:lastRow="0" w:firstColumn="1" w:lastColumn="0" w:noHBand="0" w:noVBand="1"/>
      </w:tblPr>
      <w:tblGrid>
        <w:gridCol w:w="939"/>
        <w:gridCol w:w="7166"/>
        <w:gridCol w:w="1239"/>
      </w:tblGrid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Этапы аттестации производственной практики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Оценка </w:t>
            </w:r>
          </w:p>
        </w:tc>
      </w:tr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Оценка общего руководителя производственной практики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Дневник практики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290870"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290870">
            <w:pPr>
              <w:pStyle w:val="10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90870" w:rsidRDefault="004335BB">
            <w:pPr>
              <w:pStyle w:val="1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:rsidR="00290870" w:rsidRDefault="00290870">
      <w:pPr>
        <w:pStyle w:val="10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/>
      </w:pPr>
      <w:r>
        <w:rPr>
          <w:rFonts w:ascii="Times New Roman" w:hAnsi="Times New Roman"/>
          <w:sz w:val="28"/>
          <w:szCs w:val="28"/>
        </w:rPr>
        <w:t xml:space="preserve">Дата                                          Ф.И.О.               </w:t>
      </w:r>
    </w:p>
    <w:p w:rsidR="00290870" w:rsidRDefault="004335BB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(подпись общего руководителя производственной практики)</w:t>
      </w:r>
    </w:p>
    <w:p w:rsidR="00290870" w:rsidRDefault="00290870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290870" w:rsidRDefault="004335BB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МП организации</w:t>
      </w:r>
    </w:p>
    <w:p w:rsidR="00290870" w:rsidRDefault="00290870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290870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290870" w:rsidRDefault="004335BB">
      <w:pPr>
        <w:pStyle w:val="10"/>
        <w:spacing w:after="0"/>
      </w:pPr>
      <w:r>
        <w:rPr>
          <w:rFonts w:ascii="Times New Roman" w:hAnsi="Times New Roman"/>
          <w:sz w:val="28"/>
          <w:szCs w:val="28"/>
        </w:rPr>
        <w:t>Дата                     методический р</w:t>
      </w:r>
      <w:r>
        <w:rPr>
          <w:rFonts w:ascii="Times New Roman" w:hAnsi="Times New Roman"/>
          <w:sz w:val="28"/>
          <w:szCs w:val="28"/>
        </w:rPr>
        <w:t xml:space="preserve">уководитель Ф.И.О.                    </w:t>
      </w:r>
      <w:r>
        <w:rPr>
          <w:rFonts w:ascii="Times New Roman" w:hAnsi="Times New Roman"/>
          <w:sz w:val="28"/>
          <w:szCs w:val="28"/>
          <w:u w:val="single"/>
        </w:rPr>
        <w:t>Жукова М.В.</w:t>
      </w:r>
    </w:p>
    <w:p w:rsidR="00290870" w:rsidRDefault="004335BB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(</w:t>
      </w:r>
      <w:r>
        <w:rPr>
          <w:rFonts w:ascii="Times New Roman" w:hAnsi="Times New Roman"/>
          <w:sz w:val="20"/>
          <w:szCs w:val="20"/>
        </w:rPr>
        <w:t>подпись)</w:t>
      </w:r>
    </w:p>
    <w:p w:rsidR="00290870" w:rsidRDefault="004335BB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МП учебного отдела</w:t>
      </w:r>
    </w:p>
    <w:p w:rsidR="00290870" w:rsidRDefault="004335BB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  <w:r>
        <w:br w:type="page"/>
      </w:r>
    </w:p>
    <w:p w:rsidR="00290870" w:rsidRDefault="00290870">
      <w:pPr>
        <w:pStyle w:val="10"/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  <w:sectPr w:rsidR="00290870">
          <w:footerReference w:type="default" r:id="rId60"/>
          <w:footerReference w:type="first" r:id="rId61"/>
          <w:pgSz w:w="11906" w:h="16838"/>
          <w:pgMar w:top="1134" w:right="851" w:bottom="1134" w:left="1701" w:header="0" w:footer="567" w:gutter="0"/>
          <w:cols w:space="720"/>
          <w:formProt w:val="0"/>
          <w:titlePg/>
          <w:docGrid w:linePitch="299"/>
        </w:sectPr>
      </w:pPr>
    </w:p>
    <w:p w:rsidR="00290870" w:rsidRDefault="00290870">
      <w:pPr>
        <w:pStyle w:val="af9"/>
        <w:spacing w:line="276" w:lineRule="auto"/>
        <w:jc w:val="center"/>
        <w:rPr>
          <w:b/>
          <w:szCs w:val="24"/>
        </w:rPr>
      </w:pPr>
    </w:p>
    <w:p w:rsidR="00290870" w:rsidRDefault="00290870">
      <w:pPr>
        <w:pStyle w:val="af9"/>
        <w:spacing w:line="276" w:lineRule="auto"/>
        <w:jc w:val="center"/>
        <w:rPr>
          <w:b/>
          <w:szCs w:val="24"/>
        </w:rPr>
      </w:pPr>
    </w:p>
    <w:p w:rsidR="00290870" w:rsidRDefault="004335BB">
      <w:pPr>
        <w:pStyle w:val="10"/>
        <w:rPr>
          <w:rFonts w:ascii="Times New Roman" w:eastAsia="Times New Roman" w:hAnsi="Times New Roman"/>
          <w:b/>
          <w:sz w:val="20"/>
          <w:szCs w:val="24"/>
        </w:rPr>
      </w:pPr>
      <w:r>
        <w:br w:type="page"/>
      </w:r>
    </w:p>
    <w:p w:rsidR="00290870" w:rsidRDefault="00290870">
      <w:pPr>
        <w:pStyle w:val="10"/>
        <w:spacing w:before="280" w:after="0" w:line="240" w:lineRule="auto"/>
        <w:rPr>
          <w:sz w:val="24"/>
          <w:szCs w:val="24"/>
        </w:rPr>
      </w:pPr>
    </w:p>
    <w:p w:rsidR="00290870" w:rsidRDefault="00290870">
      <w:pPr>
        <w:pStyle w:val="10"/>
        <w:spacing w:before="280" w:after="0" w:line="240" w:lineRule="auto"/>
        <w:jc w:val="center"/>
      </w:pPr>
    </w:p>
    <w:sectPr w:rsidR="00290870">
      <w:headerReference w:type="default" r:id="rId62"/>
      <w:footerReference w:type="default" r:id="rId63"/>
      <w:footerReference w:type="first" r:id="rId64"/>
      <w:pgSz w:w="11906" w:h="16838"/>
      <w:pgMar w:top="1134" w:right="850" w:bottom="1134" w:left="1701" w:header="708" w:footer="708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00000" w:rsidRDefault="004335BB">
      <w:r>
        <w:separator/>
      </w:r>
    </w:p>
  </w:endnote>
  <w:endnote w:type="continuationSeparator" w:id="0">
    <w:p w:rsidR="00000000" w:rsidRDefault="004335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Symbol">
    <w:altName w:val="Arial Unicode MS"/>
    <w:panose1 w:val="020B0604020202020204"/>
    <w:charset w:val="CC"/>
    <w:family w:val="roman"/>
    <w:pitch w:val="variable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;Helvetica;sans-serif">
    <w:altName w:val="Arial"/>
    <w:panose1 w:val="020B0604020202020204"/>
    <w:charset w:val="00"/>
    <w:family w:val="roman"/>
    <w:pitch w:val="default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90870" w:rsidRDefault="004335BB">
    <w:pPr>
      <w:pStyle w:val="afb"/>
      <w:jc w:val="center"/>
    </w:pPr>
    <w:r>
      <w:rPr>
        <w:rFonts w:ascii="Times New Roman" w:hAnsi="Times New Roman"/>
        <w:sz w:val="24"/>
        <w:szCs w:val="24"/>
      </w:rPr>
      <w:fldChar w:fldCharType="begin"/>
    </w:r>
    <w:r>
      <w:rPr>
        <w:rFonts w:ascii="Times New Roman" w:hAnsi="Times New Roman"/>
        <w:sz w:val="24"/>
        <w:szCs w:val="24"/>
      </w:rPr>
      <w:instrText>PAGE</w:instrText>
    </w:r>
    <w:r>
      <w:rPr>
        <w:rFonts w:ascii="Times New Roman" w:hAnsi="Times New Roman"/>
        <w:sz w:val="24"/>
        <w:szCs w:val="24"/>
      </w:rPr>
      <w:fldChar w:fldCharType="separate"/>
    </w:r>
    <w:r>
      <w:rPr>
        <w:rFonts w:ascii="Times New Roman" w:hAnsi="Times New Roman"/>
        <w:sz w:val="24"/>
        <w:szCs w:val="24"/>
      </w:rPr>
      <w:t>95</w:t>
    </w:r>
    <w:r>
      <w:rPr>
        <w:rFonts w:ascii="Times New Roman" w:hAnsi="Times New Roman"/>
        <w:sz w:val="24"/>
        <w:szCs w:val="24"/>
      </w:rPr>
      <w:fldChar w:fldCharType="end"/>
    </w:r>
  </w:p>
  <w:p w:rsidR="00290870" w:rsidRDefault="00290870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90870" w:rsidRDefault="00290870">
    <w:pPr>
      <w:pStyle w:val="afb"/>
      <w:jc w:val="center"/>
      <w:rPr>
        <w:rFonts w:ascii="Times New Roman" w:hAnsi="Times New Roman"/>
        <w:sz w:val="24"/>
        <w:szCs w:val="2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90870" w:rsidRDefault="004335BB">
    <w:pPr>
      <w:pStyle w:val="afb"/>
      <w:jc w:val="center"/>
    </w:pPr>
    <w:r>
      <w:fldChar w:fldCharType="begin"/>
    </w:r>
    <w:r>
      <w:instrText>PAGE</w:instrText>
    </w:r>
    <w:r>
      <w:fldChar w:fldCharType="separate"/>
    </w:r>
    <w:r>
      <w:t>109</w:t>
    </w:r>
    <w:r>
      <w:fldChar w:fldCharType="end"/>
    </w:r>
  </w:p>
  <w:p w:rsidR="00290870" w:rsidRDefault="00290870">
    <w:pPr>
      <w:pStyle w:val="afb"/>
    </w:pPr>
  </w:p>
  <w:p w:rsidR="00290870" w:rsidRDefault="00290870">
    <w:pPr>
      <w:pStyle w:val="10"/>
    </w:pPr>
  </w:p>
  <w:p w:rsidR="00290870" w:rsidRDefault="00290870">
    <w:pPr>
      <w:pStyle w:val="1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90870" w:rsidRDefault="00290870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00000" w:rsidRDefault="004335BB">
      <w:r>
        <w:separator/>
      </w:r>
    </w:p>
  </w:footnote>
  <w:footnote w:type="continuationSeparator" w:id="0">
    <w:p w:rsidR="00000000" w:rsidRDefault="004335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90870" w:rsidRDefault="00290870">
    <w:pPr>
      <w:pStyle w:val="af9"/>
    </w:pPr>
  </w:p>
  <w:p w:rsidR="00290870" w:rsidRDefault="00290870">
    <w:pPr>
      <w:pStyle w:val="10"/>
    </w:pPr>
  </w:p>
  <w:p w:rsidR="00290870" w:rsidRDefault="00290870">
    <w:pPr>
      <w:pStyle w:val="1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6B0B9D"/>
    <w:multiLevelType w:val="multilevel"/>
    <w:tmpl w:val="FFFFFFFF"/>
    <w:lvl w:ilvl="0">
      <w:start w:val="1"/>
      <w:numFmt w:val="bullet"/>
      <w:lvlText w:val=""/>
      <w:lvlJc w:val="left"/>
      <w:pPr>
        <w:ind w:left="2869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43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50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64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71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8629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622047B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B457AF8"/>
    <w:multiLevelType w:val="multilevel"/>
    <w:tmpl w:val="FFFFFFFF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25C0A7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4" w15:restartNumberingAfterBreak="0">
    <w:nsid w:val="129F2365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2D05886"/>
    <w:multiLevelType w:val="multilevel"/>
    <w:tmpl w:val="FFFFFFFF"/>
    <w:lvl w:ilvl="0">
      <w:start w:val="1"/>
      <w:numFmt w:val="decimal"/>
      <w:lvlText w:val="%1."/>
      <w:lvlJc w:val="left"/>
      <w:pPr>
        <w:ind w:left="2149" w:hanging="360"/>
      </w:pPr>
    </w:lvl>
    <w:lvl w:ilvl="1">
      <w:start w:val="1"/>
      <w:numFmt w:val="lowerLetter"/>
      <w:lvlText w:val="%2."/>
      <w:lvlJc w:val="left"/>
      <w:pPr>
        <w:ind w:left="2869" w:hanging="360"/>
      </w:pPr>
    </w:lvl>
    <w:lvl w:ilvl="2">
      <w:start w:val="1"/>
      <w:numFmt w:val="lowerRoman"/>
      <w:lvlText w:val="%3."/>
      <w:lvlJc w:val="right"/>
      <w:pPr>
        <w:ind w:left="3589" w:hanging="180"/>
      </w:pPr>
    </w:lvl>
    <w:lvl w:ilvl="3">
      <w:start w:val="1"/>
      <w:numFmt w:val="decimal"/>
      <w:lvlText w:val="%4."/>
      <w:lvlJc w:val="left"/>
      <w:pPr>
        <w:ind w:left="4309" w:hanging="360"/>
      </w:pPr>
    </w:lvl>
    <w:lvl w:ilvl="4">
      <w:start w:val="1"/>
      <w:numFmt w:val="lowerLetter"/>
      <w:lvlText w:val="%5."/>
      <w:lvlJc w:val="left"/>
      <w:pPr>
        <w:ind w:left="5029" w:hanging="360"/>
      </w:pPr>
    </w:lvl>
    <w:lvl w:ilvl="5">
      <w:start w:val="1"/>
      <w:numFmt w:val="lowerRoman"/>
      <w:lvlText w:val="%6."/>
      <w:lvlJc w:val="right"/>
      <w:pPr>
        <w:ind w:left="5749" w:hanging="180"/>
      </w:pPr>
    </w:lvl>
    <w:lvl w:ilvl="6">
      <w:start w:val="1"/>
      <w:numFmt w:val="decimal"/>
      <w:lvlText w:val="%7."/>
      <w:lvlJc w:val="left"/>
      <w:pPr>
        <w:ind w:left="6469" w:hanging="360"/>
      </w:pPr>
    </w:lvl>
    <w:lvl w:ilvl="7">
      <w:start w:val="1"/>
      <w:numFmt w:val="lowerLetter"/>
      <w:lvlText w:val="%8."/>
      <w:lvlJc w:val="left"/>
      <w:pPr>
        <w:ind w:left="7189" w:hanging="360"/>
      </w:pPr>
    </w:lvl>
    <w:lvl w:ilvl="8">
      <w:start w:val="1"/>
      <w:numFmt w:val="lowerRoman"/>
      <w:lvlText w:val="%9."/>
      <w:lvlJc w:val="right"/>
      <w:pPr>
        <w:ind w:left="7909" w:hanging="180"/>
      </w:pPr>
    </w:lvl>
  </w:abstractNum>
  <w:abstractNum w:abstractNumId="6" w15:restartNumberingAfterBreak="0">
    <w:nsid w:val="136E1C04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4A11BE8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8" w15:restartNumberingAfterBreak="0">
    <w:nsid w:val="162F4C4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9" w15:restartNumberingAfterBreak="0">
    <w:nsid w:val="1A612DFD"/>
    <w:multiLevelType w:val="multilevel"/>
    <w:tmpl w:val="FFFFFFFF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0" w15:restartNumberingAfterBreak="0">
    <w:nsid w:val="20AE6FB2"/>
    <w:multiLevelType w:val="multilevel"/>
    <w:tmpl w:val="FFFFFFFF"/>
    <w:lvl w:ilvl="0">
      <w:start w:val="1"/>
      <w:numFmt w:val="decimal"/>
      <w:lvlText w:val="%1."/>
      <w:lvlJc w:val="left"/>
      <w:pPr>
        <w:ind w:left="1069" w:hanging="360"/>
      </w:pPr>
      <w:rPr>
        <w:b/>
        <w:sz w:val="28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AE67A8F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4D3467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BA6013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4" w15:restartNumberingAfterBreak="0">
    <w:nsid w:val="3CD446DC"/>
    <w:multiLevelType w:val="multilevel"/>
    <w:tmpl w:val="FFFFFFFF"/>
    <w:lvl w:ilvl="0">
      <w:start w:val="1"/>
      <w:numFmt w:val="decimal"/>
      <w:lvlText w:val="%1."/>
      <w:lvlJc w:val="left"/>
      <w:pPr>
        <w:ind w:left="1069" w:hanging="360"/>
      </w:pPr>
      <w:rPr>
        <w:rFonts w:cs="Times New Roman"/>
        <w:b w:val="0"/>
        <w:color w:val="0D0D0D"/>
        <w:sz w:val="28"/>
        <w:szCs w:val="28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FA60300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345297"/>
    <w:multiLevelType w:val="multilevel"/>
    <w:tmpl w:val="FFFFFFFF"/>
    <w:lvl w:ilvl="0">
      <w:start w:val="1"/>
      <w:numFmt w:val="decimal"/>
      <w:lvlText w:val="%1."/>
      <w:lvlJc w:val="left"/>
      <w:pPr>
        <w:ind w:left="1069" w:hanging="360"/>
      </w:pPr>
      <w:rPr>
        <w:b/>
        <w:bCs w:val="0"/>
        <w:sz w:val="28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72561AD"/>
    <w:multiLevelType w:val="multilevel"/>
    <w:tmpl w:val="FFFFFFFF"/>
    <w:lvl w:ilvl="0">
      <w:start w:val="1"/>
      <w:numFmt w:val="decimal"/>
      <w:lvlText w:val="%1."/>
      <w:lvlJc w:val="left"/>
      <w:pPr>
        <w:ind w:left="810" w:hanging="360"/>
      </w:p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8" w15:restartNumberingAfterBreak="0">
    <w:nsid w:val="658B4219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9" w15:restartNumberingAfterBreak="0">
    <w:nsid w:val="6D354771"/>
    <w:multiLevelType w:val="multilevel"/>
    <w:tmpl w:val="FFFFFFFF"/>
    <w:lvl w:ilvl="0">
      <w:start w:val="1"/>
      <w:numFmt w:val="upperRoman"/>
      <w:lvlText w:val="%1."/>
      <w:lvlJc w:val="right"/>
      <w:pPr>
        <w:ind w:left="2149" w:hanging="360"/>
      </w:pPr>
    </w:lvl>
    <w:lvl w:ilvl="1">
      <w:start w:val="1"/>
      <w:numFmt w:val="lowerLetter"/>
      <w:lvlText w:val="%2."/>
      <w:lvlJc w:val="left"/>
      <w:pPr>
        <w:ind w:left="2869" w:hanging="360"/>
      </w:pPr>
    </w:lvl>
    <w:lvl w:ilvl="2">
      <w:start w:val="1"/>
      <w:numFmt w:val="lowerRoman"/>
      <w:lvlText w:val="%3."/>
      <w:lvlJc w:val="right"/>
      <w:pPr>
        <w:ind w:left="3589" w:hanging="180"/>
      </w:pPr>
    </w:lvl>
    <w:lvl w:ilvl="3">
      <w:start w:val="1"/>
      <w:numFmt w:val="decimal"/>
      <w:lvlText w:val="%4."/>
      <w:lvlJc w:val="left"/>
      <w:pPr>
        <w:ind w:left="4309" w:hanging="360"/>
      </w:pPr>
    </w:lvl>
    <w:lvl w:ilvl="4">
      <w:start w:val="1"/>
      <w:numFmt w:val="lowerLetter"/>
      <w:lvlText w:val="%5."/>
      <w:lvlJc w:val="left"/>
      <w:pPr>
        <w:ind w:left="5029" w:hanging="360"/>
      </w:pPr>
    </w:lvl>
    <w:lvl w:ilvl="5">
      <w:start w:val="1"/>
      <w:numFmt w:val="lowerRoman"/>
      <w:lvlText w:val="%6."/>
      <w:lvlJc w:val="right"/>
      <w:pPr>
        <w:ind w:left="5749" w:hanging="180"/>
      </w:pPr>
    </w:lvl>
    <w:lvl w:ilvl="6">
      <w:start w:val="1"/>
      <w:numFmt w:val="decimal"/>
      <w:lvlText w:val="%7."/>
      <w:lvlJc w:val="left"/>
      <w:pPr>
        <w:ind w:left="6469" w:hanging="360"/>
      </w:pPr>
    </w:lvl>
    <w:lvl w:ilvl="7">
      <w:start w:val="1"/>
      <w:numFmt w:val="lowerLetter"/>
      <w:lvlText w:val="%8."/>
      <w:lvlJc w:val="left"/>
      <w:pPr>
        <w:ind w:left="7189" w:hanging="360"/>
      </w:pPr>
    </w:lvl>
    <w:lvl w:ilvl="8">
      <w:start w:val="1"/>
      <w:numFmt w:val="lowerRoman"/>
      <w:lvlText w:val="%9."/>
      <w:lvlJc w:val="right"/>
      <w:pPr>
        <w:ind w:left="7909" w:hanging="180"/>
      </w:pPr>
    </w:lvl>
  </w:abstractNum>
  <w:abstractNum w:abstractNumId="20" w15:restartNumberingAfterBreak="0">
    <w:nsid w:val="715766E4"/>
    <w:multiLevelType w:val="multilevel"/>
    <w:tmpl w:val="FFFFFFFF"/>
    <w:lvl w:ilvl="0">
      <w:start w:val="1"/>
      <w:numFmt w:val="decimal"/>
      <w:lvlText w:val="%1."/>
      <w:lvlJc w:val="left"/>
      <w:pPr>
        <w:ind w:left="2149" w:hanging="360"/>
      </w:pPr>
    </w:lvl>
    <w:lvl w:ilvl="1">
      <w:start w:val="1"/>
      <w:numFmt w:val="lowerLetter"/>
      <w:lvlText w:val="%2."/>
      <w:lvlJc w:val="left"/>
      <w:pPr>
        <w:ind w:left="2869" w:hanging="360"/>
      </w:pPr>
    </w:lvl>
    <w:lvl w:ilvl="2">
      <w:start w:val="1"/>
      <w:numFmt w:val="lowerRoman"/>
      <w:lvlText w:val="%3."/>
      <w:lvlJc w:val="right"/>
      <w:pPr>
        <w:ind w:left="3589" w:hanging="180"/>
      </w:pPr>
    </w:lvl>
    <w:lvl w:ilvl="3">
      <w:start w:val="1"/>
      <w:numFmt w:val="decimal"/>
      <w:lvlText w:val="%4."/>
      <w:lvlJc w:val="left"/>
      <w:pPr>
        <w:ind w:left="4309" w:hanging="360"/>
      </w:pPr>
    </w:lvl>
    <w:lvl w:ilvl="4">
      <w:start w:val="1"/>
      <w:numFmt w:val="lowerLetter"/>
      <w:lvlText w:val="%5."/>
      <w:lvlJc w:val="left"/>
      <w:pPr>
        <w:ind w:left="5029" w:hanging="360"/>
      </w:pPr>
    </w:lvl>
    <w:lvl w:ilvl="5">
      <w:start w:val="1"/>
      <w:numFmt w:val="lowerRoman"/>
      <w:lvlText w:val="%6."/>
      <w:lvlJc w:val="right"/>
      <w:pPr>
        <w:ind w:left="5749" w:hanging="180"/>
      </w:pPr>
    </w:lvl>
    <w:lvl w:ilvl="6">
      <w:start w:val="1"/>
      <w:numFmt w:val="decimal"/>
      <w:lvlText w:val="%7."/>
      <w:lvlJc w:val="left"/>
      <w:pPr>
        <w:ind w:left="6469" w:hanging="360"/>
      </w:pPr>
    </w:lvl>
    <w:lvl w:ilvl="7">
      <w:start w:val="1"/>
      <w:numFmt w:val="lowerLetter"/>
      <w:lvlText w:val="%8."/>
      <w:lvlJc w:val="left"/>
      <w:pPr>
        <w:ind w:left="7189" w:hanging="360"/>
      </w:pPr>
    </w:lvl>
    <w:lvl w:ilvl="8">
      <w:start w:val="1"/>
      <w:numFmt w:val="lowerRoman"/>
      <w:lvlText w:val="%9."/>
      <w:lvlJc w:val="right"/>
      <w:pPr>
        <w:ind w:left="7909" w:hanging="180"/>
      </w:pPr>
    </w:lvl>
  </w:abstractNum>
  <w:abstractNum w:abstractNumId="21" w15:restartNumberingAfterBreak="0">
    <w:nsid w:val="77461099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"/>
  </w:num>
  <w:num w:numId="3">
    <w:abstractNumId w:val="4"/>
  </w:num>
  <w:num w:numId="4">
    <w:abstractNumId w:val="6"/>
  </w:num>
  <w:num w:numId="5">
    <w:abstractNumId w:val="21"/>
  </w:num>
  <w:num w:numId="6">
    <w:abstractNumId w:val="19"/>
  </w:num>
  <w:num w:numId="7">
    <w:abstractNumId w:val="0"/>
  </w:num>
  <w:num w:numId="8">
    <w:abstractNumId w:val="11"/>
  </w:num>
  <w:num w:numId="9">
    <w:abstractNumId w:val="5"/>
  </w:num>
  <w:num w:numId="10">
    <w:abstractNumId w:val="17"/>
  </w:num>
  <w:num w:numId="11">
    <w:abstractNumId w:val="20"/>
  </w:num>
  <w:num w:numId="12">
    <w:abstractNumId w:val="2"/>
  </w:num>
  <w:num w:numId="13">
    <w:abstractNumId w:val="15"/>
  </w:num>
  <w:num w:numId="14">
    <w:abstractNumId w:val="16"/>
  </w:num>
  <w:num w:numId="15">
    <w:abstractNumId w:val="10"/>
  </w:num>
  <w:num w:numId="16">
    <w:abstractNumId w:val="13"/>
  </w:num>
  <w:num w:numId="17">
    <w:abstractNumId w:val="8"/>
  </w:num>
  <w:num w:numId="18">
    <w:abstractNumId w:val="7"/>
  </w:num>
  <w:num w:numId="19">
    <w:abstractNumId w:val="12"/>
  </w:num>
  <w:num w:numId="20">
    <w:abstractNumId w:val="3"/>
  </w:num>
  <w:num w:numId="21">
    <w:abstractNumId w:val="14"/>
  </w:num>
  <w:num w:numId="2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75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0870"/>
    <w:rsid w:val="00055603"/>
    <w:rsid w:val="00290870"/>
    <w:rsid w:val="004335BB"/>
    <w:rsid w:val="00B93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78A1B7F"/>
  <w15:docId w15:val="{E6C5DEDB-22EB-7448-80A7-A64643A0E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10"/>
    <w:next w:val="10"/>
    <w:link w:val="11"/>
    <w:uiPriority w:val="99"/>
    <w:qFormat/>
    <w:rsid w:val="000E16C5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/>
      <w:b/>
      <w:sz w:val="20"/>
      <w:szCs w:val="20"/>
    </w:rPr>
  </w:style>
  <w:style w:type="paragraph" w:styleId="2">
    <w:name w:val="heading 2"/>
    <w:basedOn w:val="10"/>
    <w:next w:val="10"/>
    <w:link w:val="20"/>
    <w:uiPriority w:val="99"/>
    <w:qFormat/>
    <w:rsid w:val="000E16C5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/>
      <w:sz w:val="20"/>
      <w:szCs w:val="20"/>
    </w:rPr>
  </w:style>
  <w:style w:type="paragraph" w:styleId="3">
    <w:name w:val="heading 3"/>
    <w:basedOn w:val="10"/>
    <w:next w:val="10"/>
    <w:uiPriority w:val="99"/>
    <w:qFormat/>
    <w:rsid w:val="000E16C5"/>
    <w:pPr>
      <w:keepNext/>
      <w:widowControl w:val="0"/>
      <w:shd w:val="clear" w:color="auto" w:fill="FFFFFF"/>
      <w:spacing w:after="0" w:line="326" w:lineRule="atLeast"/>
      <w:ind w:right="10"/>
      <w:jc w:val="center"/>
      <w:outlineLvl w:val="2"/>
    </w:pPr>
    <w:rPr>
      <w:rFonts w:ascii="Times New Roman" w:eastAsia="Times New Roman" w:hAnsi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10"/>
    <w:next w:val="10"/>
    <w:link w:val="40"/>
    <w:uiPriority w:val="99"/>
    <w:qFormat/>
    <w:rsid w:val="000E16C5"/>
    <w:pPr>
      <w:keepNext/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</w:rPr>
  </w:style>
  <w:style w:type="paragraph" w:styleId="5">
    <w:name w:val="heading 5"/>
    <w:basedOn w:val="10"/>
    <w:next w:val="10"/>
    <w:link w:val="50"/>
    <w:uiPriority w:val="99"/>
    <w:qFormat/>
    <w:rsid w:val="000E16C5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10"/>
    <w:next w:val="10"/>
    <w:link w:val="60"/>
    <w:uiPriority w:val="99"/>
    <w:qFormat/>
    <w:rsid w:val="000E16C5"/>
    <w:pPr>
      <w:spacing w:before="240" w:after="60" w:line="240" w:lineRule="auto"/>
      <w:outlineLvl w:val="5"/>
    </w:pPr>
    <w:rPr>
      <w:rFonts w:ascii="Times New Roman" w:eastAsia="Times New Roman" w:hAnsi="Times New Roman"/>
      <w:b/>
      <w:bCs/>
      <w:sz w:val="20"/>
      <w:szCs w:val="20"/>
    </w:rPr>
  </w:style>
  <w:style w:type="paragraph" w:styleId="7">
    <w:name w:val="heading 7"/>
    <w:basedOn w:val="10"/>
    <w:next w:val="10"/>
    <w:link w:val="7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/>
      <w:b/>
      <w:color w:val="000000"/>
      <w:sz w:val="20"/>
      <w:szCs w:val="20"/>
    </w:rPr>
  </w:style>
  <w:style w:type="paragraph" w:styleId="8">
    <w:name w:val="heading 8"/>
    <w:basedOn w:val="10"/>
    <w:next w:val="10"/>
    <w:link w:val="8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/>
      <w:b/>
      <w:sz w:val="20"/>
      <w:szCs w:val="20"/>
    </w:rPr>
  </w:style>
  <w:style w:type="paragraph" w:styleId="9">
    <w:name w:val="heading 9"/>
    <w:basedOn w:val="10"/>
    <w:next w:val="10"/>
    <w:link w:val="90"/>
    <w:qFormat/>
    <w:rsid w:val="000E16C5"/>
    <w:pPr>
      <w:spacing w:before="240" w:after="60"/>
      <w:outlineLvl w:val="8"/>
    </w:pPr>
    <w:rPr>
      <w:rFonts w:ascii="Cambria" w:eastAsia="Times New Roman" w:hAnsi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qFormat/>
    <w:rsid w:val="009660E7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 w:cs="Times New Roman"/>
      <w:color w:val="00000A"/>
      <w:sz w:val="22"/>
      <w:lang w:eastAsia="en-US"/>
    </w:rPr>
  </w:style>
  <w:style w:type="character" w:customStyle="1" w:styleId="11">
    <w:name w:val="Заголовок 1 Знак"/>
    <w:basedOn w:val="a0"/>
    <w:link w:val="1"/>
    <w:uiPriority w:val="9"/>
    <w:qFormat/>
    <w:rsid w:val="000E16C5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qFormat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uiPriority w:val="99"/>
    <w:qFormat/>
    <w:rsid w:val="000E16C5"/>
    <w:rPr>
      <w:rFonts w:ascii="Times New Roman" w:eastAsia="Times New Roman" w:hAnsi="Times New Roman" w:cs="Times New Roman"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qFormat/>
    <w:rsid w:val="000E16C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qFormat/>
    <w:rsid w:val="000E16C5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qFormat/>
    <w:rsid w:val="000E16C5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qFormat/>
    <w:rsid w:val="000E16C5"/>
    <w:rPr>
      <w:rFonts w:ascii="Times New Roman" w:eastAsia="Times New Roman" w:hAnsi="Times New Roman" w:cs="Times New Roman"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qFormat/>
    <w:rsid w:val="000E16C5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qFormat/>
    <w:rsid w:val="000E16C5"/>
    <w:rPr>
      <w:rFonts w:ascii="Cambria" w:eastAsia="Times New Roman" w:hAnsi="Cambria" w:cs="Times New Roman"/>
      <w:lang w:eastAsia="en-US"/>
    </w:rPr>
  </w:style>
  <w:style w:type="character" w:customStyle="1" w:styleId="a3">
    <w:name w:val="Верхний колонтитул Знак"/>
    <w:basedOn w:val="a0"/>
    <w:qFormat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выноски Знак"/>
    <w:basedOn w:val="a0"/>
    <w:uiPriority w:val="99"/>
    <w:semiHidden/>
    <w:qFormat/>
    <w:rsid w:val="000E16C5"/>
    <w:rPr>
      <w:rFonts w:ascii="Tahoma" w:eastAsia="Times New Roman" w:hAnsi="Tahoma" w:cs="Times New Roman"/>
      <w:sz w:val="16"/>
      <w:szCs w:val="16"/>
    </w:rPr>
  </w:style>
  <w:style w:type="character" w:customStyle="1" w:styleId="a5">
    <w:name w:val="Нижний колонтитул Знак"/>
    <w:basedOn w:val="a0"/>
    <w:uiPriority w:val="99"/>
    <w:qFormat/>
    <w:rsid w:val="000E16C5"/>
    <w:rPr>
      <w:rFonts w:ascii="Calibri" w:eastAsia="Times New Roman" w:hAnsi="Calibri" w:cs="Times New Roman"/>
      <w:sz w:val="20"/>
      <w:szCs w:val="20"/>
    </w:rPr>
  </w:style>
  <w:style w:type="character" w:styleId="a6">
    <w:name w:val="page number"/>
    <w:uiPriority w:val="99"/>
    <w:qFormat/>
    <w:rsid w:val="000E16C5"/>
    <w:rPr>
      <w:rFonts w:cs="Times New Roman"/>
    </w:rPr>
  </w:style>
  <w:style w:type="character" w:customStyle="1" w:styleId="a7">
    <w:name w:val="Основной текст с отступом Знак"/>
    <w:basedOn w:val="a0"/>
    <w:uiPriority w:val="99"/>
    <w:qFormat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2 Знак"/>
    <w:basedOn w:val="a0"/>
    <w:link w:val="21"/>
    <w:uiPriority w:val="99"/>
    <w:qFormat/>
    <w:rsid w:val="000E16C5"/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basedOn w:val="a0"/>
    <w:qFormat/>
    <w:rsid w:val="000E16C5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qFormat/>
    <w:locked/>
    <w:rsid w:val="000E16C5"/>
    <w:rPr>
      <w:rFonts w:ascii="Times New Roman" w:hAnsi="Times New Roman"/>
      <w:sz w:val="24"/>
    </w:rPr>
  </w:style>
  <w:style w:type="character" w:customStyle="1" w:styleId="22">
    <w:name w:val="Основной текст с отступом 2 Знак"/>
    <w:basedOn w:val="a0"/>
    <w:link w:val="23"/>
    <w:uiPriority w:val="99"/>
    <w:semiHidden/>
    <w:qFormat/>
    <w:rsid w:val="000E16C5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qFormat/>
    <w:locked/>
    <w:rsid w:val="000E16C5"/>
    <w:rPr>
      <w:rFonts w:ascii="Times New Roman" w:hAnsi="Times New Roman"/>
      <w:sz w:val="16"/>
    </w:rPr>
  </w:style>
  <w:style w:type="character" w:customStyle="1" w:styleId="31">
    <w:name w:val="Основной текст 3 Знак"/>
    <w:basedOn w:val="a0"/>
    <w:link w:val="32"/>
    <w:uiPriority w:val="99"/>
    <w:semiHidden/>
    <w:qFormat/>
    <w:rsid w:val="000E16C5"/>
    <w:rPr>
      <w:rFonts w:ascii="Calibri" w:eastAsia="Times New Roman" w:hAnsi="Calibri" w:cs="Times New Roman"/>
      <w:sz w:val="16"/>
      <w:szCs w:val="16"/>
    </w:rPr>
  </w:style>
  <w:style w:type="character" w:customStyle="1" w:styleId="a9">
    <w:name w:val="Текст примечания Знак"/>
    <w:basedOn w:val="a0"/>
    <w:uiPriority w:val="99"/>
    <w:semiHidden/>
    <w:qFormat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18">
    <w:name w:val="Font Style18"/>
    <w:uiPriority w:val="99"/>
    <w:qFormat/>
    <w:rsid w:val="000E16C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qFormat/>
    <w:locked/>
    <w:rsid w:val="000E16C5"/>
    <w:rPr>
      <w:rFonts w:ascii="Times New Roman" w:hAnsi="Times New Roman"/>
      <w:sz w:val="16"/>
    </w:rPr>
  </w:style>
  <w:style w:type="character" w:customStyle="1" w:styleId="33">
    <w:name w:val="Основной текст с отступом 3 Знак"/>
    <w:basedOn w:val="a0"/>
    <w:link w:val="33"/>
    <w:uiPriority w:val="99"/>
    <w:semiHidden/>
    <w:qFormat/>
    <w:rsid w:val="000E16C5"/>
    <w:rPr>
      <w:rFonts w:ascii="Calibri" w:eastAsia="Times New Roman" w:hAnsi="Calibri" w:cs="Times New Roman"/>
      <w:sz w:val="16"/>
      <w:szCs w:val="16"/>
    </w:rPr>
  </w:style>
  <w:style w:type="character" w:customStyle="1" w:styleId="-">
    <w:name w:val="Интернет-ссылка"/>
    <w:uiPriority w:val="99"/>
    <w:rsid w:val="000E16C5"/>
    <w:rPr>
      <w:rFonts w:cs="Times New Roman"/>
      <w:color w:val="0066CC"/>
      <w:u w:val="single"/>
    </w:rPr>
  </w:style>
  <w:style w:type="character" w:customStyle="1" w:styleId="apple-style-span">
    <w:name w:val="apple-style-span"/>
    <w:uiPriority w:val="99"/>
    <w:qFormat/>
    <w:rsid w:val="000E16C5"/>
  </w:style>
  <w:style w:type="character" w:styleId="aa">
    <w:name w:val="FollowedHyperlink"/>
    <w:uiPriority w:val="99"/>
    <w:semiHidden/>
    <w:qFormat/>
    <w:rsid w:val="000E16C5"/>
    <w:rPr>
      <w:rFonts w:cs="Times New Roman"/>
      <w:color w:val="800080"/>
      <w:u w:val="single"/>
    </w:rPr>
  </w:style>
  <w:style w:type="character" w:customStyle="1" w:styleId="ab">
    <w:name w:val="Текст сноски Знак"/>
    <w:basedOn w:val="a0"/>
    <w:uiPriority w:val="99"/>
    <w:qFormat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ac">
    <w:name w:val="Привязка сноски"/>
    <w:rPr>
      <w:rFonts w:cs="Times New Roman"/>
      <w:vertAlign w:val="superscript"/>
    </w:rPr>
  </w:style>
  <w:style w:type="character" w:customStyle="1" w:styleId="FootnoteCharacters">
    <w:name w:val="Footnote Characters"/>
    <w:uiPriority w:val="99"/>
    <w:semiHidden/>
    <w:qFormat/>
    <w:rsid w:val="000E16C5"/>
    <w:rPr>
      <w:rFonts w:cs="Times New Roman"/>
      <w:vertAlign w:val="superscript"/>
    </w:rPr>
  </w:style>
  <w:style w:type="character" w:customStyle="1" w:styleId="TitleChar">
    <w:name w:val="Title Char"/>
    <w:uiPriority w:val="99"/>
    <w:qFormat/>
    <w:locked/>
    <w:rsid w:val="000E16C5"/>
    <w:rPr>
      <w:b/>
      <w:sz w:val="24"/>
      <w:lang w:eastAsia="ru-RU"/>
    </w:rPr>
  </w:style>
  <w:style w:type="character" w:customStyle="1" w:styleId="ad">
    <w:name w:val="Название Знак"/>
    <w:basedOn w:val="a0"/>
    <w:qFormat/>
    <w:rsid w:val="000E16C5"/>
    <w:rPr>
      <w:rFonts w:ascii="Cambria" w:eastAsia="Times New Roman" w:hAnsi="Cambria" w:cs="Times New Roman"/>
      <w:color w:val="17365D"/>
      <w:spacing w:val="5"/>
      <w:kern w:val="2"/>
      <w:sz w:val="52"/>
      <w:szCs w:val="52"/>
    </w:rPr>
  </w:style>
  <w:style w:type="character" w:customStyle="1" w:styleId="ae">
    <w:name w:val="Текст Знак"/>
    <w:basedOn w:val="a0"/>
    <w:uiPriority w:val="99"/>
    <w:qFormat/>
    <w:rsid w:val="000E16C5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qFormat/>
    <w:rsid w:val="000E16C5"/>
  </w:style>
  <w:style w:type="character" w:customStyle="1" w:styleId="12">
    <w:name w:val="Знак Знак1"/>
    <w:uiPriority w:val="99"/>
    <w:qFormat/>
    <w:rsid w:val="000E16C5"/>
    <w:rPr>
      <w:lang w:val="ru-RU" w:eastAsia="ru-RU"/>
    </w:rPr>
  </w:style>
  <w:style w:type="character" w:customStyle="1" w:styleId="af">
    <w:name w:val="Перечисление (список) Знак Знак Знак"/>
    <w:basedOn w:val="a0"/>
    <w:qFormat/>
    <w:rsid w:val="000E16C5"/>
    <w:rPr>
      <w:sz w:val="24"/>
      <w:lang w:val="ru-RU" w:eastAsia="ru-RU" w:bidi="ar-SA"/>
    </w:rPr>
  </w:style>
  <w:style w:type="character" w:customStyle="1" w:styleId="23">
    <w:name w:val="Основной текст (2)_"/>
    <w:basedOn w:val="a0"/>
    <w:link w:val="22"/>
    <w:uiPriority w:val="99"/>
    <w:qFormat/>
    <w:locked/>
    <w:rsid w:val="000E16C5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af0">
    <w:name w:val="Основной текст_"/>
    <w:basedOn w:val="a0"/>
    <w:qFormat/>
    <w:locked/>
    <w:rsid w:val="000E16C5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61">
    <w:name w:val="Основной текст6"/>
    <w:basedOn w:val="af0"/>
    <w:uiPriority w:val="99"/>
    <w:qFormat/>
    <w:rsid w:val="000E16C5"/>
    <w:rPr>
      <w:rFonts w:ascii="Times New Roman" w:eastAsia="Times New Roman" w:hAnsi="Times New Roman" w:cs="Times New Roman"/>
      <w:color w:val="000000"/>
      <w:spacing w:val="0"/>
      <w:sz w:val="23"/>
      <w:szCs w:val="23"/>
      <w:shd w:val="clear" w:color="auto" w:fill="FFFFFF"/>
    </w:rPr>
  </w:style>
  <w:style w:type="character" w:customStyle="1" w:styleId="FontStyle23">
    <w:name w:val="Font Style23"/>
    <w:basedOn w:val="a0"/>
    <w:uiPriority w:val="99"/>
    <w:qFormat/>
    <w:rsid w:val="000E16C5"/>
    <w:rPr>
      <w:rFonts w:ascii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qFormat/>
    <w:rsid w:val="000E16C5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qFormat/>
    <w:rsid w:val="000E16C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2">
    <w:name w:val="Font Style12"/>
    <w:basedOn w:val="a0"/>
    <w:uiPriority w:val="99"/>
    <w:qFormat/>
    <w:rsid w:val="000E16C5"/>
    <w:rPr>
      <w:rFonts w:ascii="Times New Roman" w:hAnsi="Times New Roman" w:cs="Times New Roman"/>
      <w:sz w:val="26"/>
      <w:szCs w:val="26"/>
    </w:rPr>
  </w:style>
  <w:style w:type="character" w:customStyle="1" w:styleId="af1">
    <w:name w:val="Колонтитул_"/>
    <w:basedOn w:val="a0"/>
    <w:qFormat/>
    <w:rsid w:val="000E16C5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1"/>
    <w:qFormat/>
    <w:rsid w:val="000E16C5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1"/>
    <w:qFormat/>
    <w:rsid w:val="000E16C5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1"/>
    <w:qFormat/>
    <w:rsid w:val="000E16C5"/>
    <w:rPr>
      <w:rFonts w:ascii="Times New Roman" w:hAnsi="Times New Roman"/>
      <w:spacing w:val="-10"/>
      <w:shd w:val="clear" w:color="auto" w:fill="FFFFFF"/>
    </w:rPr>
  </w:style>
  <w:style w:type="character" w:customStyle="1" w:styleId="13">
    <w:name w:val="Название1"/>
    <w:basedOn w:val="a0"/>
    <w:qFormat/>
    <w:rsid w:val="00806881"/>
  </w:style>
  <w:style w:type="character" w:customStyle="1" w:styleId="14">
    <w:name w:val="Дата1"/>
    <w:basedOn w:val="a0"/>
    <w:qFormat/>
    <w:rsid w:val="00806881"/>
  </w:style>
  <w:style w:type="character" w:customStyle="1" w:styleId="size">
    <w:name w:val="size"/>
    <w:basedOn w:val="a0"/>
    <w:qFormat/>
    <w:rsid w:val="00806881"/>
  </w:style>
  <w:style w:type="character" w:customStyle="1" w:styleId="download">
    <w:name w:val="download"/>
    <w:basedOn w:val="a0"/>
    <w:qFormat/>
    <w:rsid w:val="00806881"/>
  </w:style>
  <w:style w:type="character" w:styleId="af2">
    <w:name w:val="Strong"/>
    <w:basedOn w:val="a0"/>
    <w:uiPriority w:val="22"/>
    <w:qFormat/>
    <w:rsid w:val="00C83A0C"/>
    <w:rPr>
      <w:b/>
      <w:bCs/>
    </w:rPr>
  </w:style>
  <w:style w:type="character" w:customStyle="1" w:styleId="ListLabel1">
    <w:name w:val="ListLabel 1"/>
    <w:qFormat/>
    <w:rPr>
      <w:rFonts w:cs="Times New Roman"/>
    </w:rPr>
  </w:style>
  <w:style w:type="character" w:customStyle="1" w:styleId="ListLabel2">
    <w:name w:val="ListLabel 2"/>
    <w:qFormat/>
    <w:rPr>
      <w:rFonts w:cs="Times New Roman"/>
    </w:rPr>
  </w:style>
  <w:style w:type="character" w:customStyle="1" w:styleId="ListLabel3">
    <w:name w:val="ListLabel 3"/>
    <w:qFormat/>
    <w:rPr>
      <w:rFonts w:cs="Times New Roman"/>
    </w:rPr>
  </w:style>
  <w:style w:type="character" w:customStyle="1" w:styleId="ListLabel4">
    <w:name w:val="ListLabel 4"/>
    <w:qFormat/>
    <w:rPr>
      <w:rFonts w:cs="Times New Roman"/>
    </w:rPr>
  </w:style>
  <w:style w:type="character" w:customStyle="1" w:styleId="ListLabel5">
    <w:name w:val="ListLabel 5"/>
    <w:qFormat/>
    <w:rPr>
      <w:rFonts w:cs="Times New Roman"/>
    </w:rPr>
  </w:style>
  <w:style w:type="character" w:customStyle="1" w:styleId="ListLabel6">
    <w:name w:val="ListLabel 6"/>
    <w:qFormat/>
    <w:rPr>
      <w:rFonts w:cs="Times New Roman"/>
    </w:rPr>
  </w:style>
  <w:style w:type="character" w:customStyle="1" w:styleId="ListLabel7">
    <w:name w:val="ListLabel 7"/>
    <w:qFormat/>
    <w:rPr>
      <w:rFonts w:cs="Times New Roman"/>
    </w:rPr>
  </w:style>
  <w:style w:type="character" w:customStyle="1" w:styleId="ListLabel8">
    <w:name w:val="ListLabel 8"/>
    <w:qFormat/>
    <w:rPr>
      <w:rFonts w:cs="Times New Roman"/>
    </w:rPr>
  </w:style>
  <w:style w:type="character" w:customStyle="1" w:styleId="ListLabel9">
    <w:name w:val="ListLabel 9"/>
    <w:qFormat/>
    <w:rPr>
      <w:rFonts w:cs="Times New Roman"/>
    </w:rPr>
  </w:style>
  <w:style w:type="character" w:customStyle="1" w:styleId="ListLabel10">
    <w:name w:val="ListLabel 10"/>
    <w:qFormat/>
    <w:rPr>
      <w:rFonts w:cs="Times New Roman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b/>
      <w:sz w:val="28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b/>
      <w:sz w:val="28"/>
    </w:rPr>
  </w:style>
  <w:style w:type="character" w:customStyle="1" w:styleId="ListLabel28">
    <w:name w:val="ListLabel 28"/>
    <w:qFormat/>
    <w:rPr>
      <w:sz w:val="20"/>
    </w:rPr>
  </w:style>
  <w:style w:type="character" w:customStyle="1" w:styleId="ListLabel29">
    <w:name w:val="ListLabel 29"/>
    <w:qFormat/>
    <w:rPr>
      <w:sz w:val="20"/>
    </w:rPr>
  </w:style>
  <w:style w:type="character" w:customStyle="1" w:styleId="ListLabel30">
    <w:name w:val="ListLabel 30"/>
    <w:qFormat/>
    <w:rPr>
      <w:sz w:val="20"/>
    </w:rPr>
  </w:style>
  <w:style w:type="character" w:customStyle="1" w:styleId="ListLabel31">
    <w:name w:val="ListLabel 31"/>
    <w:qFormat/>
    <w:rPr>
      <w:sz w:val="20"/>
    </w:rPr>
  </w:style>
  <w:style w:type="character" w:customStyle="1" w:styleId="ListLabel32">
    <w:name w:val="ListLabel 32"/>
    <w:qFormat/>
    <w:rPr>
      <w:sz w:val="20"/>
    </w:rPr>
  </w:style>
  <w:style w:type="character" w:customStyle="1" w:styleId="ListLabel33">
    <w:name w:val="ListLabel 33"/>
    <w:qFormat/>
    <w:rPr>
      <w:sz w:val="20"/>
    </w:rPr>
  </w:style>
  <w:style w:type="character" w:customStyle="1" w:styleId="ListLabel34">
    <w:name w:val="ListLabel 34"/>
    <w:qFormat/>
    <w:rPr>
      <w:sz w:val="20"/>
    </w:rPr>
  </w:style>
  <w:style w:type="character" w:customStyle="1" w:styleId="ListLabel35">
    <w:name w:val="ListLabel 35"/>
    <w:qFormat/>
    <w:rPr>
      <w:sz w:val="20"/>
    </w:rPr>
  </w:style>
  <w:style w:type="character" w:customStyle="1" w:styleId="ListLabel36">
    <w:name w:val="ListLabel 36"/>
    <w:qFormat/>
    <w:rPr>
      <w:sz w:val="20"/>
    </w:rPr>
  </w:style>
  <w:style w:type="character" w:customStyle="1" w:styleId="ListLabel37">
    <w:name w:val="ListLabel 37"/>
    <w:qFormat/>
    <w:rPr>
      <w:rFonts w:ascii="Times New Roman" w:hAnsi="Times New Roman"/>
      <w:sz w:val="28"/>
    </w:rPr>
  </w:style>
  <w:style w:type="character" w:customStyle="1" w:styleId="ListLabel38">
    <w:name w:val="ListLabel 38"/>
    <w:qFormat/>
    <w:rPr>
      <w:sz w:val="20"/>
    </w:rPr>
  </w:style>
  <w:style w:type="character" w:customStyle="1" w:styleId="ListLabel39">
    <w:name w:val="ListLabel 39"/>
    <w:qFormat/>
    <w:rPr>
      <w:sz w:val="20"/>
    </w:rPr>
  </w:style>
  <w:style w:type="character" w:customStyle="1" w:styleId="ListLabel40">
    <w:name w:val="ListLabel 40"/>
    <w:qFormat/>
    <w:rPr>
      <w:sz w:val="20"/>
    </w:rPr>
  </w:style>
  <w:style w:type="character" w:customStyle="1" w:styleId="ListLabel41">
    <w:name w:val="ListLabel 41"/>
    <w:qFormat/>
    <w:rPr>
      <w:sz w:val="20"/>
    </w:rPr>
  </w:style>
  <w:style w:type="character" w:customStyle="1" w:styleId="ListLabel42">
    <w:name w:val="ListLabel 42"/>
    <w:qFormat/>
    <w:rPr>
      <w:sz w:val="20"/>
    </w:rPr>
  </w:style>
  <w:style w:type="character" w:customStyle="1" w:styleId="ListLabel43">
    <w:name w:val="ListLabel 43"/>
    <w:qFormat/>
    <w:rPr>
      <w:sz w:val="20"/>
    </w:rPr>
  </w:style>
  <w:style w:type="character" w:customStyle="1" w:styleId="ListLabel44">
    <w:name w:val="ListLabel 44"/>
    <w:qFormat/>
    <w:rPr>
      <w:sz w:val="20"/>
    </w:rPr>
  </w:style>
  <w:style w:type="character" w:customStyle="1" w:styleId="ListLabel45">
    <w:name w:val="ListLabel 45"/>
    <w:qFormat/>
    <w:rPr>
      <w:sz w:val="20"/>
    </w:rPr>
  </w:style>
  <w:style w:type="character" w:customStyle="1" w:styleId="ListLabel46">
    <w:name w:val="ListLabel 46"/>
    <w:qFormat/>
    <w:rPr>
      <w:sz w:val="20"/>
    </w:rPr>
  </w:style>
  <w:style w:type="character" w:customStyle="1" w:styleId="ListLabel47">
    <w:name w:val="ListLabel 47"/>
    <w:qFormat/>
    <w:rPr>
      <w:sz w:val="20"/>
    </w:rPr>
  </w:style>
  <w:style w:type="character" w:customStyle="1" w:styleId="ListLabel48">
    <w:name w:val="ListLabel 48"/>
    <w:qFormat/>
    <w:rPr>
      <w:sz w:val="20"/>
    </w:rPr>
  </w:style>
  <w:style w:type="character" w:customStyle="1" w:styleId="ListLabel49">
    <w:name w:val="ListLabel 49"/>
    <w:qFormat/>
    <w:rPr>
      <w:sz w:val="20"/>
    </w:rPr>
  </w:style>
  <w:style w:type="character" w:customStyle="1" w:styleId="ListLabel50">
    <w:name w:val="ListLabel 50"/>
    <w:qFormat/>
    <w:rPr>
      <w:sz w:val="20"/>
    </w:rPr>
  </w:style>
  <w:style w:type="character" w:customStyle="1" w:styleId="ListLabel51">
    <w:name w:val="ListLabel 51"/>
    <w:qFormat/>
    <w:rPr>
      <w:sz w:val="20"/>
    </w:rPr>
  </w:style>
  <w:style w:type="character" w:customStyle="1" w:styleId="ListLabel52">
    <w:name w:val="ListLabel 52"/>
    <w:qFormat/>
    <w:rPr>
      <w:sz w:val="20"/>
    </w:rPr>
  </w:style>
  <w:style w:type="character" w:customStyle="1" w:styleId="ListLabel53">
    <w:name w:val="ListLabel 53"/>
    <w:qFormat/>
    <w:rPr>
      <w:sz w:val="20"/>
    </w:rPr>
  </w:style>
  <w:style w:type="character" w:customStyle="1" w:styleId="ListLabel54">
    <w:name w:val="ListLabel 54"/>
    <w:qFormat/>
    <w:rPr>
      <w:sz w:val="20"/>
    </w:rPr>
  </w:style>
  <w:style w:type="character" w:customStyle="1" w:styleId="ListLabel55">
    <w:name w:val="ListLabel 55"/>
    <w:qFormat/>
    <w:rPr>
      <w:rFonts w:ascii="Times New Roman" w:hAnsi="Times New Roman"/>
      <w:sz w:val="28"/>
    </w:rPr>
  </w:style>
  <w:style w:type="character" w:customStyle="1" w:styleId="ListLabel56">
    <w:name w:val="ListLabel 56"/>
    <w:qFormat/>
    <w:rPr>
      <w:sz w:val="20"/>
    </w:rPr>
  </w:style>
  <w:style w:type="character" w:customStyle="1" w:styleId="ListLabel57">
    <w:name w:val="ListLabel 57"/>
    <w:qFormat/>
    <w:rPr>
      <w:sz w:val="20"/>
    </w:rPr>
  </w:style>
  <w:style w:type="character" w:customStyle="1" w:styleId="ListLabel58">
    <w:name w:val="ListLabel 58"/>
    <w:qFormat/>
    <w:rPr>
      <w:sz w:val="20"/>
    </w:rPr>
  </w:style>
  <w:style w:type="character" w:customStyle="1" w:styleId="ListLabel59">
    <w:name w:val="ListLabel 59"/>
    <w:qFormat/>
    <w:rPr>
      <w:sz w:val="20"/>
    </w:rPr>
  </w:style>
  <w:style w:type="character" w:customStyle="1" w:styleId="ListLabel60">
    <w:name w:val="ListLabel 60"/>
    <w:qFormat/>
    <w:rPr>
      <w:sz w:val="20"/>
    </w:rPr>
  </w:style>
  <w:style w:type="character" w:customStyle="1" w:styleId="ListLabel61">
    <w:name w:val="ListLabel 61"/>
    <w:qFormat/>
    <w:rPr>
      <w:sz w:val="20"/>
    </w:rPr>
  </w:style>
  <w:style w:type="character" w:customStyle="1" w:styleId="ListLabel62">
    <w:name w:val="ListLabel 62"/>
    <w:qFormat/>
    <w:rPr>
      <w:sz w:val="20"/>
    </w:rPr>
  </w:style>
  <w:style w:type="character" w:customStyle="1" w:styleId="ListLabel63">
    <w:name w:val="ListLabel 63"/>
    <w:qFormat/>
    <w:rPr>
      <w:sz w:val="20"/>
    </w:rPr>
  </w:style>
  <w:style w:type="character" w:customStyle="1" w:styleId="ListLabel64">
    <w:name w:val="ListLabel 64"/>
    <w:qFormat/>
    <w:rPr>
      <w:sz w:val="20"/>
    </w:rPr>
  </w:style>
  <w:style w:type="character" w:customStyle="1" w:styleId="ListLabel65">
    <w:name w:val="ListLabel 65"/>
    <w:qFormat/>
    <w:rPr>
      <w:sz w:val="20"/>
    </w:rPr>
  </w:style>
  <w:style w:type="character" w:customStyle="1" w:styleId="ListLabel66">
    <w:name w:val="ListLabel 66"/>
    <w:qFormat/>
    <w:rPr>
      <w:sz w:val="20"/>
    </w:rPr>
  </w:style>
  <w:style w:type="character" w:customStyle="1" w:styleId="ListLabel67">
    <w:name w:val="ListLabel 67"/>
    <w:qFormat/>
    <w:rPr>
      <w:sz w:val="20"/>
    </w:rPr>
  </w:style>
  <w:style w:type="character" w:customStyle="1" w:styleId="ListLabel68">
    <w:name w:val="ListLabel 68"/>
    <w:qFormat/>
    <w:rPr>
      <w:sz w:val="20"/>
    </w:rPr>
  </w:style>
  <w:style w:type="character" w:customStyle="1" w:styleId="ListLabel69">
    <w:name w:val="ListLabel 69"/>
    <w:qFormat/>
    <w:rPr>
      <w:sz w:val="20"/>
    </w:rPr>
  </w:style>
  <w:style w:type="character" w:customStyle="1" w:styleId="ListLabel70">
    <w:name w:val="ListLabel 70"/>
    <w:qFormat/>
    <w:rPr>
      <w:sz w:val="20"/>
    </w:rPr>
  </w:style>
  <w:style w:type="character" w:customStyle="1" w:styleId="ListLabel71">
    <w:name w:val="ListLabel 71"/>
    <w:qFormat/>
    <w:rPr>
      <w:sz w:val="20"/>
    </w:rPr>
  </w:style>
  <w:style w:type="character" w:customStyle="1" w:styleId="ListLabel72">
    <w:name w:val="ListLabel 72"/>
    <w:qFormat/>
    <w:rPr>
      <w:sz w:val="20"/>
    </w:rPr>
  </w:style>
  <w:style w:type="character" w:customStyle="1" w:styleId="ListLabel73">
    <w:name w:val="ListLabel 73"/>
    <w:qFormat/>
    <w:rPr>
      <w:sz w:val="28"/>
    </w:rPr>
  </w:style>
  <w:style w:type="character" w:customStyle="1" w:styleId="ListLabel74">
    <w:name w:val="ListLabel 74"/>
    <w:qFormat/>
    <w:rPr>
      <w:sz w:val="20"/>
    </w:rPr>
  </w:style>
  <w:style w:type="character" w:customStyle="1" w:styleId="ListLabel75">
    <w:name w:val="ListLabel 75"/>
    <w:qFormat/>
    <w:rPr>
      <w:sz w:val="20"/>
    </w:rPr>
  </w:style>
  <w:style w:type="character" w:customStyle="1" w:styleId="ListLabel76">
    <w:name w:val="ListLabel 76"/>
    <w:qFormat/>
    <w:rPr>
      <w:sz w:val="20"/>
    </w:rPr>
  </w:style>
  <w:style w:type="character" w:customStyle="1" w:styleId="ListLabel77">
    <w:name w:val="ListLabel 77"/>
    <w:qFormat/>
    <w:rPr>
      <w:sz w:val="20"/>
    </w:rPr>
  </w:style>
  <w:style w:type="character" w:customStyle="1" w:styleId="ListLabel78">
    <w:name w:val="ListLabel 78"/>
    <w:qFormat/>
    <w:rPr>
      <w:sz w:val="20"/>
    </w:rPr>
  </w:style>
  <w:style w:type="character" w:customStyle="1" w:styleId="ListLabel79">
    <w:name w:val="ListLabel 79"/>
    <w:qFormat/>
    <w:rPr>
      <w:sz w:val="20"/>
    </w:rPr>
  </w:style>
  <w:style w:type="character" w:customStyle="1" w:styleId="ListLabel80">
    <w:name w:val="ListLabel 80"/>
    <w:qFormat/>
    <w:rPr>
      <w:sz w:val="20"/>
    </w:rPr>
  </w:style>
  <w:style w:type="character" w:customStyle="1" w:styleId="ListLabel81">
    <w:name w:val="ListLabel 81"/>
    <w:qFormat/>
    <w:rPr>
      <w:sz w:val="20"/>
    </w:rPr>
  </w:style>
  <w:style w:type="character" w:customStyle="1" w:styleId="ListLabel82">
    <w:name w:val="ListLabel 82"/>
    <w:qFormat/>
    <w:rPr>
      <w:rFonts w:cs="Times New Roman"/>
      <w:b w:val="0"/>
      <w:color w:val="0D0D0D"/>
      <w:sz w:val="28"/>
      <w:szCs w:val="28"/>
    </w:rPr>
  </w:style>
  <w:style w:type="character" w:customStyle="1" w:styleId="ListLabel83">
    <w:name w:val="ListLabel 83"/>
    <w:qFormat/>
    <w:rPr>
      <w:rFonts w:cs="Times New Roman"/>
    </w:rPr>
  </w:style>
  <w:style w:type="character" w:customStyle="1" w:styleId="ListLabel84">
    <w:name w:val="ListLabel 84"/>
    <w:qFormat/>
    <w:rPr>
      <w:sz w:val="36"/>
    </w:rPr>
  </w:style>
  <w:style w:type="character" w:customStyle="1" w:styleId="ListLabel85">
    <w:name w:val="ListLabel 85"/>
    <w:qFormat/>
    <w:rPr>
      <w:sz w:val="44"/>
    </w:rPr>
  </w:style>
  <w:style w:type="character" w:customStyle="1" w:styleId="ListLabel86">
    <w:name w:val="ListLabel 86"/>
    <w:qFormat/>
    <w:rPr>
      <w:sz w:val="52"/>
    </w:rPr>
  </w:style>
  <w:style w:type="character" w:customStyle="1" w:styleId="ListLabel87">
    <w:name w:val="ListLabel 87"/>
    <w:qFormat/>
    <w:rPr>
      <w:spacing w:val="2"/>
      <w:sz w:val="28"/>
      <w:szCs w:val="28"/>
    </w:rPr>
  </w:style>
  <w:style w:type="character" w:customStyle="1" w:styleId="ListLabel88">
    <w:name w:val="ListLabel 88"/>
    <w:qFormat/>
    <w:rPr>
      <w:rFonts w:ascii="Times New Roman" w:hAnsi="Times New Roman"/>
      <w:color w:val="auto"/>
      <w:sz w:val="28"/>
      <w:szCs w:val="28"/>
      <w:u w:val="none"/>
    </w:rPr>
  </w:style>
  <w:style w:type="character" w:customStyle="1" w:styleId="ListLabel89">
    <w:name w:val="ListLabel 89"/>
    <w:qFormat/>
    <w:rPr>
      <w:rFonts w:ascii="Arial" w:hAnsi="Arial" w:cs="Arial"/>
      <w:b/>
      <w:color w:val="0000FF"/>
      <w:sz w:val="18"/>
      <w:szCs w:val="18"/>
      <w:u w:val="single"/>
    </w:rPr>
  </w:style>
  <w:style w:type="character" w:customStyle="1" w:styleId="ListLabel90">
    <w:name w:val="ListLabel 90"/>
    <w:qFormat/>
  </w:style>
  <w:style w:type="character" w:customStyle="1" w:styleId="ListLabel91">
    <w:name w:val="ListLabel 91"/>
    <w:qFormat/>
    <w:rPr>
      <w:rFonts w:cs="Times New Roman"/>
    </w:rPr>
  </w:style>
  <w:style w:type="character" w:customStyle="1" w:styleId="ListLabel92">
    <w:name w:val="ListLabel 92"/>
    <w:qFormat/>
    <w:rPr>
      <w:rFonts w:cs="Symbol"/>
    </w:rPr>
  </w:style>
  <w:style w:type="character" w:customStyle="1" w:styleId="ListLabel93">
    <w:name w:val="ListLabel 93"/>
    <w:qFormat/>
    <w:rPr>
      <w:rFonts w:cs="Symbol"/>
      <w:sz w:val="28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Wingdings"/>
    </w:rPr>
  </w:style>
  <w:style w:type="character" w:customStyle="1" w:styleId="ListLabel96">
    <w:name w:val="ListLabel 96"/>
    <w:qFormat/>
    <w:rPr>
      <w:rFonts w:cs="Symbol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Wingdings"/>
    </w:rPr>
  </w:style>
  <w:style w:type="character" w:customStyle="1" w:styleId="ListLabel99">
    <w:name w:val="ListLabel 99"/>
    <w:qFormat/>
    <w:rPr>
      <w:rFonts w:cs="Symbol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Wingdings"/>
    </w:rPr>
  </w:style>
  <w:style w:type="character" w:customStyle="1" w:styleId="ListLabel102">
    <w:name w:val="ListLabel 102"/>
    <w:qFormat/>
    <w:rPr>
      <w:b w:val="0"/>
      <w:bCs w:val="0"/>
      <w:sz w:val="28"/>
    </w:rPr>
  </w:style>
  <w:style w:type="character" w:customStyle="1" w:styleId="ListLabel103">
    <w:name w:val="ListLabel 103"/>
    <w:qFormat/>
    <w:rPr>
      <w:b/>
      <w:sz w:val="28"/>
    </w:rPr>
  </w:style>
  <w:style w:type="character" w:customStyle="1" w:styleId="ListLabel104">
    <w:name w:val="ListLabel 104"/>
    <w:qFormat/>
    <w:rPr>
      <w:rFonts w:ascii="Times New Roman" w:hAnsi="Times New Roman" w:cs="Symbol"/>
      <w:sz w:val="28"/>
    </w:rPr>
  </w:style>
  <w:style w:type="character" w:customStyle="1" w:styleId="ListLabel105">
    <w:name w:val="ListLabel 105"/>
    <w:qFormat/>
    <w:rPr>
      <w:rFonts w:cs="Courier New"/>
      <w:sz w:val="20"/>
    </w:rPr>
  </w:style>
  <w:style w:type="character" w:customStyle="1" w:styleId="ListLabel106">
    <w:name w:val="ListLabel 106"/>
    <w:qFormat/>
    <w:rPr>
      <w:rFonts w:cs="Wingdings"/>
      <w:sz w:val="20"/>
    </w:rPr>
  </w:style>
  <w:style w:type="character" w:customStyle="1" w:styleId="ListLabel107">
    <w:name w:val="ListLabel 107"/>
    <w:qFormat/>
    <w:rPr>
      <w:rFonts w:cs="Wingdings"/>
      <w:sz w:val="20"/>
    </w:rPr>
  </w:style>
  <w:style w:type="character" w:customStyle="1" w:styleId="ListLabel108">
    <w:name w:val="ListLabel 108"/>
    <w:qFormat/>
    <w:rPr>
      <w:rFonts w:cs="Wingdings"/>
      <w:sz w:val="20"/>
    </w:rPr>
  </w:style>
  <w:style w:type="character" w:customStyle="1" w:styleId="ListLabel109">
    <w:name w:val="ListLabel 109"/>
    <w:qFormat/>
    <w:rPr>
      <w:rFonts w:cs="Wingdings"/>
      <w:sz w:val="20"/>
    </w:rPr>
  </w:style>
  <w:style w:type="character" w:customStyle="1" w:styleId="ListLabel110">
    <w:name w:val="ListLabel 110"/>
    <w:qFormat/>
    <w:rPr>
      <w:rFonts w:cs="Wingdings"/>
      <w:sz w:val="20"/>
    </w:rPr>
  </w:style>
  <w:style w:type="character" w:customStyle="1" w:styleId="ListLabel111">
    <w:name w:val="ListLabel 111"/>
    <w:qFormat/>
    <w:rPr>
      <w:rFonts w:cs="Wingdings"/>
      <w:sz w:val="20"/>
    </w:rPr>
  </w:style>
  <w:style w:type="character" w:customStyle="1" w:styleId="ListLabel112">
    <w:name w:val="ListLabel 112"/>
    <w:qFormat/>
    <w:rPr>
      <w:rFonts w:cs="Wingdings"/>
      <w:sz w:val="20"/>
    </w:rPr>
  </w:style>
  <w:style w:type="character" w:customStyle="1" w:styleId="ListLabel113">
    <w:name w:val="ListLabel 113"/>
    <w:qFormat/>
    <w:rPr>
      <w:rFonts w:cs="Symbol"/>
      <w:sz w:val="28"/>
    </w:rPr>
  </w:style>
  <w:style w:type="character" w:customStyle="1" w:styleId="ListLabel114">
    <w:name w:val="ListLabel 114"/>
    <w:qFormat/>
    <w:rPr>
      <w:rFonts w:cs="Courier New"/>
      <w:sz w:val="20"/>
    </w:rPr>
  </w:style>
  <w:style w:type="character" w:customStyle="1" w:styleId="ListLabel115">
    <w:name w:val="ListLabel 115"/>
    <w:qFormat/>
    <w:rPr>
      <w:rFonts w:cs="Wingdings"/>
      <w:sz w:val="20"/>
    </w:rPr>
  </w:style>
  <w:style w:type="character" w:customStyle="1" w:styleId="ListLabel116">
    <w:name w:val="ListLabel 116"/>
    <w:qFormat/>
    <w:rPr>
      <w:rFonts w:cs="Wingdings"/>
      <w:sz w:val="20"/>
    </w:rPr>
  </w:style>
  <w:style w:type="character" w:customStyle="1" w:styleId="ListLabel117">
    <w:name w:val="ListLabel 117"/>
    <w:qFormat/>
    <w:rPr>
      <w:rFonts w:cs="Wingdings"/>
      <w:sz w:val="20"/>
    </w:rPr>
  </w:style>
  <w:style w:type="character" w:customStyle="1" w:styleId="ListLabel118">
    <w:name w:val="ListLabel 118"/>
    <w:qFormat/>
    <w:rPr>
      <w:rFonts w:cs="Wingdings"/>
      <w:sz w:val="20"/>
    </w:rPr>
  </w:style>
  <w:style w:type="character" w:customStyle="1" w:styleId="ListLabel119">
    <w:name w:val="ListLabel 119"/>
    <w:qFormat/>
    <w:rPr>
      <w:rFonts w:cs="Wingdings"/>
      <w:sz w:val="20"/>
    </w:rPr>
  </w:style>
  <w:style w:type="character" w:customStyle="1" w:styleId="ListLabel120">
    <w:name w:val="ListLabel 120"/>
    <w:qFormat/>
    <w:rPr>
      <w:rFonts w:cs="Wingdings"/>
      <w:sz w:val="20"/>
    </w:rPr>
  </w:style>
  <w:style w:type="character" w:customStyle="1" w:styleId="ListLabel121">
    <w:name w:val="ListLabel 121"/>
    <w:qFormat/>
    <w:rPr>
      <w:rFonts w:cs="Wingdings"/>
      <w:sz w:val="20"/>
    </w:rPr>
  </w:style>
  <w:style w:type="character" w:customStyle="1" w:styleId="ListLabel122">
    <w:name w:val="ListLabel 122"/>
    <w:qFormat/>
    <w:rPr>
      <w:rFonts w:ascii="Times New Roman" w:hAnsi="Times New Roman" w:cs="Symbol"/>
      <w:sz w:val="28"/>
    </w:rPr>
  </w:style>
  <w:style w:type="character" w:customStyle="1" w:styleId="ListLabel123">
    <w:name w:val="ListLabel 123"/>
    <w:qFormat/>
    <w:rPr>
      <w:rFonts w:cs="Courier New"/>
      <w:sz w:val="20"/>
    </w:rPr>
  </w:style>
  <w:style w:type="character" w:customStyle="1" w:styleId="ListLabel124">
    <w:name w:val="ListLabel 124"/>
    <w:qFormat/>
    <w:rPr>
      <w:rFonts w:cs="Wingdings"/>
      <w:sz w:val="20"/>
    </w:rPr>
  </w:style>
  <w:style w:type="character" w:customStyle="1" w:styleId="ListLabel125">
    <w:name w:val="ListLabel 125"/>
    <w:qFormat/>
    <w:rPr>
      <w:rFonts w:cs="Wingdings"/>
      <w:sz w:val="20"/>
    </w:rPr>
  </w:style>
  <w:style w:type="character" w:customStyle="1" w:styleId="ListLabel126">
    <w:name w:val="ListLabel 126"/>
    <w:qFormat/>
    <w:rPr>
      <w:rFonts w:cs="Wingdings"/>
      <w:sz w:val="20"/>
    </w:rPr>
  </w:style>
  <w:style w:type="character" w:customStyle="1" w:styleId="ListLabel127">
    <w:name w:val="ListLabel 127"/>
    <w:qFormat/>
    <w:rPr>
      <w:rFonts w:cs="Wingdings"/>
      <w:sz w:val="20"/>
    </w:rPr>
  </w:style>
  <w:style w:type="character" w:customStyle="1" w:styleId="ListLabel128">
    <w:name w:val="ListLabel 128"/>
    <w:qFormat/>
    <w:rPr>
      <w:rFonts w:cs="Wingdings"/>
      <w:sz w:val="20"/>
    </w:rPr>
  </w:style>
  <w:style w:type="character" w:customStyle="1" w:styleId="ListLabel129">
    <w:name w:val="ListLabel 129"/>
    <w:qFormat/>
    <w:rPr>
      <w:rFonts w:cs="Wingdings"/>
      <w:sz w:val="20"/>
    </w:rPr>
  </w:style>
  <w:style w:type="character" w:customStyle="1" w:styleId="ListLabel130">
    <w:name w:val="ListLabel 130"/>
    <w:qFormat/>
    <w:rPr>
      <w:rFonts w:cs="Wingdings"/>
      <w:sz w:val="20"/>
    </w:rPr>
  </w:style>
  <w:style w:type="character" w:customStyle="1" w:styleId="ListLabel131">
    <w:name w:val="ListLabel 131"/>
    <w:qFormat/>
    <w:rPr>
      <w:rFonts w:cs="Symbol"/>
      <w:sz w:val="28"/>
    </w:rPr>
  </w:style>
  <w:style w:type="character" w:customStyle="1" w:styleId="ListLabel132">
    <w:name w:val="ListLabel 132"/>
    <w:qFormat/>
    <w:rPr>
      <w:rFonts w:cs="Courier New"/>
      <w:sz w:val="20"/>
    </w:rPr>
  </w:style>
  <w:style w:type="character" w:customStyle="1" w:styleId="ListLabel133">
    <w:name w:val="ListLabel 133"/>
    <w:qFormat/>
    <w:rPr>
      <w:rFonts w:cs="Wingdings"/>
      <w:sz w:val="20"/>
    </w:rPr>
  </w:style>
  <w:style w:type="character" w:customStyle="1" w:styleId="ListLabel134">
    <w:name w:val="ListLabel 134"/>
    <w:qFormat/>
    <w:rPr>
      <w:rFonts w:cs="Wingdings"/>
      <w:sz w:val="20"/>
    </w:rPr>
  </w:style>
  <w:style w:type="character" w:customStyle="1" w:styleId="ListLabel135">
    <w:name w:val="ListLabel 135"/>
    <w:qFormat/>
    <w:rPr>
      <w:rFonts w:cs="Wingdings"/>
      <w:sz w:val="20"/>
    </w:rPr>
  </w:style>
  <w:style w:type="character" w:customStyle="1" w:styleId="ListLabel136">
    <w:name w:val="ListLabel 136"/>
    <w:qFormat/>
    <w:rPr>
      <w:rFonts w:cs="Wingdings"/>
      <w:sz w:val="20"/>
    </w:rPr>
  </w:style>
  <w:style w:type="character" w:customStyle="1" w:styleId="ListLabel137">
    <w:name w:val="ListLabel 137"/>
    <w:qFormat/>
    <w:rPr>
      <w:rFonts w:cs="Wingdings"/>
      <w:sz w:val="20"/>
    </w:rPr>
  </w:style>
  <w:style w:type="character" w:customStyle="1" w:styleId="ListLabel138">
    <w:name w:val="ListLabel 138"/>
    <w:qFormat/>
    <w:rPr>
      <w:rFonts w:cs="Wingdings"/>
      <w:sz w:val="20"/>
    </w:rPr>
  </w:style>
  <w:style w:type="character" w:customStyle="1" w:styleId="ListLabel139">
    <w:name w:val="ListLabel 139"/>
    <w:qFormat/>
    <w:rPr>
      <w:rFonts w:cs="Wingdings"/>
      <w:sz w:val="20"/>
    </w:rPr>
  </w:style>
  <w:style w:type="character" w:customStyle="1" w:styleId="ListLabel140">
    <w:name w:val="ListLabel 140"/>
    <w:qFormat/>
    <w:rPr>
      <w:rFonts w:cs="Symbol"/>
      <w:sz w:val="28"/>
    </w:rPr>
  </w:style>
  <w:style w:type="character" w:customStyle="1" w:styleId="ListLabel141">
    <w:name w:val="ListLabel 141"/>
    <w:qFormat/>
    <w:rPr>
      <w:rFonts w:cs="Courier New"/>
      <w:sz w:val="20"/>
    </w:rPr>
  </w:style>
  <w:style w:type="character" w:customStyle="1" w:styleId="ListLabel142">
    <w:name w:val="ListLabel 142"/>
    <w:qFormat/>
    <w:rPr>
      <w:rFonts w:cs="Wingdings"/>
      <w:sz w:val="20"/>
    </w:rPr>
  </w:style>
  <w:style w:type="character" w:customStyle="1" w:styleId="ListLabel143">
    <w:name w:val="ListLabel 143"/>
    <w:qFormat/>
    <w:rPr>
      <w:rFonts w:cs="Wingdings"/>
      <w:sz w:val="20"/>
    </w:rPr>
  </w:style>
  <w:style w:type="character" w:customStyle="1" w:styleId="ListLabel144">
    <w:name w:val="ListLabel 144"/>
    <w:qFormat/>
    <w:rPr>
      <w:rFonts w:cs="Wingdings"/>
      <w:sz w:val="20"/>
    </w:rPr>
  </w:style>
  <w:style w:type="character" w:customStyle="1" w:styleId="ListLabel145">
    <w:name w:val="ListLabel 145"/>
    <w:qFormat/>
    <w:rPr>
      <w:rFonts w:cs="Wingdings"/>
      <w:sz w:val="20"/>
    </w:rPr>
  </w:style>
  <w:style w:type="character" w:customStyle="1" w:styleId="ListLabel146">
    <w:name w:val="ListLabel 146"/>
    <w:qFormat/>
    <w:rPr>
      <w:rFonts w:cs="Wingdings"/>
      <w:sz w:val="20"/>
    </w:rPr>
  </w:style>
  <w:style w:type="character" w:customStyle="1" w:styleId="ListLabel147">
    <w:name w:val="ListLabel 147"/>
    <w:qFormat/>
    <w:rPr>
      <w:rFonts w:cs="Wingdings"/>
      <w:sz w:val="20"/>
    </w:rPr>
  </w:style>
  <w:style w:type="character" w:customStyle="1" w:styleId="ListLabel148">
    <w:name w:val="ListLabel 148"/>
    <w:qFormat/>
    <w:rPr>
      <w:rFonts w:cs="Wingdings"/>
      <w:sz w:val="20"/>
    </w:rPr>
  </w:style>
  <w:style w:type="character" w:customStyle="1" w:styleId="ListLabel149">
    <w:name w:val="ListLabel 149"/>
    <w:qFormat/>
    <w:rPr>
      <w:rFonts w:cs="Times New Roman"/>
      <w:b w:val="0"/>
      <w:color w:val="0D0D0D"/>
      <w:sz w:val="28"/>
      <w:szCs w:val="28"/>
    </w:rPr>
  </w:style>
  <w:style w:type="character" w:customStyle="1" w:styleId="ListLabel150">
    <w:name w:val="ListLabel 150"/>
    <w:qFormat/>
    <w:rPr>
      <w:sz w:val="36"/>
    </w:rPr>
  </w:style>
  <w:style w:type="character" w:customStyle="1" w:styleId="ListLabel151">
    <w:name w:val="ListLabel 151"/>
    <w:qFormat/>
    <w:rPr>
      <w:sz w:val="44"/>
    </w:rPr>
  </w:style>
  <w:style w:type="character" w:customStyle="1" w:styleId="ListLabel152">
    <w:name w:val="ListLabel 152"/>
    <w:qFormat/>
    <w:rPr>
      <w:sz w:val="52"/>
    </w:rPr>
  </w:style>
  <w:style w:type="character" w:customStyle="1" w:styleId="ListLabel153">
    <w:name w:val="ListLabel 153"/>
    <w:qFormat/>
    <w:rPr>
      <w:rFonts w:ascii="Times New Roman" w:hAnsi="Times New Roman"/>
      <w:color w:val="auto"/>
      <w:sz w:val="28"/>
      <w:szCs w:val="28"/>
      <w:u w:val="none"/>
    </w:rPr>
  </w:style>
  <w:style w:type="character" w:customStyle="1" w:styleId="ListLabel154">
    <w:name w:val="ListLabel 154"/>
    <w:qFormat/>
    <w:rPr>
      <w:rFonts w:ascii="Arial" w:hAnsi="Arial" w:cs="Arial"/>
      <w:b/>
      <w:color w:val="0000FF"/>
      <w:sz w:val="18"/>
      <w:szCs w:val="18"/>
      <w:u w:val="single"/>
    </w:rPr>
  </w:style>
  <w:style w:type="character" w:customStyle="1" w:styleId="ListLabel155">
    <w:name w:val="ListLabel 155"/>
    <w:qFormat/>
  </w:style>
  <w:style w:type="character" w:customStyle="1" w:styleId="af3">
    <w:name w:val="Маркеры списка"/>
    <w:qFormat/>
    <w:rPr>
      <w:rFonts w:ascii="OpenSymbol" w:eastAsia="OpenSymbol" w:hAnsi="OpenSymbol" w:cs="OpenSymbol"/>
    </w:rPr>
  </w:style>
  <w:style w:type="character" w:customStyle="1" w:styleId="ListLabel156">
    <w:name w:val="ListLabel 156"/>
    <w:qFormat/>
    <w:rPr>
      <w:rFonts w:cs="Times New Roman"/>
    </w:rPr>
  </w:style>
  <w:style w:type="character" w:customStyle="1" w:styleId="ListLabel157">
    <w:name w:val="ListLabel 157"/>
    <w:qFormat/>
    <w:rPr>
      <w:rFonts w:cs="Symbol"/>
      <w:sz w:val="28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Wingdings"/>
    </w:rPr>
  </w:style>
  <w:style w:type="character" w:customStyle="1" w:styleId="ListLabel160">
    <w:name w:val="ListLabel 160"/>
    <w:qFormat/>
    <w:rPr>
      <w:rFonts w:cs="Symbol"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</w:rPr>
  </w:style>
  <w:style w:type="character" w:customStyle="1" w:styleId="ListLabel163">
    <w:name w:val="ListLabel 163"/>
    <w:qFormat/>
    <w:rPr>
      <w:rFonts w:cs="Symbol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Wingdings"/>
    </w:rPr>
  </w:style>
  <w:style w:type="character" w:customStyle="1" w:styleId="ListLabel166">
    <w:name w:val="ListLabel 166"/>
    <w:qFormat/>
    <w:rPr>
      <w:b/>
      <w:bCs w:val="0"/>
      <w:sz w:val="28"/>
    </w:rPr>
  </w:style>
  <w:style w:type="character" w:customStyle="1" w:styleId="ListLabel167">
    <w:name w:val="ListLabel 167"/>
    <w:qFormat/>
    <w:rPr>
      <w:b/>
      <w:sz w:val="28"/>
    </w:rPr>
  </w:style>
  <w:style w:type="character" w:customStyle="1" w:styleId="ListLabel168">
    <w:name w:val="ListLabel 168"/>
    <w:qFormat/>
    <w:rPr>
      <w:rFonts w:cs="Symbol"/>
      <w:sz w:val="28"/>
    </w:rPr>
  </w:style>
  <w:style w:type="character" w:customStyle="1" w:styleId="ListLabel169">
    <w:name w:val="ListLabel 169"/>
    <w:qFormat/>
    <w:rPr>
      <w:rFonts w:cs="Courier New"/>
      <w:sz w:val="20"/>
    </w:rPr>
  </w:style>
  <w:style w:type="character" w:customStyle="1" w:styleId="ListLabel170">
    <w:name w:val="ListLabel 170"/>
    <w:qFormat/>
    <w:rPr>
      <w:rFonts w:cs="Wingdings"/>
      <w:sz w:val="20"/>
    </w:rPr>
  </w:style>
  <w:style w:type="character" w:customStyle="1" w:styleId="ListLabel171">
    <w:name w:val="ListLabel 171"/>
    <w:qFormat/>
    <w:rPr>
      <w:rFonts w:cs="Wingdings"/>
      <w:sz w:val="20"/>
    </w:rPr>
  </w:style>
  <w:style w:type="character" w:customStyle="1" w:styleId="ListLabel172">
    <w:name w:val="ListLabel 172"/>
    <w:qFormat/>
    <w:rPr>
      <w:rFonts w:cs="Wingdings"/>
      <w:sz w:val="20"/>
    </w:rPr>
  </w:style>
  <w:style w:type="character" w:customStyle="1" w:styleId="ListLabel173">
    <w:name w:val="ListLabel 173"/>
    <w:qFormat/>
    <w:rPr>
      <w:rFonts w:cs="Wingdings"/>
      <w:sz w:val="20"/>
    </w:rPr>
  </w:style>
  <w:style w:type="character" w:customStyle="1" w:styleId="ListLabel174">
    <w:name w:val="ListLabel 174"/>
    <w:qFormat/>
    <w:rPr>
      <w:rFonts w:cs="Wingdings"/>
      <w:sz w:val="20"/>
    </w:rPr>
  </w:style>
  <w:style w:type="character" w:customStyle="1" w:styleId="ListLabel175">
    <w:name w:val="ListLabel 175"/>
    <w:qFormat/>
    <w:rPr>
      <w:rFonts w:cs="Wingdings"/>
      <w:sz w:val="20"/>
    </w:rPr>
  </w:style>
  <w:style w:type="character" w:customStyle="1" w:styleId="ListLabel176">
    <w:name w:val="ListLabel 176"/>
    <w:qFormat/>
    <w:rPr>
      <w:rFonts w:cs="Wingdings"/>
      <w:sz w:val="20"/>
    </w:rPr>
  </w:style>
  <w:style w:type="character" w:customStyle="1" w:styleId="ListLabel177">
    <w:name w:val="ListLabel 177"/>
    <w:qFormat/>
    <w:rPr>
      <w:rFonts w:ascii="Times New Roman" w:hAnsi="Times New Roman" w:cs="Symbol"/>
      <w:sz w:val="28"/>
    </w:rPr>
  </w:style>
  <w:style w:type="character" w:customStyle="1" w:styleId="ListLabel178">
    <w:name w:val="ListLabel 178"/>
    <w:qFormat/>
    <w:rPr>
      <w:rFonts w:cs="Courier New"/>
      <w:sz w:val="20"/>
    </w:rPr>
  </w:style>
  <w:style w:type="character" w:customStyle="1" w:styleId="ListLabel179">
    <w:name w:val="ListLabel 179"/>
    <w:qFormat/>
    <w:rPr>
      <w:rFonts w:cs="Wingdings"/>
      <w:sz w:val="20"/>
    </w:rPr>
  </w:style>
  <w:style w:type="character" w:customStyle="1" w:styleId="ListLabel180">
    <w:name w:val="ListLabel 180"/>
    <w:qFormat/>
    <w:rPr>
      <w:rFonts w:cs="Wingdings"/>
      <w:sz w:val="20"/>
    </w:rPr>
  </w:style>
  <w:style w:type="character" w:customStyle="1" w:styleId="ListLabel181">
    <w:name w:val="ListLabel 181"/>
    <w:qFormat/>
    <w:rPr>
      <w:rFonts w:cs="Wingdings"/>
      <w:sz w:val="20"/>
    </w:rPr>
  </w:style>
  <w:style w:type="character" w:customStyle="1" w:styleId="ListLabel182">
    <w:name w:val="ListLabel 182"/>
    <w:qFormat/>
    <w:rPr>
      <w:rFonts w:cs="Wingdings"/>
      <w:sz w:val="20"/>
    </w:rPr>
  </w:style>
  <w:style w:type="character" w:customStyle="1" w:styleId="ListLabel183">
    <w:name w:val="ListLabel 183"/>
    <w:qFormat/>
    <w:rPr>
      <w:rFonts w:cs="Wingdings"/>
      <w:sz w:val="20"/>
    </w:rPr>
  </w:style>
  <w:style w:type="character" w:customStyle="1" w:styleId="ListLabel184">
    <w:name w:val="ListLabel 184"/>
    <w:qFormat/>
    <w:rPr>
      <w:rFonts w:cs="Wingdings"/>
      <w:sz w:val="20"/>
    </w:rPr>
  </w:style>
  <w:style w:type="character" w:customStyle="1" w:styleId="ListLabel185">
    <w:name w:val="ListLabel 185"/>
    <w:qFormat/>
    <w:rPr>
      <w:rFonts w:cs="Wingdings"/>
      <w:sz w:val="20"/>
    </w:rPr>
  </w:style>
  <w:style w:type="character" w:customStyle="1" w:styleId="ListLabel186">
    <w:name w:val="ListLabel 186"/>
    <w:qFormat/>
    <w:rPr>
      <w:rFonts w:cs="Symbol"/>
      <w:sz w:val="28"/>
    </w:rPr>
  </w:style>
  <w:style w:type="character" w:customStyle="1" w:styleId="ListLabel187">
    <w:name w:val="ListLabel 187"/>
    <w:qFormat/>
    <w:rPr>
      <w:rFonts w:cs="Courier New"/>
      <w:sz w:val="20"/>
    </w:rPr>
  </w:style>
  <w:style w:type="character" w:customStyle="1" w:styleId="ListLabel188">
    <w:name w:val="ListLabel 188"/>
    <w:qFormat/>
    <w:rPr>
      <w:rFonts w:cs="Wingdings"/>
      <w:sz w:val="20"/>
    </w:rPr>
  </w:style>
  <w:style w:type="character" w:customStyle="1" w:styleId="ListLabel189">
    <w:name w:val="ListLabel 189"/>
    <w:qFormat/>
    <w:rPr>
      <w:rFonts w:cs="Wingdings"/>
      <w:sz w:val="20"/>
    </w:rPr>
  </w:style>
  <w:style w:type="character" w:customStyle="1" w:styleId="ListLabel190">
    <w:name w:val="ListLabel 190"/>
    <w:qFormat/>
    <w:rPr>
      <w:rFonts w:cs="Wingdings"/>
      <w:sz w:val="20"/>
    </w:rPr>
  </w:style>
  <w:style w:type="character" w:customStyle="1" w:styleId="ListLabel191">
    <w:name w:val="ListLabel 191"/>
    <w:qFormat/>
    <w:rPr>
      <w:rFonts w:cs="Wingdings"/>
      <w:sz w:val="20"/>
    </w:rPr>
  </w:style>
  <w:style w:type="character" w:customStyle="1" w:styleId="ListLabel192">
    <w:name w:val="ListLabel 192"/>
    <w:qFormat/>
    <w:rPr>
      <w:rFonts w:cs="Wingdings"/>
      <w:sz w:val="20"/>
    </w:rPr>
  </w:style>
  <w:style w:type="character" w:customStyle="1" w:styleId="ListLabel193">
    <w:name w:val="ListLabel 193"/>
    <w:qFormat/>
    <w:rPr>
      <w:rFonts w:cs="Wingdings"/>
      <w:sz w:val="20"/>
    </w:rPr>
  </w:style>
  <w:style w:type="character" w:customStyle="1" w:styleId="ListLabel194">
    <w:name w:val="ListLabel 194"/>
    <w:qFormat/>
    <w:rPr>
      <w:rFonts w:cs="Wingdings"/>
      <w:sz w:val="20"/>
    </w:rPr>
  </w:style>
  <w:style w:type="character" w:customStyle="1" w:styleId="ListLabel195">
    <w:name w:val="ListLabel 195"/>
    <w:qFormat/>
    <w:rPr>
      <w:rFonts w:cs="Symbol"/>
      <w:sz w:val="28"/>
    </w:rPr>
  </w:style>
  <w:style w:type="character" w:customStyle="1" w:styleId="ListLabel196">
    <w:name w:val="ListLabel 196"/>
    <w:qFormat/>
    <w:rPr>
      <w:rFonts w:cs="Courier New"/>
      <w:sz w:val="20"/>
    </w:rPr>
  </w:style>
  <w:style w:type="character" w:customStyle="1" w:styleId="ListLabel197">
    <w:name w:val="ListLabel 197"/>
    <w:qFormat/>
    <w:rPr>
      <w:rFonts w:cs="Wingdings"/>
      <w:sz w:val="20"/>
    </w:rPr>
  </w:style>
  <w:style w:type="character" w:customStyle="1" w:styleId="ListLabel198">
    <w:name w:val="ListLabel 198"/>
    <w:qFormat/>
    <w:rPr>
      <w:rFonts w:cs="Wingdings"/>
      <w:sz w:val="20"/>
    </w:rPr>
  </w:style>
  <w:style w:type="character" w:customStyle="1" w:styleId="ListLabel199">
    <w:name w:val="ListLabel 199"/>
    <w:qFormat/>
    <w:rPr>
      <w:rFonts w:cs="Wingdings"/>
      <w:sz w:val="20"/>
    </w:rPr>
  </w:style>
  <w:style w:type="character" w:customStyle="1" w:styleId="ListLabel200">
    <w:name w:val="ListLabel 200"/>
    <w:qFormat/>
    <w:rPr>
      <w:rFonts w:cs="Wingdings"/>
      <w:sz w:val="20"/>
    </w:rPr>
  </w:style>
  <w:style w:type="character" w:customStyle="1" w:styleId="ListLabel201">
    <w:name w:val="ListLabel 201"/>
    <w:qFormat/>
    <w:rPr>
      <w:rFonts w:cs="Wingdings"/>
      <w:sz w:val="20"/>
    </w:rPr>
  </w:style>
  <w:style w:type="character" w:customStyle="1" w:styleId="ListLabel202">
    <w:name w:val="ListLabel 202"/>
    <w:qFormat/>
    <w:rPr>
      <w:rFonts w:cs="Wingdings"/>
      <w:sz w:val="20"/>
    </w:rPr>
  </w:style>
  <w:style w:type="character" w:customStyle="1" w:styleId="ListLabel203">
    <w:name w:val="ListLabel 203"/>
    <w:qFormat/>
    <w:rPr>
      <w:rFonts w:cs="Wingdings"/>
      <w:sz w:val="20"/>
    </w:rPr>
  </w:style>
  <w:style w:type="character" w:customStyle="1" w:styleId="ListLabel204">
    <w:name w:val="ListLabel 204"/>
    <w:qFormat/>
    <w:rPr>
      <w:rFonts w:cs="Times New Roman"/>
      <w:b w:val="0"/>
      <w:color w:val="0D0D0D"/>
      <w:sz w:val="28"/>
      <w:szCs w:val="28"/>
    </w:rPr>
  </w:style>
  <w:style w:type="character" w:customStyle="1" w:styleId="ListLabel205">
    <w:name w:val="ListLabel 205"/>
    <w:qFormat/>
    <w:rPr>
      <w:rFonts w:ascii="Arial" w:hAnsi="Arial" w:cs="Arial"/>
      <w:b/>
      <w:color w:val="0000FF"/>
      <w:sz w:val="18"/>
      <w:szCs w:val="18"/>
      <w:u w:val="single"/>
    </w:rPr>
  </w:style>
  <w:style w:type="character" w:customStyle="1" w:styleId="ListLabel206">
    <w:name w:val="ListLabel 206"/>
    <w:qFormat/>
    <w:rPr>
      <w:rFonts w:ascii="Times New Roman" w:hAnsi="Times New Roman"/>
      <w:bCs/>
      <w:sz w:val="28"/>
      <w:szCs w:val="28"/>
    </w:rPr>
  </w:style>
  <w:style w:type="paragraph" w:styleId="af4">
    <w:name w:val="Title"/>
    <w:basedOn w:val="10"/>
    <w:next w:val="af5"/>
    <w:qFormat/>
    <w:rsid w:val="000E16C5"/>
    <w:pPr>
      <w:spacing w:after="0" w:line="240" w:lineRule="auto"/>
      <w:jc w:val="center"/>
    </w:pPr>
    <w:rPr>
      <w:rFonts w:ascii="Cambria" w:eastAsia="Times New Roman" w:hAnsi="Cambria"/>
      <w:color w:val="17365D"/>
      <w:spacing w:val="5"/>
      <w:kern w:val="2"/>
      <w:sz w:val="52"/>
      <w:szCs w:val="52"/>
    </w:rPr>
  </w:style>
  <w:style w:type="paragraph" w:styleId="af5">
    <w:name w:val="Body Text"/>
    <w:basedOn w:val="10"/>
    <w:rsid w:val="000E16C5"/>
    <w:pPr>
      <w:spacing w:after="12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6">
    <w:name w:val="List"/>
    <w:basedOn w:val="af5"/>
    <w:rPr>
      <w:rFonts w:cs="Arial"/>
    </w:rPr>
  </w:style>
  <w:style w:type="paragraph" w:styleId="af7">
    <w:name w:val="caption"/>
    <w:basedOn w:val="10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f8">
    <w:name w:val="index heading"/>
    <w:basedOn w:val="10"/>
    <w:qFormat/>
    <w:pPr>
      <w:suppressLineNumbers/>
    </w:pPr>
    <w:rPr>
      <w:rFonts w:cs="Arial"/>
    </w:rPr>
  </w:style>
  <w:style w:type="paragraph" w:styleId="af9">
    <w:name w:val="header"/>
    <w:basedOn w:val="10"/>
    <w:rsid w:val="000E16C5"/>
    <w:pPr>
      <w:widowControl w:val="0"/>
      <w:tabs>
        <w:tab w:val="clear" w:pos="708"/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styleId="afa">
    <w:name w:val="Balloon Text"/>
    <w:basedOn w:val="10"/>
    <w:uiPriority w:val="99"/>
    <w:semiHidden/>
    <w:qFormat/>
    <w:rsid w:val="000E16C5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paragraph" w:styleId="afb">
    <w:name w:val="footer"/>
    <w:basedOn w:val="10"/>
    <w:uiPriority w:val="99"/>
    <w:rsid w:val="000E16C5"/>
    <w:pPr>
      <w:tabs>
        <w:tab w:val="clear" w:pos="708"/>
        <w:tab w:val="center" w:pos="4677"/>
        <w:tab w:val="right" w:pos="9355"/>
      </w:tabs>
      <w:spacing w:after="0" w:line="240" w:lineRule="auto"/>
    </w:pPr>
    <w:rPr>
      <w:rFonts w:eastAsia="Times New Roman"/>
      <w:sz w:val="20"/>
      <w:szCs w:val="20"/>
    </w:rPr>
  </w:style>
  <w:style w:type="paragraph" w:styleId="afc">
    <w:name w:val="Body Text Indent"/>
    <w:basedOn w:val="10"/>
    <w:uiPriority w:val="99"/>
    <w:rsid w:val="000E16C5"/>
    <w:pPr>
      <w:spacing w:after="0" w:line="240" w:lineRule="auto"/>
      <w:ind w:left="5245" w:hanging="4678"/>
      <w:jc w:val="both"/>
    </w:pPr>
    <w:rPr>
      <w:rFonts w:ascii="Times New Roman" w:eastAsia="Times New Roman" w:hAnsi="Times New Roman"/>
      <w:sz w:val="20"/>
      <w:szCs w:val="20"/>
    </w:rPr>
  </w:style>
  <w:style w:type="paragraph" w:styleId="24">
    <w:name w:val="Body Text 2"/>
    <w:basedOn w:val="10"/>
    <w:uiPriority w:val="99"/>
    <w:qFormat/>
    <w:rsid w:val="000E16C5"/>
    <w:pPr>
      <w:spacing w:after="120" w:line="480" w:lineRule="auto"/>
    </w:pPr>
    <w:rPr>
      <w:rFonts w:ascii="Times New Roman" w:eastAsia="Times New Roman" w:hAnsi="Times New Roman"/>
      <w:sz w:val="24"/>
      <w:szCs w:val="24"/>
    </w:rPr>
  </w:style>
  <w:style w:type="paragraph" w:styleId="25">
    <w:name w:val="Body Text Indent 2"/>
    <w:basedOn w:val="10"/>
    <w:link w:val="210"/>
    <w:uiPriority w:val="99"/>
    <w:semiHidden/>
    <w:qFormat/>
    <w:rsid w:val="000E16C5"/>
    <w:pPr>
      <w:spacing w:after="120" w:line="480" w:lineRule="auto"/>
      <w:ind w:left="283"/>
    </w:pPr>
    <w:rPr>
      <w:rFonts w:eastAsia="Times New Roman"/>
      <w:sz w:val="20"/>
      <w:szCs w:val="20"/>
    </w:rPr>
  </w:style>
  <w:style w:type="paragraph" w:styleId="32">
    <w:name w:val="Body Text 3"/>
    <w:basedOn w:val="10"/>
    <w:link w:val="31"/>
    <w:uiPriority w:val="99"/>
    <w:semiHidden/>
    <w:qFormat/>
    <w:rsid w:val="000E16C5"/>
    <w:pPr>
      <w:spacing w:after="120" w:line="240" w:lineRule="auto"/>
    </w:pPr>
    <w:rPr>
      <w:rFonts w:eastAsia="Times New Roman"/>
      <w:sz w:val="16"/>
      <w:szCs w:val="16"/>
    </w:rPr>
  </w:style>
  <w:style w:type="paragraph" w:customStyle="1" w:styleId="afd">
    <w:name w:val="список с точками"/>
    <w:basedOn w:val="10"/>
    <w:uiPriority w:val="99"/>
    <w:qFormat/>
    <w:rsid w:val="000E16C5"/>
    <w:pPr>
      <w:tabs>
        <w:tab w:val="clear" w:pos="708"/>
        <w:tab w:val="left" w:pos="720"/>
        <w:tab w:val="left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afe">
    <w:name w:val="Для таблиц"/>
    <w:basedOn w:val="10"/>
    <w:uiPriority w:val="99"/>
    <w:qFormat/>
    <w:rsid w:val="000E16C5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f">
    <w:name w:val="Normal (Web)"/>
    <w:basedOn w:val="10"/>
    <w:uiPriority w:val="99"/>
    <w:qFormat/>
    <w:rsid w:val="000E16C5"/>
    <w:pPr>
      <w:tabs>
        <w:tab w:val="clear" w:pos="708"/>
        <w:tab w:val="left" w:pos="720"/>
      </w:tabs>
      <w:spacing w:beforeAutospacing="1" w:afterAutospacing="1" w:line="240" w:lineRule="auto"/>
      <w:ind w:left="720" w:hanging="720"/>
    </w:pPr>
    <w:rPr>
      <w:rFonts w:ascii="Times New Roman" w:eastAsia="Times New Roman" w:hAnsi="Times New Roman"/>
      <w:sz w:val="24"/>
      <w:szCs w:val="24"/>
    </w:rPr>
  </w:style>
  <w:style w:type="paragraph" w:styleId="aff0">
    <w:name w:val="annotation text"/>
    <w:basedOn w:val="10"/>
    <w:uiPriority w:val="99"/>
    <w:semiHidden/>
    <w:qFormat/>
    <w:rsid w:val="000E16C5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customStyle="1" w:styleId="ListParagraph1">
    <w:name w:val="List Paragraph1"/>
    <w:basedOn w:val="10"/>
    <w:uiPriority w:val="99"/>
    <w:qFormat/>
    <w:rsid w:val="000E16C5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</w:rPr>
  </w:style>
  <w:style w:type="paragraph" w:customStyle="1" w:styleId="Style12">
    <w:name w:val="Style12"/>
    <w:basedOn w:val="10"/>
    <w:uiPriority w:val="99"/>
    <w:qFormat/>
    <w:rsid w:val="000E16C5"/>
    <w:pPr>
      <w:widowControl w:val="0"/>
      <w:spacing w:after="0" w:line="251" w:lineRule="exact"/>
      <w:jc w:val="center"/>
    </w:pPr>
    <w:rPr>
      <w:rFonts w:ascii="Times New Roman" w:eastAsia="Times New Roman" w:hAnsi="Times New Roman"/>
      <w:sz w:val="24"/>
      <w:szCs w:val="24"/>
    </w:rPr>
  </w:style>
  <w:style w:type="paragraph" w:styleId="34">
    <w:name w:val="Body Text Indent 3"/>
    <w:aliases w:val="Оглавление 3 Знак"/>
    <w:basedOn w:val="10"/>
    <w:link w:val="35"/>
    <w:uiPriority w:val="99"/>
    <w:semiHidden/>
    <w:qFormat/>
    <w:rsid w:val="000E16C5"/>
    <w:pPr>
      <w:spacing w:after="120" w:line="240" w:lineRule="auto"/>
      <w:ind w:left="283"/>
    </w:pPr>
    <w:rPr>
      <w:rFonts w:eastAsia="Times New Roman"/>
      <w:sz w:val="16"/>
      <w:szCs w:val="16"/>
    </w:rPr>
  </w:style>
  <w:style w:type="paragraph" w:customStyle="1" w:styleId="NoSpacing1">
    <w:name w:val="No Spacing1"/>
    <w:uiPriority w:val="99"/>
    <w:qFormat/>
    <w:rsid w:val="000E16C5"/>
    <w:rPr>
      <w:rFonts w:ascii="Times New Roman" w:eastAsia="Times New Roman" w:hAnsi="Times New Roman" w:cs="Times New Roman"/>
      <w:sz w:val="24"/>
      <w:szCs w:val="24"/>
    </w:rPr>
  </w:style>
  <w:style w:type="paragraph" w:customStyle="1" w:styleId="15">
    <w:name w:val="Обычный1"/>
    <w:uiPriority w:val="99"/>
    <w:qFormat/>
    <w:rsid w:val="000E16C5"/>
    <w:pPr>
      <w:widowControl w:val="0"/>
      <w:tabs>
        <w:tab w:val="left" w:pos="643"/>
      </w:tabs>
      <w:snapToGrid w:val="0"/>
    </w:pPr>
    <w:rPr>
      <w:rFonts w:ascii="Times New Roman" w:eastAsia="Times New Roman" w:hAnsi="Times New Roman" w:cs="Times New Roman"/>
      <w:szCs w:val="20"/>
    </w:rPr>
  </w:style>
  <w:style w:type="paragraph" w:customStyle="1" w:styleId="FR2">
    <w:name w:val="FR2"/>
    <w:uiPriority w:val="99"/>
    <w:qFormat/>
    <w:rsid w:val="000E16C5"/>
    <w:pPr>
      <w:widowControl w:val="0"/>
      <w:spacing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10">
    <w:name w:val="Основной текст с отступом 2 Знак1"/>
    <w:link w:val="25"/>
    <w:uiPriority w:val="99"/>
    <w:qFormat/>
    <w:rsid w:val="000E16C5"/>
    <w:pPr>
      <w:widowControl w:val="0"/>
      <w:tabs>
        <w:tab w:val="left" w:pos="643"/>
      </w:tabs>
      <w:snapToGrid w:val="0"/>
    </w:pPr>
    <w:rPr>
      <w:rFonts w:ascii="Times New Roman" w:eastAsia="Times New Roman" w:hAnsi="Times New Roman" w:cs="Times New Roman"/>
      <w:szCs w:val="20"/>
    </w:rPr>
  </w:style>
  <w:style w:type="paragraph" w:styleId="26">
    <w:name w:val="List Bullet 2"/>
    <w:basedOn w:val="10"/>
    <w:uiPriority w:val="99"/>
    <w:qFormat/>
    <w:rsid w:val="000E16C5"/>
    <w:p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paragraph" w:customStyle="1" w:styleId="0">
    <w:name w:val="Нумерованный 0"/>
    <w:basedOn w:val="10"/>
    <w:uiPriority w:val="99"/>
    <w:qFormat/>
    <w:rsid w:val="000E16C5"/>
    <w:pPr>
      <w:spacing w:after="0" w:line="240" w:lineRule="auto"/>
      <w:ind w:left="425" w:hanging="425"/>
      <w:jc w:val="both"/>
    </w:pPr>
    <w:rPr>
      <w:rFonts w:ascii="Times New Roman" w:eastAsia="MS Mincho" w:hAnsi="Times New Roman"/>
      <w:sz w:val="20"/>
      <w:szCs w:val="24"/>
    </w:rPr>
  </w:style>
  <w:style w:type="paragraph" w:styleId="aff1">
    <w:name w:val="footnote text"/>
    <w:basedOn w:val="10"/>
    <w:uiPriority w:val="99"/>
    <w:rsid w:val="000E16C5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customStyle="1" w:styleId="main">
    <w:name w:val="main"/>
    <w:basedOn w:val="10"/>
    <w:uiPriority w:val="99"/>
    <w:qFormat/>
    <w:rsid w:val="000E16C5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f2">
    <w:name w:val="Plain Text"/>
    <w:basedOn w:val="10"/>
    <w:uiPriority w:val="99"/>
    <w:qFormat/>
    <w:rsid w:val="000E16C5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paragraph" w:customStyle="1" w:styleId="aff3">
    <w:name w:val="a"/>
    <w:basedOn w:val="10"/>
    <w:qFormat/>
    <w:rsid w:val="000E16C5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01">
    <w:name w:val="_з01"/>
    <w:basedOn w:val="10"/>
    <w:qFormat/>
    <w:rsid w:val="000E16C5"/>
    <w:pPr>
      <w:keepNext/>
      <w:keepLines/>
      <w:spacing w:after="0" w:line="240" w:lineRule="auto"/>
      <w:outlineLvl w:val="0"/>
    </w:pPr>
    <w:rPr>
      <w:rFonts w:ascii="Times New Roman" w:eastAsia="Times New Roman" w:hAnsi="Times New Roman"/>
      <w:b/>
      <w:sz w:val="28"/>
      <w:szCs w:val="28"/>
    </w:rPr>
  </w:style>
  <w:style w:type="paragraph" w:customStyle="1" w:styleId="02">
    <w:name w:val="_з02"/>
    <w:basedOn w:val="1"/>
    <w:uiPriority w:val="99"/>
    <w:qFormat/>
    <w:rsid w:val="000E16C5"/>
    <w:pPr>
      <w:keepLines/>
      <w:ind w:firstLine="0"/>
      <w:jc w:val="both"/>
      <w:outlineLvl w:val="1"/>
    </w:pPr>
    <w:rPr>
      <w:bCs/>
      <w:sz w:val="28"/>
      <w:szCs w:val="28"/>
    </w:rPr>
  </w:style>
  <w:style w:type="paragraph" w:styleId="16">
    <w:name w:val="toc 1"/>
    <w:basedOn w:val="10"/>
    <w:next w:val="10"/>
    <w:autoRedefine/>
    <w:uiPriority w:val="39"/>
    <w:qFormat/>
    <w:rsid w:val="000E16C5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</w:rPr>
  </w:style>
  <w:style w:type="paragraph" w:styleId="27">
    <w:name w:val="toc 2"/>
    <w:basedOn w:val="10"/>
    <w:next w:val="10"/>
    <w:autoRedefine/>
    <w:uiPriority w:val="39"/>
    <w:qFormat/>
    <w:rsid w:val="000E16C5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</w:rPr>
  </w:style>
  <w:style w:type="paragraph" w:customStyle="1" w:styleId="03">
    <w:name w:val="_з03_прил"/>
    <w:basedOn w:val="10"/>
    <w:uiPriority w:val="99"/>
    <w:qFormat/>
    <w:rsid w:val="000E16C5"/>
    <w:pPr>
      <w:keepNext/>
      <w:keepLines/>
      <w:spacing w:after="0" w:line="240" w:lineRule="auto"/>
      <w:jc w:val="right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BodyTextIndent21">
    <w:name w:val="Body Text Indent 21"/>
    <w:basedOn w:val="10"/>
    <w:uiPriority w:val="99"/>
    <w:qFormat/>
    <w:rsid w:val="000E16C5"/>
    <w:rPr>
      <w:rFonts w:eastAsia="Times New Roman"/>
      <w:kern w:val="2"/>
      <w:lang w:eastAsia="ar-SA"/>
    </w:rPr>
  </w:style>
  <w:style w:type="paragraph" w:customStyle="1" w:styleId="PlainText1">
    <w:name w:val="Plain Text1"/>
    <w:basedOn w:val="10"/>
    <w:uiPriority w:val="99"/>
    <w:qFormat/>
    <w:rsid w:val="000E16C5"/>
    <w:pPr>
      <w:spacing w:after="0" w:line="240" w:lineRule="auto"/>
      <w:textAlignment w:val="baseline"/>
    </w:pPr>
    <w:rPr>
      <w:rFonts w:ascii="Courier New" w:eastAsia="Times New Roman" w:hAnsi="Courier New"/>
      <w:sz w:val="20"/>
      <w:szCs w:val="20"/>
    </w:rPr>
  </w:style>
  <w:style w:type="paragraph" w:customStyle="1" w:styleId="aff4">
    <w:name w:val="Абзац"/>
    <w:basedOn w:val="10"/>
    <w:uiPriority w:val="99"/>
    <w:qFormat/>
    <w:rsid w:val="000E16C5"/>
    <w:pPr>
      <w:spacing w:after="0" w:line="312" w:lineRule="auto"/>
      <w:ind w:firstLine="567"/>
      <w:jc w:val="both"/>
    </w:pPr>
    <w:rPr>
      <w:rFonts w:ascii="Times New Roman" w:eastAsia="Times New Roman" w:hAnsi="Times New Roman"/>
      <w:spacing w:val="-4"/>
      <w:sz w:val="24"/>
      <w:szCs w:val="20"/>
    </w:rPr>
  </w:style>
  <w:style w:type="paragraph" w:styleId="aff5">
    <w:name w:val="List Paragraph"/>
    <w:basedOn w:val="10"/>
    <w:uiPriority w:val="34"/>
    <w:qFormat/>
    <w:rsid w:val="000E16C5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</w:rPr>
  </w:style>
  <w:style w:type="paragraph" w:styleId="aff6">
    <w:name w:val="TOC Heading"/>
    <w:basedOn w:val="1"/>
    <w:next w:val="10"/>
    <w:uiPriority w:val="39"/>
    <w:qFormat/>
    <w:rsid w:val="000E16C5"/>
    <w:pPr>
      <w:keepLines/>
      <w:spacing w:before="480" w:line="276" w:lineRule="auto"/>
      <w:ind w:firstLine="0"/>
      <w:jc w:val="left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aliases w:val="Основной текст с отступом 3 Знак1,Оглавление 3 Знак Знак"/>
    <w:basedOn w:val="10"/>
    <w:next w:val="10"/>
    <w:link w:val="34"/>
    <w:autoRedefine/>
    <w:uiPriority w:val="39"/>
    <w:qFormat/>
    <w:rsid w:val="000E16C5"/>
    <w:pPr>
      <w:ind w:left="440"/>
    </w:pPr>
    <w:rPr>
      <w:rFonts w:eastAsia="Times New Roman"/>
    </w:rPr>
  </w:style>
  <w:style w:type="paragraph" w:customStyle="1" w:styleId="211">
    <w:name w:val="Основной текст с отступом 21"/>
    <w:basedOn w:val="10"/>
    <w:qFormat/>
    <w:rsid w:val="000E16C5"/>
    <w:rPr>
      <w:rFonts w:eastAsia="Times New Roman"/>
      <w:kern w:val="2"/>
      <w:lang w:eastAsia="ar-SA"/>
    </w:rPr>
  </w:style>
  <w:style w:type="paragraph" w:styleId="aff7">
    <w:name w:val="Block Text"/>
    <w:basedOn w:val="10"/>
    <w:qFormat/>
    <w:rsid w:val="000E16C5"/>
    <w:pPr>
      <w:widowControl w:val="0"/>
      <w:spacing w:after="0" w:line="218" w:lineRule="auto"/>
      <w:ind w:left="720" w:right="71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28">
    <w:name w:val="Основной текст (2)"/>
    <w:basedOn w:val="10"/>
    <w:uiPriority w:val="99"/>
    <w:qFormat/>
    <w:rsid w:val="000E16C5"/>
    <w:pPr>
      <w:shd w:val="clear" w:color="auto" w:fill="FFFFFF"/>
      <w:spacing w:after="420" w:line="240" w:lineRule="auto"/>
    </w:pPr>
    <w:rPr>
      <w:rFonts w:ascii="Times New Roman" w:eastAsia="Times New Roman" w:hAnsi="Times New Roman"/>
      <w:color w:val="000000"/>
      <w:sz w:val="27"/>
      <w:szCs w:val="27"/>
    </w:rPr>
  </w:style>
  <w:style w:type="paragraph" w:customStyle="1" w:styleId="130">
    <w:name w:val="Основной текст13"/>
    <w:basedOn w:val="10"/>
    <w:qFormat/>
    <w:rsid w:val="000E16C5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/>
      <w:color w:val="000000"/>
      <w:sz w:val="23"/>
      <w:szCs w:val="23"/>
    </w:rPr>
  </w:style>
  <w:style w:type="paragraph" w:customStyle="1" w:styleId="Style6">
    <w:name w:val="Style6"/>
    <w:basedOn w:val="10"/>
    <w:uiPriority w:val="99"/>
    <w:qFormat/>
    <w:rsid w:val="000E16C5"/>
    <w:pPr>
      <w:widowControl w:val="0"/>
      <w:spacing w:after="0" w:line="311" w:lineRule="exact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Style11">
    <w:name w:val="Style11"/>
    <w:basedOn w:val="10"/>
    <w:uiPriority w:val="99"/>
    <w:qFormat/>
    <w:rsid w:val="000E16C5"/>
    <w:pPr>
      <w:widowControl w:val="0"/>
      <w:spacing w:after="0" w:line="309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10"/>
    <w:uiPriority w:val="99"/>
    <w:qFormat/>
    <w:rsid w:val="000E16C5"/>
    <w:pPr>
      <w:widowControl w:val="0"/>
      <w:spacing w:after="0" w:line="261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2">
    <w:name w:val="Style2"/>
    <w:basedOn w:val="10"/>
    <w:uiPriority w:val="99"/>
    <w:qFormat/>
    <w:rsid w:val="000E16C5"/>
    <w:pPr>
      <w:widowControl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3">
    <w:name w:val="Style3"/>
    <w:basedOn w:val="10"/>
    <w:uiPriority w:val="99"/>
    <w:qFormat/>
    <w:rsid w:val="000E16C5"/>
    <w:pPr>
      <w:widowControl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aff8">
    <w:name w:val="т"/>
    <w:uiPriority w:val="99"/>
    <w:qFormat/>
    <w:rsid w:val="000E16C5"/>
    <w:pPr>
      <w:shd w:val="clear" w:color="auto" w:fill="FFFFFF"/>
      <w:spacing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paragraph" w:customStyle="1" w:styleId="aff9">
    <w:name w:val="Колонтитул"/>
    <w:basedOn w:val="10"/>
    <w:qFormat/>
    <w:rsid w:val="000E16C5"/>
    <w:pPr>
      <w:shd w:val="clear" w:color="auto" w:fill="FFFFFF"/>
      <w:spacing w:after="0" w:line="240" w:lineRule="auto"/>
    </w:pPr>
    <w:rPr>
      <w:rFonts w:ascii="Times New Roman" w:hAnsi="Times New Roman"/>
    </w:rPr>
  </w:style>
  <w:style w:type="paragraph" w:customStyle="1" w:styleId="paragraph">
    <w:name w:val="paragraph"/>
    <w:basedOn w:val="10"/>
    <w:qFormat/>
    <w:rsid w:val="00626581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formattext">
    <w:name w:val="formattext"/>
    <w:basedOn w:val="10"/>
    <w:qFormat/>
    <w:rsid w:val="00012177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table" w:styleId="affa">
    <w:name w:val="Table Grid"/>
    <w:basedOn w:val="a1"/>
    <w:uiPriority w:val="59"/>
    <w:rsid w:val="000E16C5"/>
    <w:rPr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hyperlink" Target="https://an.yandex.ru/count/WdGejI_zO6a2LHC0D1zgUGNGnlAA8mK0QGCn1qE-NgWVojpZuWc00UIeqBQ0w-BPo0680SZclAjCa06Ga9N5mu20W0AO0P2GbSL3e06WZwW1e8-LnKEu0Q22k94Vm042s06IcVOUu06yl90Uw06QcFtu5ha25BuFkuTQDZFm0f2TXPSDq6k-0lW4vuGIY0N0kn2G1UU44g05iS05g0N-oWIm1VxA1BW5_ie4aeW2k0PsoGPLBlFepSIQGj46LS8eOCx4ca9ckQA0r4F5ZYIm1u20a3Iu1xG60e32pBwyoGeF76OZNlhgDd4PuBcY000ulKUgggNe2y2x4F0B1gaC8AGqrviIoh_e31kO3UIfAp_LtCp7tfcnpKAW3i24FRd5WeMygB779DaFK28rWh4DxZ_W3m604AQVnXYG4D_ti_EwuFJku06CW8O4q127ZfWHoGQX4Uvl6koNcRc3rxJ72U0Hq8zFw17TsA69lEIhXDkxka3CrssNIJVag1EZleglhTZnxXNW4_xA18WKrPA5sAdFkOBG0Q0K_ie4g1JdX1ASs_Fr1U0K0UWK2CWLXyUtmii2q1MSs_Fr1TWLmOhsxAEFlFnZy9WMq8-TzGMW5j3jqVK5i1Qz0yaMq1QEdDw-0O4Nc1Ujt9Kag1S9k1S1m1S1s1V0X3tW5uYfnlK5w1S18m0qv6YYXDbbUtUAEW-gCpV7K0RPf8TlR3G_Pl8S_shRG3Zg2RbaABY2VBE49QWhZq1uSmu_46ljdQxAPmEsoyNP5vHZUD0X41WVLjk29dgD1-xGTqq01ObrewsfSg-eFpZ-3fWnt3Rgyrmp5sfYjrVmXWW6~1?stat-id=1&amp;test-tag=473339982285825&amp;format-type=35&amp;actual-format=40&amp;banner-test-tags=eyI3MjA1NzYwMzEwMzA0MDUyMCI6IjMyNzY5In0%3D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4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hyperlink" Target="https://yandex.ru/video/preview/?filmId=6698630246346230617&amp;from=tabbar&amp;p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footer" Target="footer1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307D84-012F-4C5E-8744-F9D4C340D0F7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2733</TotalTime>
  <Pages>1</Pages>
  <Words>16258</Words>
  <Characters>92676</Characters>
  <Application>Microsoft Office Word</Application>
  <DocSecurity>0</DocSecurity>
  <Lines>772</Lines>
  <Paragraphs>217</Paragraphs>
  <ScaleCrop>false</ScaleCrop>
  <Company/>
  <LinksUpToDate>false</LinksUpToDate>
  <CharactersWithSpaces>108717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dc:description/>
  <cp:lastModifiedBy>Microsoft Office User</cp:lastModifiedBy>
  <cp:revision>33</cp:revision>
  <dcterms:created xsi:type="dcterms:W3CDTF">2019-01-31T03:18:00Z</dcterms:created>
  <dcterms:modified xsi:type="dcterms:W3CDTF">2020-05-25T23:45:00Z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